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52"/>
        </w:rPr>
      </w:pPr>
    </w:p>
    <w:p>
      <w:pPr>
        <w:pStyle w:val="10"/>
      </w:pPr>
    </w:p>
    <w:p>
      <w:pPr>
        <w:rPr>
          <w:b/>
          <w:sz w:val="52"/>
          <w:szCs w:val="52"/>
        </w:rPr>
      </w:pPr>
    </w:p>
    <w:p>
      <w:pPr>
        <w:jc w:val="center"/>
        <w:rPr>
          <w:b/>
          <w:sz w:val="52"/>
          <w:szCs w:val="52"/>
        </w:rPr>
      </w:pPr>
    </w:p>
    <w:p>
      <w:pPr>
        <w:pStyle w:val="10"/>
        <w:jc w:val="center"/>
        <w:rPr>
          <w:b/>
          <w:bCs/>
          <w:w w:val="90"/>
          <w:sz w:val="72"/>
        </w:rPr>
      </w:pPr>
      <w:r>
        <w:rPr>
          <w:b/>
          <w:bCs/>
          <w:w w:val="90"/>
          <w:sz w:val="72"/>
        </w:rPr>
        <w:t>建设项目环境影响报告表</w:t>
      </w:r>
    </w:p>
    <w:p>
      <w:pPr>
        <w:jc w:val="center"/>
        <w:rPr>
          <w:b/>
          <w:bCs/>
          <w:sz w:val="36"/>
        </w:rPr>
      </w:pPr>
      <w:r>
        <w:rPr>
          <w:rFonts w:hAnsi="宋体"/>
          <w:b/>
          <w:bCs/>
          <w:sz w:val="32"/>
        </w:rPr>
        <w:t>（</w:t>
      </w:r>
      <w:r>
        <w:rPr>
          <w:rFonts w:hint="eastAsia" w:hAnsi="宋体"/>
          <w:b/>
          <w:bCs/>
          <w:sz w:val="32"/>
          <w:lang w:eastAsia="zh-CN"/>
        </w:rPr>
        <w:t>报批</w:t>
      </w:r>
      <w:r>
        <w:rPr>
          <w:rFonts w:hAnsi="宋体"/>
          <w:b/>
          <w:bCs/>
          <w:sz w:val="32"/>
        </w:rPr>
        <w:t>稿）</w:t>
      </w:r>
    </w:p>
    <w:p/>
    <w:p>
      <w:pPr>
        <w:pStyle w:val="10"/>
      </w:pPr>
    </w:p>
    <w:p/>
    <w:p/>
    <w:p>
      <w:pPr>
        <w:pStyle w:val="10"/>
      </w:pPr>
    </w:p>
    <w:p>
      <w:pPr>
        <w:pStyle w:val="10"/>
      </w:pPr>
    </w:p>
    <w:p/>
    <w:p>
      <w:pPr>
        <w:spacing w:beforeLines="100"/>
        <w:rPr>
          <w:rFonts w:hint="default"/>
          <w:b/>
          <w:spacing w:val="20"/>
          <w:w w:val="90"/>
          <w:sz w:val="30"/>
          <w:szCs w:val="30"/>
          <w:u w:val="single"/>
          <w:lang w:val="en-US"/>
        </w:rPr>
      </w:pPr>
      <w:r>
        <w:rPr>
          <w:b/>
          <w:spacing w:val="-10"/>
          <w:sz w:val="32"/>
        </w:rPr>
        <w:t xml:space="preserve">      项</w:t>
      </w:r>
      <w:r>
        <w:rPr>
          <w:rFonts w:hint="eastAsia"/>
          <w:b/>
          <w:spacing w:val="-10"/>
          <w:sz w:val="32"/>
        </w:rPr>
        <w:t xml:space="preserve">  </w:t>
      </w:r>
      <w:r>
        <w:rPr>
          <w:b/>
          <w:spacing w:val="-10"/>
          <w:sz w:val="32"/>
        </w:rPr>
        <w:t>目</w:t>
      </w:r>
      <w:r>
        <w:rPr>
          <w:rFonts w:hint="eastAsia"/>
          <w:b/>
          <w:spacing w:val="-10"/>
          <w:sz w:val="32"/>
        </w:rPr>
        <w:t xml:space="preserve">  </w:t>
      </w:r>
      <w:r>
        <w:rPr>
          <w:b/>
          <w:spacing w:val="-10"/>
          <w:sz w:val="32"/>
        </w:rPr>
        <w:t>名</w:t>
      </w:r>
      <w:r>
        <w:rPr>
          <w:rFonts w:hint="eastAsia"/>
          <w:b/>
          <w:spacing w:val="-10"/>
          <w:sz w:val="32"/>
        </w:rPr>
        <w:t xml:space="preserve">  </w:t>
      </w:r>
      <w:r>
        <w:rPr>
          <w:b/>
          <w:spacing w:val="-10"/>
          <w:sz w:val="32"/>
        </w:rPr>
        <w:t>称</w:t>
      </w:r>
      <w:r>
        <w:rPr>
          <w:b/>
          <w:sz w:val="32"/>
        </w:rPr>
        <w:t>：</w:t>
      </w:r>
      <w:r>
        <w:rPr>
          <w:rFonts w:hint="eastAsia"/>
          <w:b/>
          <w:w w:val="90"/>
          <w:sz w:val="32"/>
          <w:szCs w:val="22"/>
          <w:u w:val="single"/>
          <w:lang w:eastAsia="zh-CN"/>
        </w:rPr>
        <w:t xml:space="preserve"> </w:t>
      </w:r>
      <w:r>
        <w:rPr>
          <w:rFonts w:hint="eastAsia"/>
          <w:b/>
          <w:w w:val="90"/>
          <w:sz w:val="32"/>
          <w:szCs w:val="22"/>
          <w:u w:val="single"/>
          <w:lang w:val="en-US" w:eastAsia="zh-CN"/>
        </w:rPr>
        <w:t xml:space="preserve"> </w:t>
      </w:r>
      <w:r>
        <w:rPr>
          <w:rFonts w:hint="eastAsia"/>
          <w:b/>
          <w:w w:val="90"/>
          <w:sz w:val="32"/>
          <w:szCs w:val="22"/>
          <w:u w:val="single"/>
          <w:lang w:eastAsia="zh-CN"/>
        </w:rPr>
        <w:t>邵阳市双清区渡头桥污水处理厂工程项目</w:t>
      </w:r>
      <w:r>
        <w:rPr>
          <w:rFonts w:hint="eastAsia"/>
          <w:b/>
          <w:w w:val="90"/>
          <w:sz w:val="32"/>
          <w:szCs w:val="22"/>
          <w:u w:val="single"/>
          <w:lang w:val="en-US" w:eastAsia="zh-CN"/>
        </w:rPr>
        <w:t xml:space="preserve">  </w:t>
      </w:r>
    </w:p>
    <w:p>
      <w:pPr>
        <w:spacing w:beforeLines="100"/>
        <w:ind w:left="1268" w:leftChars="-85" w:hanging="1446" w:hangingChars="500"/>
        <w:jc w:val="left"/>
        <w:rPr>
          <w:spacing w:val="20"/>
          <w:w w:val="90"/>
          <w:sz w:val="28"/>
          <w:szCs w:val="28"/>
          <w:u w:val="single"/>
        </w:rPr>
      </w:pPr>
      <w:r>
        <w:rPr>
          <w:b/>
          <w:w w:val="90"/>
          <w:sz w:val="32"/>
        </w:rPr>
        <w:t xml:space="preserve">       建设单位（盖章）：</w:t>
      </w:r>
      <w:r>
        <w:rPr>
          <w:b/>
          <w:w w:val="90"/>
          <w:sz w:val="32"/>
          <w:u w:val="single"/>
        </w:rPr>
        <w:t xml:space="preserve"> </w:t>
      </w:r>
      <w:r>
        <w:rPr>
          <w:rFonts w:hint="eastAsia"/>
          <w:b/>
          <w:w w:val="90"/>
          <w:sz w:val="32"/>
          <w:szCs w:val="22"/>
          <w:u w:val="single"/>
          <w:lang w:eastAsia="zh-CN"/>
        </w:rPr>
        <w:t>邵阳市双清区住房和城乡建设局</w:t>
      </w:r>
      <w:r>
        <w:rPr>
          <w:b/>
          <w:w w:val="90"/>
          <w:sz w:val="32"/>
          <w:u w:val="single"/>
        </w:rPr>
        <w:t xml:space="preserve"> </w:t>
      </w:r>
    </w:p>
    <w:p>
      <w:pPr>
        <w:spacing w:beforeLines="100"/>
        <w:rPr>
          <w:w w:val="80"/>
          <w:sz w:val="32"/>
        </w:rPr>
      </w:pPr>
    </w:p>
    <w:p>
      <w:pPr>
        <w:rPr>
          <w:w w:val="80"/>
          <w:sz w:val="32"/>
        </w:rPr>
      </w:pPr>
    </w:p>
    <w:p>
      <w:pPr>
        <w:rPr>
          <w:w w:val="80"/>
          <w:sz w:val="32"/>
        </w:rPr>
      </w:pPr>
    </w:p>
    <w:p>
      <w:pPr>
        <w:rPr>
          <w:w w:val="80"/>
          <w:sz w:val="32"/>
        </w:rPr>
      </w:pPr>
    </w:p>
    <w:p>
      <w:pPr>
        <w:rPr>
          <w:w w:val="80"/>
          <w:sz w:val="32"/>
        </w:rPr>
      </w:pPr>
    </w:p>
    <w:p>
      <w:pPr>
        <w:pStyle w:val="10"/>
        <w:rPr>
          <w:w w:val="80"/>
          <w:sz w:val="32"/>
        </w:rPr>
      </w:pPr>
    </w:p>
    <w:p>
      <w:pPr>
        <w:pStyle w:val="10"/>
        <w:rPr>
          <w:w w:val="80"/>
          <w:sz w:val="32"/>
        </w:rPr>
      </w:pPr>
    </w:p>
    <w:p>
      <w:pPr>
        <w:pStyle w:val="10"/>
        <w:rPr>
          <w:w w:val="80"/>
          <w:sz w:val="32"/>
        </w:rPr>
      </w:pPr>
    </w:p>
    <w:p>
      <w:pPr>
        <w:rPr>
          <w:w w:val="80"/>
          <w:sz w:val="32"/>
        </w:rPr>
      </w:pPr>
    </w:p>
    <w:p>
      <w:pPr>
        <w:spacing w:line="480" w:lineRule="auto"/>
        <w:ind w:firstLine="1928" w:firstLineChars="600"/>
        <w:rPr>
          <w:b/>
          <w:sz w:val="32"/>
        </w:rPr>
      </w:pPr>
    </w:p>
    <w:p>
      <w:pPr>
        <w:spacing w:line="480" w:lineRule="auto"/>
        <w:jc w:val="center"/>
        <w:rPr>
          <w:b/>
          <w:spacing w:val="38"/>
          <w:sz w:val="32"/>
        </w:rPr>
      </w:pPr>
      <w:r>
        <w:rPr>
          <w:b/>
          <w:sz w:val="32"/>
        </w:rPr>
        <w:t>编制日期：20</w:t>
      </w:r>
      <w:r>
        <w:rPr>
          <w:rFonts w:hint="eastAsia"/>
          <w:b/>
          <w:sz w:val="32"/>
          <w:lang w:val="en-US" w:eastAsia="zh-CN"/>
        </w:rPr>
        <w:t>20</w:t>
      </w:r>
      <w:r>
        <w:rPr>
          <w:b/>
          <w:spacing w:val="38"/>
          <w:sz w:val="32"/>
        </w:rPr>
        <w:t>年</w:t>
      </w:r>
      <w:r>
        <w:rPr>
          <w:rFonts w:hint="eastAsia"/>
          <w:b/>
          <w:spacing w:val="38"/>
          <w:sz w:val="32"/>
          <w:lang w:val="en-US" w:eastAsia="zh-CN"/>
        </w:rPr>
        <w:t>4</w:t>
      </w:r>
      <w:r>
        <w:rPr>
          <w:b/>
          <w:spacing w:val="38"/>
          <w:sz w:val="32"/>
        </w:rPr>
        <w:t>月</w:t>
      </w:r>
    </w:p>
    <w:p>
      <w:pPr>
        <w:spacing w:line="480" w:lineRule="auto"/>
        <w:jc w:val="center"/>
        <w:rPr>
          <w:b/>
          <w:sz w:val="32"/>
        </w:rPr>
      </w:pPr>
      <w:r>
        <w:rPr>
          <w:rFonts w:hint="eastAsia"/>
          <w:b/>
          <w:sz w:val="32"/>
        </w:rPr>
        <w:t>生态环境部制</w:t>
      </w:r>
    </w:p>
    <w:p/>
    <w:p>
      <w:pPr>
        <w:spacing w:beforeLines="100" w:afterLines="100"/>
        <w:jc w:val="center"/>
        <w:rPr>
          <w:b/>
          <w:bCs/>
          <w:sz w:val="36"/>
          <w:szCs w:val="24"/>
        </w:rPr>
        <w:sectPr>
          <w:headerReference r:id="rId3" w:type="first"/>
          <w:footerReference r:id="rId4" w:type="first"/>
          <w:pgSz w:w="11906" w:h="16838"/>
          <w:pgMar w:top="1417" w:right="1134" w:bottom="1417" w:left="1474" w:header="850" w:footer="992" w:gutter="0"/>
          <w:pgBorders>
            <w:top w:val="none" w:sz="0" w:space="0"/>
            <w:left w:val="none" w:sz="0" w:space="0"/>
            <w:bottom w:val="none" w:sz="0" w:space="0"/>
            <w:right w:val="none" w:sz="0" w:space="0"/>
          </w:pgBorders>
          <w:pgNumType w:start="1"/>
          <w:cols w:space="720" w:num="1"/>
          <w:docGrid w:linePitch="312" w:charSpace="0"/>
        </w:sectPr>
      </w:pPr>
    </w:p>
    <w:p>
      <w:pPr>
        <w:pStyle w:val="10"/>
      </w:pPr>
    </w:p>
    <w:p>
      <w:pPr>
        <w:spacing w:beforeLines="100" w:afterLines="100"/>
        <w:jc w:val="center"/>
        <w:rPr>
          <w:b/>
          <w:bCs/>
          <w:sz w:val="36"/>
          <w:szCs w:val="24"/>
        </w:rPr>
      </w:pPr>
      <w:r>
        <w:rPr>
          <w:b/>
          <w:bCs/>
          <w:sz w:val="36"/>
          <w:szCs w:val="24"/>
        </w:rPr>
        <w:t>《建设项目环境影响报告表》编制说明</w:t>
      </w:r>
    </w:p>
    <w:p>
      <w:pPr>
        <w:spacing w:line="360" w:lineRule="auto"/>
        <w:ind w:right="-29" w:rightChars="-14" w:firstLine="560" w:firstLineChars="200"/>
        <w:rPr>
          <w:sz w:val="28"/>
          <w:szCs w:val="28"/>
        </w:rPr>
      </w:pPr>
      <w:r>
        <w:rPr>
          <w:sz w:val="28"/>
          <w:szCs w:val="28"/>
        </w:rPr>
        <w:t>《建设项目环境影响报告表》由具有从事环境影响评价工作资质的单位编制。</w:t>
      </w:r>
    </w:p>
    <w:p>
      <w:pPr>
        <w:spacing w:line="360" w:lineRule="auto"/>
        <w:ind w:right="-29" w:rightChars="-14" w:firstLine="560" w:firstLineChars="200"/>
        <w:rPr>
          <w:sz w:val="28"/>
          <w:szCs w:val="28"/>
        </w:rPr>
      </w:pPr>
      <w:r>
        <w:rPr>
          <w:sz w:val="28"/>
          <w:szCs w:val="28"/>
        </w:rPr>
        <w:t>1.项目名称——指项目立项批复时的名称，应不超过30个字（两个英文字段作一个汉字）。</w:t>
      </w:r>
    </w:p>
    <w:p>
      <w:pPr>
        <w:spacing w:line="360" w:lineRule="auto"/>
        <w:ind w:right="-29" w:rightChars="-14" w:firstLine="560" w:firstLineChars="200"/>
        <w:rPr>
          <w:sz w:val="28"/>
          <w:szCs w:val="28"/>
        </w:rPr>
      </w:pPr>
      <w:r>
        <w:rPr>
          <w:sz w:val="28"/>
          <w:szCs w:val="28"/>
        </w:rPr>
        <w:t>2.建设地点——指项目所在地详细地址，公路、铁路应填写起止地点。</w:t>
      </w:r>
    </w:p>
    <w:p>
      <w:pPr>
        <w:spacing w:line="360" w:lineRule="auto"/>
        <w:ind w:right="-29" w:rightChars="-14" w:firstLine="560" w:firstLineChars="200"/>
        <w:rPr>
          <w:sz w:val="28"/>
          <w:szCs w:val="28"/>
        </w:rPr>
      </w:pPr>
      <w:r>
        <w:rPr>
          <w:sz w:val="28"/>
          <w:szCs w:val="28"/>
        </w:rPr>
        <w:t>3.行业类别——按国标填写。</w:t>
      </w:r>
    </w:p>
    <w:p>
      <w:pPr>
        <w:spacing w:line="360" w:lineRule="auto"/>
        <w:ind w:right="-29" w:rightChars="-14" w:firstLine="560" w:firstLineChars="200"/>
        <w:rPr>
          <w:sz w:val="28"/>
          <w:szCs w:val="28"/>
        </w:rPr>
      </w:pPr>
      <w:r>
        <w:rPr>
          <w:sz w:val="28"/>
          <w:szCs w:val="28"/>
        </w:rPr>
        <w:t>4.总投资——指项目投资总额。</w:t>
      </w:r>
    </w:p>
    <w:p>
      <w:pPr>
        <w:spacing w:line="360" w:lineRule="auto"/>
        <w:ind w:right="-29" w:rightChars="-14" w:firstLine="560" w:firstLineChars="200"/>
        <w:rPr>
          <w:sz w:val="28"/>
          <w:szCs w:val="28"/>
        </w:rPr>
      </w:pPr>
      <w:r>
        <w:rPr>
          <w:sz w:val="28"/>
          <w:szCs w:val="28"/>
        </w:rPr>
        <w:t>5.主要环境保护目标——指项目区周围一定范围内集中居民住宅区、学校、医院、保护文物、风景名胜区、水源地和生态敏感点等，应尽可能给出保护目标、性质、规模和距厂界距离等。</w:t>
      </w:r>
    </w:p>
    <w:p>
      <w:pPr>
        <w:spacing w:line="360" w:lineRule="auto"/>
        <w:ind w:right="-29" w:rightChars="-14" w:firstLine="560" w:firstLineChars="200"/>
        <w:rPr>
          <w:sz w:val="28"/>
          <w:szCs w:val="28"/>
        </w:rPr>
      </w:pPr>
      <w:r>
        <w:rPr>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right="-29" w:rightChars="-14" w:firstLine="560" w:firstLineChars="200"/>
        <w:rPr>
          <w:sz w:val="28"/>
          <w:szCs w:val="28"/>
        </w:rPr>
      </w:pPr>
      <w:r>
        <w:rPr>
          <w:sz w:val="28"/>
          <w:szCs w:val="28"/>
        </w:rPr>
        <w:t>7.预审意见——由行业主管部门填写答复意见，无主管部门项目，可不填。</w:t>
      </w:r>
    </w:p>
    <w:p>
      <w:pPr>
        <w:spacing w:line="360" w:lineRule="auto"/>
        <w:ind w:right="-29" w:rightChars="-14" w:firstLine="560" w:firstLineChars="200"/>
        <w:rPr>
          <w:sz w:val="28"/>
          <w:szCs w:val="28"/>
        </w:rPr>
      </w:pPr>
      <w:r>
        <w:rPr>
          <w:sz w:val="28"/>
          <w:szCs w:val="28"/>
        </w:rPr>
        <w:t>8.审批意见——由负责审批该项目的环境保护行政主管部门批复。</w:t>
      </w:r>
    </w:p>
    <w:p>
      <w:pPr>
        <w:pStyle w:val="22"/>
        <w:ind w:left="0" w:leftChars="0"/>
        <w:sectPr>
          <w:footerReference r:id="rId5" w:type="default"/>
          <w:pgSz w:w="11907" w:h="16840"/>
          <w:pgMar w:top="1418" w:right="1418" w:bottom="1418" w:left="1588" w:header="454" w:footer="964" w:gutter="0"/>
          <w:pgBorders>
            <w:top w:val="none" w:sz="0" w:space="0"/>
            <w:left w:val="none" w:sz="0" w:space="0"/>
            <w:bottom w:val="none" w:sz="0" w:space="0"/>
            <w:right w:val="none" w:sz="0" w:space="0"/>
          </w:pgBorders>
          <w:pgNumType w:start="1"/>
          <w:cols w:space="720" w:num="1"/>
          <w:titlePg/>
          <w:docGrid w:linePitch="380" w:charSpace="0"/>
        </w:sectPr>
      </w:pPr>
    </w:p>
    <w:p/>
    <w:p>
      <w:pPr>
        <w:spacing w:line="400" w:lineRule="exact"/>
        <w:rPr>
          <w:rFonts w:ascii="宋体" w:hAnsi="宋体"/>
          <w:b/>
          <w:sz w:val="36"/>
          <w:szCs w:val="36"/>
        </w:rPr>
      </w:pPr>
    </w:p>
    <w:p>
      <w:pPr>
        <w:spacing w:line="400" w:lineRule="exact"/>
        <w:jc w:val="center"/>
        <w:rPr>
          <w:rFonts w:ascii="宋体" w:hAnsi="宋体"/>
          <w:b/>
          <w:sz w:val="36"/>
          <w:szCs w:val="36"/>
        </w:rPr>
      </w:pPr>
      <w:r>
        <w:rPr>
          <w:rFonts w:hint="eastAsia" w:ascii="宋体" w:hAnsi="宋体"/>
          <w:b/>
          <w:sz w:val="36"/>
          <w:szCs w:val="36"/>
        </w:rPr>
        <w:t>目   录</w:t>
      </w:r>
    </w:p>
    <w:p>
      <w:pPr>
        <w:spacing w:line="480" w:lineRule="auto"/>
        <w:jc w:val="center"/>
        <w:rPr>
          <w:rFonts w:ascii="宋体" w:hAnsi="宋体"/>
          <w:b/>
          <w:sz w:val="36"/>
          <w:szCs w:val="36"/>
        </w:rPr>
      </w:pPr>
    </w:p>
    <w:p>
      <w:pPr>
        <w:pStyle w:val="19"/>
        <w:tabs>
          <w:tab w:val="right" w:leader="dot" w:pos="8901"/>
          <w:tab w:val="clear" w:pos="8891"/>
        </w:tabs>
      </w:pPr>
      <w:r>
        <w:rPr>
          <w:rFonts w:ascii="宋体" w:hAnsi="宋体"/>
          <w:sz w:val="24"/>
          <w:szCs w:val="24"/>
        </w:rPr>
        <w:fldChar w:fldCharType="begin"/>
      </w:r>
      <w:r>
        <w:rPr>
          <w:rFonts w:ascii="宋体" w:hAnsi="宋体"/>
          <w:sz w:val="24"/>
          <w:szCs w:val="24"/>
        </w:rPr>
        <w:instrText xml:space="preserve">TOC \o "1-1" \h \u </w:instrText>
      </w:r>
      <w:r>
        <w:rPr>
          <w:rFonts w:ascii="宋体" w:hAnsi="宋体"/>
          <w:sz w:val="24"/>
          <w:szCs w:val="24"/>
        </w:rPr>
        <w:fldChar w:fldCharType="separate"/>
      </w:r>
      <w:r>
        <w:rPr>
          <w:rFonts w:ascii="宋体" w:hAnsi="宋体"/>
          <w:szCs w:val="24"/>
        </w:rPr>
        <w:fldChar w:fldCharType="begin"/>
      </w:r>
      <w:r>
        <w:rPr>
          <w:rFonts w:ascii="宋体" w:hAnsi="宋体"/>
          <w:szCs w:val="24"/>
        </w:rPr>
        <w:instrText xml:space="preserve"> HYPERLINK \l _Toc22746 </w:instrText>
      </w:r>
      <w:r>
        <w:rPr>
          <w:rFonts w:ascii="宋体" w:hAnsi="宋体"/>
          <w:szCs w:val="24"/>
        </w:rPr>
        <w:fldChar w:fldCharType="separate"/>
      </w:r>
      <w:r>
        <w:rPr>
          <w:rFonts w:hint="eastAsia" w:eastAsia="黑体"/>
        </w:rPr>
        <w:t>一、</w:t>
      </w:r>
      <w:r>
        <w:rPr>
          <w:rFonts w:eastAsia="黑体"/>
        </w:rPr>
        <w:t>建设项目基本情况</w:t>
      </w:r>
      <w:r>
        <w:tab/>
      </w:r>
      <w:r>
        <w:fldChar w:fldCharType="begin"/>
      </w:r>
      <w:r>
        <w:instrText xml:space="preserve"> PAGEREF _Toc22746 </w:instrText>
      </w:r>
      <w:r>
        <w:fldChar w:fldCharType="separate"/>
      </w:r>
      <w:r>
        <w:t>1</w:t>
      </w:r>
      <w:r>
        <w:fldChar w:fldCharType="end"/>
      </w:r>
      <w:r>
        <w:rPr>
          <w:rFonts w:ascii="宋体" w:hAnsi="宋体"/>
          <w:szCs w:val="24"/>
        </w:rPr>
        <w:fldChar w:fldCharType="end"/>
      </w:r>
    </w:p>
    <w:p>
      <w:pPr>
        <w:pStyle w:val="19"/>
        <w:tabs>
          <w:tab w:val="right" w:leader="dot" w:pos="8901"/>
          <w:tab w:val="clear" w:pos="8891"/>
        </w:tabs>
      </w:pPr>
      <w:r>
        <w:rPr>
          <w:rFonts w:ascii="宋体" w:hAnsi="宋体"/>
          <w:szCs w:val="24"/>
        </w:rPr>
        <w:fldChar w:fldCharType="begin"/>
      </w:r>
      <w:r>
        <w:rPr>
          <w:rFonts w:ascii="宋体" w:hAnsi="宋体"/>
          <w:szCs w:val="24"/>
        </w:rPr>
        <w:instrText xml:space="preserve"> HYPERLINK \l _Toc29101 </w:instrText>
      </w:r>
      <w:r>
        <w:rPr>
          <w:rFonts w:ascii="宋体" w:hAnsi="宋体"/>
          <w:szCs w:val="24"/>
        </w:rPr>
        <w:fldChar w:fldCharType="separate"/>
      </w:r>
      <w:r>
        <w:rPr>
          <w:rFonts w:hint="eastAsia" w:eastAsia="黑体"/>
        </w:rPr>
        <w:t>二、</w:t>
      </w:r>
      <w:r>
        <w:rPr>
          <w:rFonts w:eastAsia="黑体"/>
        </w:rPr>
        <w:t>建设项目所在地自然环境简况</w:t>
      </w:r>
      <w:r>
        <w:tab/>
      </w:r>
      <w:r>
        <w:fldChar w:fldCharType="begin"/>
      </w:r>
      <w:r>
        <w:instrText xml:space="preserve"> PAGEREF _Toc29101 </w:instrText>
      </w:r>
      <w:r>
        <w:fldChar w:fldCharType="separate"/>
      </w:r>
      <w:r>
        <w:t>12</w:t>
      </w:r>
      <w:r>
        <w:fldChar w:fldCharType="end"/>
      </w:r>
      <w:r>
        <w:rPr>
          <w:rFonts w:ascii="宋体" w:hAnsi="宋体"/>
          <w:szCs w:val="24"/>
        </w:rPr>
        <w:fldChar w:fldCharType="end"/>
      </w:r>
    </w:p>
    <w:p>
      <w:pPr>
        <w:pStyle w:val="19"/>
        <w:tabs>
          <w:tab w:val="right" w:leader="dot" w:pos="8901"/>
          <w:tab w:val="clear" w:pos="8891"/>
        </w:tabs>
      </w:pPr>
      <w:r>
        <w:rPr>
          <w:rFonts w:ascii="宋体" w:hAnsi="宋体"/>
          <w:szCs w:val="24"/>
        </w:rPr>
        <w:fldChar w:fldCharType="begin"/>
      </w:r>
      <w:r>
        <w:rPr>
          <w:rFonts w:ascii="宋体" w:hAnsi="宋体"/>
          <w:szCs w:val="24"/>
        </w:rPr>
        <w:instrText xml:space="preserve"> HYPERLINK \l _Toc27648 </w:instrText>
      </w:r>
      <w:r>
        <w:rPr>
          <w:rFonts w:ascii="宋体" w:hAnsi="宋体"/>
          <w:szCs w:val="24"/>
        </w:rPr>
        <w:fldChar w:fldCharType="separate"/>
      </w:r>
      <w:r>
        <w:rPr>
          <w:rFonts w:hint="eastAsia" w:eastAsia="黑体"/>
        </w:rPr>
        <w:t>三、</w:t>
      </w:r>
      <w:r>
        <w:rPr>
          <w:rFonts w:eastAsia="黑体"/>
        </w:rPr>
        <w:t>环境质量状况</w:t>
      </w:r>
      <w:r>
        <w:tab/>
      </w:r>
      <w:r>
        <w:fldChar w:fldCharType="begin"/>
      </w:r>
      <w:r>
        <w:instrText xml:space="preserve"> PAGEREF _Toc27648 </w:instrText>
      </w:r>
      <w:r>
        <w:fldChar w:fldCharType="separate"/>
      </w:r>
      <w:r>
        <w:t>16</w:t>
      </w:r>
      <w:r>
        <w:fldChar w:fldCharType="end"/>
      </w:r>
      <w:r>
        <w:rPr>
          <w:rFonts w:ascii="宋体" w:hAnsi="宋体"/>
          <w:szCs w:val="24"/>
        </w:rPr>
        <w:fldChar w:fldCharType="end"/>
      </w:r>
    </w:p>
    <w:p>
      <w:pPr>
        <w:pStyle w:val="19"/>
        <w:tabs>
          <w:tab w:val="right" w:leader="dot" w:pos="8901"/>
          <w:tab w:val="clear" w:pos="8891"/>
        </w:tabs>
      </w:pPr>
      <w:r>
        <w:rPr>
          <w:rFonts w:ascii="宋体" w:hAnsi="宋体"/>
          <w:szCs w:val="24"/>
        </w:rPr>
        <w:fldChar w:fldCharType="begin"/>
      </w:r>
      <w:r>
        <w:rPr>
          <w:rFonts w:ascii="宋体" w:hAnsi="宋体"/>
          <w:szCs w:val="24"/>
        </w:rPr>
        <w:instrText xml:space="preserve"> HYPERLINK \l _Toc32271 </w:instrText>
      </w:r>
      <w:r>
        <w:rPr>
          <w:rFonts w:ascii="宋体" w:hAnsi="宋体"/>
          <w:szCs w:val="24"/>
        </w:rPr>
        <w:fldChar w:fldCharType="separate"/>
      </w:r>
      <w:r>
        <w:rPr>
          <w:rFonts w:hint="eastAsia" w:ascii="黑体" w:hAnsi="黑体" w:eastAsia="黑体"/>
          <w:szCs w:val="32"/>
        </w:rPr>
        <w:t>四、</w:t>
      </w:r>
      <w:r>
        <w:rPr>
          <w:rFonts w:eastAsia="黑体"/>
        </w:rPr>
        <w:t>评价适用标准</w:t>
      </w:r>
      <w:r>
        <w:tab/>
      </w:r>
      <w:r>
        <w:fldChar w:fldCharType="begin"/>
      </w:r>
      <w:r>
        <w:instrText xml:space="preserve"> PAGEREF _Toc32271 </w:instrText>
      </w:r>
      <w:r>
        <w:fldChar w:fldCharType="separate"/>
      </w:r>
      <w:r>
        <w:t>26</w:t>
      </w:r>
      <w:r>
        <w:fldChar w:fldCharType="end"/>
      </w:r>
      <w:r>
        <w:rPr>
          <w:rFonts w:ascii="宋体" w:hAnsi="宋体"/>
          <w:szCs w:val="24"/>
        </w:rPr>
        <w:fldChar w:fldCharType="end"/>
      </w:r>
    </w:p>
    <w:p>
      <w:pPr>
        <w:pStyle w:val="19"/>
        <w:tabs>
          <w:tab w:val="right" w:leader="dot" w:pos="8901"/>
          <w:tab w:val="clear" w:pos="8891"/>
        </w:tabs>
      </w:pPr>
      <w:r>
        <w:rPr>
          <w:rFonts w:ascii="宋体" w:hAnsi="宋体"/>
          <w:szCs w:val="24"/>
        </w:rPr>
        <w:fldChar w:fldCharType="begin"/>
      </w:r>
      <w:r>
        <w:rPr>
          <w:rFonts w:ascii="宋体" w:hAnsi="宋体"/>
          <w:szCs w:val="24"/>
        </w:rPr>
        <w:instrText xml:space="preserve"> HYPERLINK \l _Toc5754 </w:instrText>
      </w:r>
      <w:r>
        <w:rPr>
          <w:rFonts w:ascii="宋体" w:hAnsi="宋体"/>
          <w:szCs w:val="24"/>
        </w:rPr>
        <w:fldChar w:fldCharType="separate"/>
      </w:r>
      <w:r>
        <w:rPr>
          <w:rFonts w:hint="eastAsia" w:eastAsia="黑体"/>
        </w:rPr>
        <w:t>五、</w:t>
      </w:r>
      <w:r>
        <w:rPr>
          <w:rFonts w:eastAsia="黑体"/>
        </w:rPr>
        <w:t>建设项目工程分析</w:t>
      </w:r>
      <w:r>
        <w:tab/>
      </w:r>
      <w:r>
        <w:fldChar w:fldCharType="begin"/>
      </w:r>
      <w:r>
        <w:instrText xml:space="preserve"> PAGEREF _Toc5754 </w:instrText>
      </w:r>
      <w:r>
        <w:fldChar w:fldCharType="separate"/>
      </w:r>
      <w:r>
        <w:t>31</w:t>
      </w:r>
      <w:r>
        <w:fldChar w:fldCharType="end"/>
      </w:r>
      <w:r>
        <w:rPr>
          <w:rFonts w:ascii="宋体" w:hAnsi="宋体"/>
          <w:szCs w:val="24"/>
        </w:rPr>
        <w:fldChar w:fldCharType="end"/>
      </w:r>
    </w:p>
    <w:p>
      <w:pPr>
        <w:pStyle w:val="19"/>
        <w:tabs>
          <w:tab w:val="right" w:leader="dot" w:pos="8901"/>
          <w:tab w:val="clear" w:pos="8891"/>
        </w:tabs>
      </w:pPr>
      <w:r>
        <w:rPr>
          <w:rFonts w:ascii="宋体" w:hAnsi="宋体"/>
          <w:szCs w:val="24"/>
        </w:rPr>
        <w:fldChar w:fldCharType="begin"/>
      </w:r>
      <w:r>
        <w:rPr>
          <w:rFonts w:ascii="宋体" w:hAnsi="宋体"/>
          <w:szCs w:val="24"/>
        </w:rPr>
        <w:instrText xml:space="preserve"> HYPERLINK \l _Toc11367 </w:instrText>
      </w:r>
      <w:r>
        <w:rPr>
          <w:rFonts w:ascii="宋体" w:hAnsi="宋体"/>
          <w:szCs w:val="24"/>
        </w:rPr>
        <w:fldChar w:fldCharType="separate"/>
      </w:r>
      <w:r>
        <w:rPr>
          <w:rFonts w:hint="eastAsia" w:ascii="黑体" w:hAnsi="黑体" w:eastAsia="黑体"/>
          <w:szCs w:val="32"/>
        </w:rPr>
        <w:t>六、</w:t>
      </w:r>
      <w:r>
        <w:rPr>
          <w:rFonts w:ascii="黑体" w:hAnsi="黑体" w:eastAsia="黑体"/>
          <w:szCs w:val="32"/>
        </w:rPr>
        <w:t>项目主要污染物产生及预计排放情况</w:t>
      </w:r>
      <w:r>
        <w:tab/>
      </w:r>
      <w:r>
        <w:fldChar w:fldCharType="begin"/>
      </w:r>
      <w:r>
        <w:instrText xml:space="preserve"> PAGEREF _Toc11367 </w:instrText>
      </w:r>
      <w:r>
        <w:fldChar w:fldCharType="separate"/>
      </w:r>
      <w:r>
        <w:t>39</w:t>
      </w:r>
      <w:r>
        <w:fldChar w:fldCharType="end"/>
      </w:r>
      <w:r>
        <w:rPr>
          <w:rFonts w:ascii="宋体" w:hAnsi="宋体"/>
          <w:szCs w:val="24"/>
        </w:rPr>
        <w:fldChar w:fldCharType="end"/>
      </w:r>
    </w:p>
    <w:p>
      <w:pPr>
        <w:pStyle w:val="19"/>
        <w:tabs>
          <w:tab w:val="right" w:leader="dot" w:pos="8901"/>
          <w:tab w:val="clear" w:pos="8891"/>
        </w:tabs>
      </w:pPr>
      <w:r>
        <w:rPr>
          <w:rFonts w:ascii="宋体" w:hAnsi="宋体"/>
          <w:szCs w:val="24"/>
        </w:rPr>
        <w:fldChar w:fldCharType="begin"/>
      </w:r>
      <w:r>
        <w:rPr>
          <w:rFonts w:ascii="宋体" w:hAnsi="宋体"/>
          <w:szCs w:val="24"/>
        </w:rPr>
        <w:instrText xml:space="preserve"> HYPERLINK \l _Toc11333 </w:instrText>
      </w:r>
      <w:r>
        <w:rPr>
          <w:rFonts w:ascii="宋体" w:hAnsi="宋体"/>
          <w:szCs w:val="24"/>
        </w:rPr>
        <w:fldChar w:fldCharType="separate"/>
      </w:r>
      <w:r>
        <w:rPr>
          <w:rFonts w:hint="eastAsia" w:ascii="黑体" w:hAnsi="黑体" w:eastAsia="黑体"/>
          <w:szCs w:val="32"/>
        </w:rPr>
        <w:t>七、环</w:t>
      </w:r>
      <w:r>
        <w:rPr>
          <w:rFonts w:ascii="黑体" w:hAnsi="黑体" w:eastAsia="黑体"/>
          <w:szCs w:val="32"/>
        </w:rPr>
        <w:t>境影响分析</w:t>
      </w:r>
      <w:r>
        <w:tab/>
      </w:r>
      <w:r>
        <w:fldChar w:fldCharType="begin"/>
      </w:r>
      <w:r>
        <w:instrText xml:space="preserve"> PAGEREF _Toc11333 </w:instrText>
      </w:r>
      <w:r>
        <w:fldChar w:fldCharType="separate"/>
      </w:r>
      <w:r>
        <w:t>40</w:t>
      </w:r>
      <w:r>
        <w:fldChar w:fldCharType="end"/>
      </w:r>
      <w:r>
        <w:rPr>
          <w:rFonts w:ascii="宋体" w:hAnsi="宋体"/>
          <w:szCs w:val="24"/>
        </w:rPr>
        <w:fldChar w:fldCharType="end"/>
      </w:r>
    </w:p>
    <w:p>
      <w:pPr>
        <w:pStyle w:val="19"/>
        <w:tabs>
          <w:tab w:val="right" w:leader="dot" w:pos="8901"/>
          <w:tab w:val="clear" w:pos="8891"/>
        </w:tabs>
      </w:pPr>
      <w:r>
        <w:rPr>
          <w:rFonts w:ascii="宋体" w:hAnsi="宋体"/>
          <w:szCs w:val="24"/>
        </w:rPr>
        <w:fldChar w:fldCharType="begin"/>
      </w:r>
      <w:r>
        <w:rPr>
          <w:rFonts w:ascii="宋体" w:hAnsi="宋体"/>
          <w:szCs w:val="24"/>
        </w:rPr>
        <w:instrText xml:space="preserve"> HYPERLINK \l _Toc2600 </w:instrText>
      </w:r>
      <w:r>
        <w:rPr>
          <w:rFonts w:ascii="宋体" w:hAnsi="宋体"/>
          <w:szCs w:val="24"/>
        </w:rPr>
        <w:fldChar w:fldCharType="separate"/>
      </w:r>
      <w:r>
        <w:rPr>
          <w:rFonts w:hint="eastAsia" w:ascii="黑体" w:hAnsi="黑体" w:eastAsia="黑体"/>
          <w:szCs w:val="32"/>
        </w:rPr>
        <w:t>八、建设</w:t>
      </w:r>
      <w:r>
        <w:rPr>
          <w:rFonts w:ascii="黑体" w:hAnsi="黑体" w:eastAsia="黑体"/>
          <w:szCs w:val="32"/>
        </w:rPr>
        <w:t>项目拟采取的防治措施及</w:t>
      </w:r>
      <w:r>
        <w:rPr>
          <w:rFonts w:eastAsia="黑体"/>
        </w:rPr>
        <w:t>预期治理效果</w:t>
      </w:r>
      <w:r>
        <w:tab/>
      </w:r>
      <w:r>
        <w:fldChar w:fldCharType="begin"/>
      </w:r>
      <w:r>
        <w:instrText xml:space="preserve"> PAGEREF _Toc2600 </w:instrText>
      </w:r>
      <w:r>
        <w:fldChar w:fldCharType="separate"/>
      </w:r>
      <w:r>
        <w:t>76</w:t>
      </w:r>
      <w:r>
        <w:fldChar w:fldCharType="end"/>
      </w:r>
      <w:r>
        <w:rPr>
          <w:rFonts w:ascii="宋体" w:hAnsi="宋体"/>
          <w:szCs w:val="24"/>
        </w:rPr>
        <w:fldChar w:fldCharType="end"/>
      </w:r>
    </w:p>
    <w:p>
      <w:pPr>
        <w:pStyle w:val="19"/>
        <w:tabs>
          <w:tab w:val="right" w:leader="dot" w:pos="8901"/>
          <w:tab w:val="clear" w:pos="8891"/>
        </w:tabs>
      </w:pPr>
      <w:r>
        <w:rPr>
          <w:rFonts w:ascii="宋体" w:hAnsi="宋体"/>
          <w:szCs w:val="24"/>
        </w:rPr>
        <w:fldChar w:fldCharType="begin"/>
      </w:r>
      <w:r>
        <w:rPr>
          <w:rFonts w:ascii="宋体" w:hAnsi="宋体"/>
          <w:szCs w:val="24"/>
        </w:rPr>
        <w:instrText xml:space="preserve"> HYPERLINK \l _Toc12469 </w:instrText>
      </w:r>
      <w:r>
        <w:rPr>
          <w:rFonts w:ascii="宋体" w:hAnsi="宋体"/>
          <w:szCs w:val="24"/>
        </w:rPr>
        <w:fldChar w:fldCharType="separate"/>
      </w:r>
      <w:r>
        <w:rPr>
          <w:rFonts w:hint="eastAsia" w:eastAsia="黑体"/>
        </w:rPr>
        <w:t>九、</w:t>
      </w:r>
      <w:r>
        <w:rPr>
          <w:rFonts w:eastAsia="黑体"/>
        </w:rPr>
        <w:t>结论与建议</w:t>
      </w:r>
      <w:r>
        <w:tab/>
      </w:r>
      <w:r>
        <w:fldChar w:fldCharType="begin"/>
      </w:r>
      <w:r>
        <w:instrText xml:space="preserve"> PAGEREF _Toc12469 </w:instrText>
      </w:r>
      <w:r>
        <w:fldChar w:fldCharType="separate"/>
      </w:r>
      <w:r>
        <w:t>77</w:t>
      </w:r>
      <w:r>
        <w:fldChar w:fldCharType="end"/>
      </w:r>
      <w:r>
        <w:rPr>
          <w:rFonts w:ascii="宋体" w:hAnsi="宋体"/>
          <w:szCs w:val="24"/>
        </w:rPr>
        <w:fldChar w:fldCharType="end"/>
      </w:r>
    </w:p>
    <w:p>
      <w:pPr>
        <w:spacing w:line="480" w:lineRule="auto"/>
        <w:jc w:val="left"/>
        <w:rPr>
          <w:rFonts w:ascii="宋体" w:hAnsi="宋体" w:cs="宋体"/>
          <w:sz w:val="24"/>
          <w:szCs w:val="24"/>
        </w:rPr>
      </w:pPr>
      <w:r>
        <w:rPr>
          <w:rFonts w:ascii="宋体" w:hAnsi="宋体"/>
          <w:szCs w:val="24"/>
        </w:rPr>
        <w:fldChar w:fldCharType="end"/>
      </w:r>
    </w:p>
    <w:p>
      <w:pPr>
        <w:spacing w:line="360" w:lineRule="auto"/>
        <w:rPr>
          <w:rFonts w:eastAsia="黑体"/>
          <w:sz w:val="32"/>
          <w:szCs w:val="32"/>
        </w:rPr>
      </w:pPr>
    </w:p>
    <w:p>
      <w:pPr>
        <w:spacing w:line="360" w:lineRule="auto"/>
        <w:rPr>
          <w:rFonts w:eastAsia="黑体"/>
          <w:sz w:val="32"/>
          <w:szCs w:val="32"/>
        </w:rPr>
      </w:pPr>
    </w:p>
    <w:p>
      <w:pPr>
        <w:spacing w:line="360" w:lineRule="auto"/>
        <w:rPr>
          <w:rFonts w:eastAsia="黑体"/>
          <w:sz w:val="32"/>
          <w:szCs w:val="32"/>
        </w:rPr>
      </w:pPr>
    </w:p>
    <w:p>
      <w:pPr>
        <w:spacing w:line="360" w:lineRule="auto"/>
        <w:rPr>
          <w:rFonts w:eastAsia="黑体"/>
          <w:sz w:val="32"/>
          <w:szCs w:val="32"/>
        </w:rPr>
      </w:pPr>
    </w:p>
    <w:p>
      <w:pPr>
        <w:spacing w:line="360" w:lineRule="auto"/>
        <w:rPr>
          <w:rFonts w:eastAsia="黑体"/>
          <w:sz w:val="32"/>
          <w:szCs w:val="32"/>
        </w:rPr>
      </w:pPr>
    </w:p>
    <w:p>
      <w:pPr>
        <w:spacing w:line="360" w:lineRule="auto"/>
        <w:rPr>
          <w:rFonts w:eastAsia="黑体"/>
          <w:sz w:val="32"/>
          <w:szCs w:val="32"/>
        </w:rPr>
      </w:pPr>
    </w:p>
    <w:p>
      <w:pPr>
        <w:pStyle w:val="22"/>
        <w:ind w:left="0" w:leftChars="0"/>
        <w:sectPr>
          <w:pgSz w:w="11907" w:h="16840"/>
          <w:pgMar w:top="1418" w:right="1418" w:bottom="1418" w:left="1588" w:header="454" w:footer="964" w:gutter="0"/>
          <w:pgBorders>
            <w:top w:val="none" w:sz="0" w:space="0"/>
            <w:left w:val="none" w:sz="0" w:space="0"/>
            <w:bottom w:val="none" w:sz="0" w:space="0"/>
            <w:right w:val="none" w:sz="0" w:space="0"/>
          </w:pgBorders>
          <w:pgNumType w:start="1"/>
          <w:cols w:space="720" w:num="1"/>
          <w:titlePg/>
          <w:docGrid w:linePitch="380" w:charSpace="0"/>
        </w:sectPr>
      </w:pPr>
    </w:p>
    <w:p/>
    <w:p>
      <w:pPr>
        <w:spacing w:line="360" w:lineRule="auto"/>
        <w:jc w:val="left"/>
        <w:rPr>
          <w:sz w:val="24"/>
          <w:szCs w:val="24"/>
        </w:rPr>
      </w:pPr>
      <w:r>
        <w:rPr>
          <w:b/>
          <w:sz w:val="24"/>
          <w:szCs w:val="24"/>
        </w:rPr>
        <w:t>附图</w:t>
      </w:r>
      <w:r>
        <w:rPr>
          <w:sz w:val="24"/>
          <w:szCs w:val="24"/>
        </w:rPr>
        <w:t>：</w:t>
      </w:r>
    </w:p>
    <w:p>
      <w:pPr>
        <w:spacing w:line="360" w:lineRule="auto"/>
        <w:jc w:val="left"/>
        <w:rPr>
          <w:sz w:val="24"/>
          <w:szCs w:val="24"/>
        </w:rPr>
      </w:pPr>
      <w:r>
        <w:rPr>
          <w:sz w:val="24"/>
          <w:szCs w:val="24"/>
        </w:rPr>
        <w:t>附图1</w:t>
      </w:r>
      <w:r>
        <w:rPr>
          <w:rFonts w:hint="eastAsia"/>
          <w:sz w:val="24"/>
          <w:szCs w:val="24"/>
        </w:rPr>
        <w:t>：项目</w:t>
      </w:r>
      <w:r>
        <w:rPr>
          <w:sz w:val="24"/>
          <w:szCs w:val="24"/>
        </w:rPr>
        <w:t>地理位置图</w:t>
      </w:r>
    </w:p>
    <w:p>
      <w:pPr>
        <w:spacing w:line="360" w:lineRule="auto"/>
        <w:jc w:val="left"/>
        <w:rPr>
          <w:color w:val="auto"/>
          <w:sz w:val="24"/>
          <w:szCs w:val="24"/>
          <w:u w:val="none"/>
        </w:rPr>
      </w:pPr>
      <w:r>
        <w:rPr>
          <w:color w:val="auto"/>
          <w:sz w:val="24"/>
          <w:szCs w:val="24"/>
          <w:u w:val="none"/>
        </w:rPr>
        <w:t>附图2</w:t>
      </w:r>
      <w:r>
        <w:rPr>
          <w:rFonts w:hint="eastAsia"/>
          <w:color w:val="auto"/>
          <w:sz w:val="24"/>
          <w:szCs w:val="24"/>
          <w:u w:val="none"/>
        </w:rPr>
        <w:t>：总平面布置图</w:t>
      </w:r>
    </w:p>
    <w:p>
      <w:pPr>
        <w:spacing w:line="360" w:lineRule="auto"/>
        <w:jc w:val="left"/>
        <w:rPr>
          <w:color w:val="auto"/>
          <w:sz w:val="24"/>
          <w:szCs w:val="24"/>
          <w:u w:val="none"/>
        </w:rPr>
      </w:pPr>
      <w:r>
        <w:rPr>
          <w:color w:val="auto"/>
          <w:sz w:val="24"/>
          <w:szCs w:val="24"/>
          <w:u w:val="none"/>
        </w:rPr>
        <w:t>附图3</w:t>
      </w:r>
      <w:r>
        <w:rPr>
          <w:rFonts w:hint="eastAsia"/>
          <w:color w:val="auto"/>
          <w:sz w:val="24"/>
          <w:szCs w:val="24"/>
          <w:u w:val="none"/>
        </w:rPr>
        <w:t>：环境保护目标分布示意图</w:t>
      </w:r>
    </w:p>
    <w:p>
      <w:pPr>
        <w:spacing w:line="360" w:lineRule="auto"/>
        <w:jc w:val="left"/>
        <w:rPr>
          <w:color w:val="auto"/>
          <w:sz w:val="24"/>
          <w:szCs w:val="24"/>
          <w:u w:val="none"/>
        </w:rPr>
      </w:pPr>
      <w:r>
        <w:rPr>
          <w:rFonts w:hint="eastAsia"/>
          <w:color w:val="auto"/>
          <w:sz w:val="24"/>
          <w:szCs w:val="24"/>
          <w:u w:val="none"/>
        </w:rPr>
        <w:t>附图4：环境现状监测布点图</w:t>
      </w:r>
    </w:p>
    <w:p>
      <w:pPr>
        <w:spacing w:line="360" w:lineRule="auto"/>
        <w:jc w:val="left"/>
        <w:rPr>
          <w:rFonts w:hint="eastAsia"/>
          <w:color w:val="auto"/>
          <w:sz w:val="24"/>
          <w:szCs w:val="24"/>
          <w:u w:val="none"/>
          <w:lang w:val="en-US" w:eastAsia="zh-CN"/>
        </w:rPr>
      </w:pPr>
      <w:r>
        <w:rPr>
          <w:rFonts w:hint="eastAsia"/>
          <w:color w:val="auto"/>
          <w:sz w:val="24"/>
          <w:szCs w:val="24"/>
          <w:u w:val="none"/>
          <w:lang w:eastAsia="zh-CN"/>
        </w:rPr>
        <w:t>附图</w:t>
      </w:r>
      <w:r>
        <w:rPr>
          <w:rFonts w:hint="eastAsia"/>
          <w:color w:val="auto"/>
          <w:sz w:val="24"/>
          <w:szCs w:val="24"/>
          <w:u w:val="none"/>
          <w:lang w:val="en-US" w:eastAsia="zh-CN"/>
        </w:rPr>
        <w:t>5：卫生防护距离包络图</w:t>
      </w:r>
    </w:p>
    <w:p>
      <w:pPr>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附图6：项目污水厂服务范围图</w:t>
      </w:r>
    </w:p>
    <w:p>
      <w:pPr>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附图7：渡头桥镇水厂取水口位置与本项目的位置关系</w:t>
      </w:r>
    </w:p>
    <w:p>
      <w:pPr>
        <w:pStyle w:val="77"/>
        <w:rPr>
          <w:rFonts w:hint="default"/>
          <w:lang w:val="en-US" w:eastAsia="zh-CN"/>
        </w:rPr>
      </w:pPr>
    </w:p>
    <w:p>
      <w:pPr>
        <w:spacing w:line="360" w:lineRule="auto"/>
        <w:jc w:val="left"/>
        <w:rPr>
          <w:b/>
          <w:sz w:val="24"/>
          <w:szCs w:val="24"/>
        </w:rPr>
      </w:pPr>
      <w:r>
        <w:rPr>
          <w:b/>
          <w:sz w:val="24"/>
          <w:szCs w:val="24"/>
        </w:rPr>
        <w:t>附件：</w:t>
      </w:r>
    </w:p>
    <w:p>
      <w:pPr>
        <w:spacing w:line="360" w:lineRule="auto"/>
        <w:jc w:val="left"/>
        <w:rPr>
          <w:sz w:val="24"/>
          <w:szCs w:val="24"/>
        </w:rPr>
      </w:pPr>
      <w:r>
        <w:rPr>
          <w:sz w:val="24"/>
          <w:szCs w:val="24"/>
        </w:rPr>
        <w:t>附件1</w:t>
      </w:r>
      <w:r>
        <w:rPr>
          <w:rFonts w:hint="eastAsia"/>
          <w:sz w:val="24"/>
          <w:szCs w:val="24"/>
        </w:rPr>
        <w:t>：环评委托书</w:t>
      </w:r>
    </w:p>
    <w:p>
      <w:pPr>
        <w:spacing w:line="360" w:lineRule="auto"/>
        <w:jc w:val="left"/>
        <w:rPr>
          <w:rFonts w:hint="eastAsia"/>
          <w:sz w:val="24"/>
          <w:szCs w:val="24"/>
        </w:rPr>
      </w:pPr>
      <w:r>
        <w:rPr>
          <w:rFonts w:hint="eastAsia"/>
          <w:sz w:val="24"/>
          <w:szCs w:val="24"/>
        </w:rPr>
        <w:t>附件2：环境质量现状监测质保单</w:t>
      </w:r>
    </w:p>
    <w:p>
      <w:pPr>
        <w:spacing w:line="360" w:lineRule="auto"/>
        <w:jc w:val="left"/>
        <w:rPr>
          <w:rFonts w:hint="default"/>
          <w:sz w:val="24"/>
          <w:szCs w:val="24"/>
          <w:lang w:val="en-US" w:eastAsia="zh-CN"/>
        </w:rPr>
      </w:pPr>
      <w:r>
        <w:rPr>
          <w:rFonts w:hint="eastAsia"/>
          <w:sz w:val="24"/>
          <w:szCs w:val="24"/>
          <w:lang w:val="en-US" w:eastAsia="zh-CN"/>
        </w:rPr>
        <w:t>附件3：技术评审意见</w:t>
      </w:r>
    </w:p>
    <w:p>
      <w:pPr>
        <w:spacing w:line="360" w:lineRule="auto"/>
        <w:jc w:val="left"/>
        <w:rPr>
          <w:rFonts w:hint="eastAsia"/>
          <w:sz w:val="24"/>
          <w:szCs w:val="24"/>
        </w:rPr>
      </w:pPr>
      <w:r>
        <w:rPr>
          <w:rFonts w:hint="eastAsia"/>
          <w:sz w:val="24"/>
          <w:szCs w:val="24"/>
        </w:rPr>
        <w:t>附件4  专家签名单</w:t>
      </w:r>
    </w:p>
    <w:p>
      <w:pPr>
        <w:bidi w:val="0"/>
      </w:pPr>
    </w:p>
    <w:p>
      <w:pPr>
        <w:spacing w:line="360" w:lineRule="auto"/>
        <w:jc w:val="left"/>
        <w:rPr>
          <w:b/>
          <w:sz w:val="24"/>
          <w:szCs w:val="24"/>
        </w:rPr>
      </w:pPr>
      <w:r>
        <w:rPr>
          <w:rFonts w:hint="eastAsia"/>
          <w:b/>
          <w:sz w:val="24"/>
          <w:szCs w:val="24"/>
        </w:rPr>
        <w:t>附表：</w:t>
      </w:r>
    </w:p>
    <w:p>
      <w:pPr>
        <w:spacing w:line="360" w:lineRule="auto"/>
        <w:jc w:val="left"/>
        <w:rPr>
          <w:rFonts w:hint="eastAsia"/>
          <w:sz w:val="24"/>
          <w:szCs w:val="24"/>
        </w:rPr>
      </w:pPr>
      <w:r>
        <w:rPr>
          <w:rFonts w:hint="eastAsia"/>
          <w:sz w:val="24"/>
          <w:szCs w:val="24"/>
          <w:lang w:eastAsia="zh-CN"/>
        </w:rPr>
        <w:t>附表</w:t>
      </w:r>
      <w:r>
        <w:rPr>
          <w:rFonts w:hint="eastAsia"/>
          <w:sz w:val="24"/>
          <w:szCs w:val="24"/>
          <w:lang w:val="en-US" w:eastAsia="zh-CN"/>
        </w:rPr>
        <w:t xml:space="preserve">1 </w:t>
      </w:r>
      <w:r>
        <w:rPr>
          <w:rFonts w:hint="eastAsia"/>
          <w:sz w:val="24"/>
          <w:szCs w:val="24"/>
        </w:rPr>
        <w:t>建设项目环评审批基础信息表</w:t>
      </w:r>
    </w:p>
    <w:p>
      <w:pPr>
        <w:spacing w:line="360" w:lineRule="auto"/>
        <w:jc w:val="left"/>
        <w:rPr>
          <w:sz w:val="24"/>
          <w:szCs w:val="24"/>
        </w:rPr>
      </w:pPr>
      <w:r>
        <w:rPr>
          <w:sz w:val="24"/>
          <w:szCs w:val="24"/>
        </w:rPr>
        <w:t>附件</w:t>
      </w:r>
      <w:r>
        <w:rPr>
          <w:rFonts w:hint="eastAsia"/>
          <w:sz w:val="24"/>
          <w:szCs w:val="24"/>
          <w:lang w:val="en-US" w:eastAsia="zh-CN"/>
        </w:rPr>
        <w:t xml:space="preserve">2 </w:t>
      </w:r>
      <w:r>
        <w:rPr>
          <w:sz w:val="24"/>
          <w:szCs w:val="24"/>
        </w:rPr>
        <w:t>建设项目环境风险评价自查表</w:t>
      </w:r>
    </w:p>
    <w:p>
      <w:pPr>
        <w:spacing w:line="360" w:lineRule="auto"/>
        <w:jc w:val="left"/>
        <w:rPr>
          <w:sz w:val="24"/>
          <w:szCs w:val="24"/>
        </w:rPr>
      </w:pPr>
      <w:r>
        <w:rPr>
          <w:sz w:val="24"/>
          <w:szCs w:val="24"/>
        </w:rPr>
        <w:t>附件</w:t>
      </w:r>
      <w:r>
        <w:rPr>
          <w:rFonts w:hint="eastAsia"/>
          <w:sz w:val="24"/>
          <w:szCs w:val="24"/>
          <w:lang w:val="en-US" w:eastAsia="zh-CN"/>
        </w:rPr>
        <w:t xml:space="preserve">3 </w:t>
      </w:r>
      <w:r>
        <w:rPr>
          <w:sz w:val="24"/>
          <w:szCs w:val="24"/>
        </w:rPr>
        <w:t>建设项目大气环境评价自查表</w:t>
      </w:r>
    </w:p>
    <w:p>
      <w:pPr>
        <w:spacing w:line="360" w:lineRule="auto"/>
        <w:jc w:val="left"/>
        <w:rPr>
          <w:sz w:val="24"/>
          <w:szCs w:val="24"/>
        </w:rPr>
      </w:pPr>
      <w:r>
        <w:rPr>
          <w:sz w:val="24"/>
          <w:szCs w:val="24"/>
        </w:rPr>
        <w:t>附件</w:t>
      </w:r>
      <w:r>
        <w:rPr>
          <w:rFonts w:hint="eastAsia"/>
          <w:sz w:val="24"/>
          <w:szCs w:val="24"/>
          <w:lang w:val="en-US" w:eastAsia="zh-CN"/>
        </w:rPr>
        <w:t xml:space="preserve">4 </w:t>
      </w:r>
      <w:r>
        <w:rPr>
          <w:sz w:val="24"/>
          <w:szCs w:val="24"/>
        </w:rPr>
        <w:t>建设项目地表水环境评价自查表</w:t>
      </w:r>
    </w:p>
    <w:p>
      <w:pPr>
        <w:pStyle w:val="2"/>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附件5  土壤环境影响评价自查表</w:t>
      </w:r>
    </w:p>
    <w:p>
      <w:pPr>
        <w:pStyle w:val="36"/>
      </w:pPr>
    </w:p>
    <w:p>
      <w:pPr>
        <w:pStyle w:val="22"/>
        <w:ind w:left="0" w:leftChars="0"/>
      </w:pPr>
    </w:p>
    <w:p>
      <w:pPr>
        <w:sectPr>
          <w:pgSz w:w="11907" w:h="16840"/>
          <w:pgMar w:top="1418" w:right="1418" w:bottom="1418" w:left="1588" w:header="454" w:footer="964" w:gutter="0"/>
          <w:pgBorders>
            <w:top w:val="none" w:sz="0" w:space="0"/>
            <w:left w:val="none" w:sz="0" w:space="0"/>
            <w:bottom w:val="none" w:sz="0" w:space="0"/>
            <w:right w:val="none" w:sz="0" w:space="0"/>
          </w:pgBorders>
          <w:pgNumType w:start="1"/>
          <w:cols w:space="720" w:num="1"/>
          <w:titlePg/>
          <w:docGrid w:linePitch="380" w:charSpace="0"/>
        </w:sectPr>
      </w:pPr>
    </w:p>
    <w:p>
      <w:pPr>
        <w:snapToGrid w:val="0"/>
        <w:outlineLvl w:val="0"/>
        <w:rPr>
          <w:rFonts w:eastAsia="黑体"/>
          <w:sz w:val="32"/>
        </w:rPr>
      </w:pPr>
      <w:bookmarkStart w:id="0" w:name="_Toc22746"/>
      <w:r>
        <w:rPr>
          <w:rFonts w:hint="eastAsia" w:eastAsia="黑体"/>
          <w:sz w:val="32"/>
        </w:rPr>
        <w:t>一、</w:t>
      </w:r>
      <w:r>
        <w:rPr>
          <w:rFonts w:eastAsia="黑体"/>
          <w:sz w:val="32"/>
        </w:rPr>
        <w:t>建设项目基本情况</w:t>
      </w:r>
      <w:bookmarkEnd w:id="0"/>
    </w:p>
    <w:tbl>
      <w:tblPr>
        <w:tblStyle w:val="28"/>
        <w:tblW w:w="934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85" w:type="dxa"/>
          <w:bottom w:w="0" w:type="dxa"/>
          <w:right w:w="85" w:type="dxa"/>
        </w:tblCellMar>
      </w:tblPr>
      <w:tblGrid>
        <w:gridCol w:w="1936"/>
        <w:gridCol w:w="1687"/>
        <w:gridCol w:w="716"/>
        <w:gridCol w:w="688"/>
        <w:gridCol w:w="1499"/>
        <w:gridCol w:w="435"/>
        <w:gridCol w:w="815"/>
        <w:gridCol w:w="170"/>
        <w:gridCol w:w="139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05" w:hRule="atLeast"/>
          <w:jc w:val="center"/>
        </w:trPr>
        <w:tc>
          <w:tcPr>
            <w:tcW w:w="1936" w:type="dxa"/>
            <w:vAlign w:val="center"/>
          </w:tcPr>
          <w:p>
            <w:pPr>
              <w:snapToGrid w:val="0"/>
              <w:jc w:val="center"/>
              <w:rPr>
                <w:color w:val="auto"/>
                <w:kern w:val="24"/>
                <w:sz w:val="24"/>
                <w:u w:val="none"/>
              </w:rPr>
            </w:pPr>
            <w:r>
              <w:rPr>
                <w:color w:val="auto"/>
                <w:sz w:val="24"/>
                <w:u w:val="none"/>
              </w:rPr>
              <w:t>项目名称</w:t>
            </w:r>
          </w:p>
        </w:tc>
        <w:tc>
          <w:tcPr>
            <w:tcW w:w="7406" w:type="dxa"/>
            <w:gridSpan w:val="8"/>
            <w:vAlign w:val="center"/>
          </w:tcPr>
          <w:p>
            <w:pPr>
              <w:adjustRightInd w:val="0"/>
              <w:snapToGrid w:val="0"/>
              <w:jc w:val="center"/>
              <w:rPr>
                <w:rFonts w:hint="eastAsia" w:eastAsia="宋体"/>
                <w:color w:val="auto"/>
                <w:sz w:val="24"/>
                <w:u w:val="none"/>
                <w:lang w:eastAsia="zh-CN"/>
              </w:rPr>
            </w:pPr>
            <w:r>
              <w:rPr>
                <w:rFonts w:hint="eastAsia"/>
                <w:color w:val="auto"/>
                <w:sz w:val="24"/>
                <w:u w:val="none"/>
                <w:lang w:eastAsia="zh-CN"/>
              </w:rPr>
              <w:t>邵阳市双清区渡头桥污水处理厂工程项目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45" w:hRule="atLeast"/>
          <w:jc w:val="center"/>
        </w:trPr>
        <w:tc>
          <w:tcPr>
            <w:tcW w:w="1936" w:type="dxa"/>
            <w:vAlign w:val="center"/>
          </w:tcPr>
          <w:p>
            <w:pPr>
              <w:snapToGrid w:val="0"/>
              <w:jc w:val="center"/>
              <w:rPr>
                <w:color w:val="auto"/>
                <w:kern w:val="24"/>
                <w:sz w:val="24"/>
                <w:u w:val="none"/>
              </w:rPr>
            </w:pPr>
            <w:r>
              <w:rPr>
                <w:color w:val="auto"/>
                <w:sz w:val="24"/>
                <w:u w:val="none"/>
              </w:rPr>
              <w:t>建设单位</w:t>
            </w:r>
          </w:p>
        </w:tc>
        <w:tc>
          <w:tcPr>
            <w:tcW w:w="7406" w:type="dxa"/>
            <w:gridSpan w:val="8"/>
            <w:vAlign w:val="center"/>
          </w:tcPr>
          <w:p>
            <w:pPr>
              <w:adjustRightInd w:val="0"/>
              <w:snapToGrid w:val="0"/>
              <w:jc w:val="center"/>
              <w:rPr>
                <w:color w:val="auto"/>
                <w:sz w:val="24"/>
                <w:u w:val="none"/>
              </w:rPr>
            </w:pPr>
            <w:r>
              <w:rPr>
                <w:rFonts w:hint="eastAsia"/>
                <w:color w:val="auto"/>
                <w:sz w:val="24"/>
                <w:u w:val="none"/>
                <w:lang w:eastAsia="zh-CN"/>
              </w:rPr>
              <w:t>邵阳市双清区住房和城乡建设局</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05" w:hRule="atLeast"/>
          <w:jc w:val="center"/>
        </w:trPr>
        <w:tc>
          <w:tcPr>
            <w:tcW w:w="1936" w:type="dxa"/>
            <w:vAlign w:val="center"/>
          </w:tcPr>
          <w:p>
            <w:pPr>
              <w:snapToGrid w:val="0"/>
              <w:jc w:val="center"/>
              <w:rPr>
                <w:color w:val="auto"/>
                <w:kern w:val="24"/>
                <w:sz w:val="24"/>
                <w:u w:val="none"/>
              </w:rPr>
            </w:pPr>
            <w:r>
              <w:rPr>
                <w:color w:val="auto"/>
                <w:sz w:val="24"/>
                <w:u w:val="none"/>
              </w:rPr>
              <w:t>法人代表</w:t>
            </w:r>
          </w:p>
        </w:tc>
        <w:tc>
          <w:tcPr>
            <w:tcW w:w="2403" w:type="dxa"/>
            <w:gridSpan w:val="2"/>
            <w:vAlign w:val="center"/>
          </w:tcPr>
          <w:p>
            <w:pPr>
              <w:snapToGrid w:val="0"/>
              <w:jc w:val="center"/>
              <w:rPr>
                <w:rFonts w:hint="eastAsia" w:eastAsia="宋体"/>
                <w:color w:val="auto"/>
                <w:kern w:val="24"/>
                <w:sz w:val="24"/>
                <w:u w:val="none"/>
                <w:lang w:eastAsia="zh-CN"/>
              </w:rPr>
            </w:pPr>
            <w:r>
              <w:rPr>
                <w:rFonts w:hint="eastAsia"/>
                <w:color w:val="auto"/>
                <w:kern w:val="24"/>
                <w:sz w:val="24"/>
                <w:u w:val="none"/>
                <w:lang w:eastAsia="zh-CN"/>
              </w:rPr>
              <w:t>朱卫国</w:t>
            </w:r>
          </w:p>
        </w:tc>
        <w:tc>
          <w:tcPr>
            <w:tcW w:w="2622" w:type="dxa"/>
            <w:gridSpan w:val="3"/>
            <w:vAlign w:val="center"/>
          </w:tcPr>
          <w:p>
            <w:pPr>
              <w:snapToGrid w:val="0"/>
              <w:jc w:val="center"/>
              <w:rPr>
                <w:color w:val="auto"/>
                <w:kern w:val="24"/>
                <w:sz w:val="24"/>
                <w:u w:val="none"/>
              </w:rPr>
            </w:pPr>
            <w:r>
              <w:rPr>
                <w:color w:val="auto"/>
                <w:sz w:val="24"/>
                <w:u w:val="none"/>
              </w:rPr>
              <w:t>联 系 人</w:t>
            </w:r>
          </w:p>
        </w:tc>
        <w:tc>
          <w:tcPr>
            <w:tcW w:w="2381" w:type="dxa"/>
            <w:gridSpan w:val="3"/>
            <w:vAlign w:val="center"/>
          </w:tcPr>
          <w:p>
            <w:pPr>
              <w:snapToGrid w:val="0"/>
              <w:jc w:val="center"/>
              <w:rPr>
                <w:rFonts w:hint="eastAsia" w:eastAsia="宋体"/>
                <w:color w:val="auto"/>
                <w:kern w:val="24"/>
                <w:sz w:val="24"/>
                <w:u w:val="none"/>
                <w:lang w:eastAsia="zh-CN"/>
              </w:rPr>
            </w:pPr>
            <w:r>
              <w:rPr>
                <w:rFonts w:hint="eastAsia"/>
                <w:color w:val="auto"/>
                <w:kern w:val="24"/>
                <w:sz w:val="24"/>
                <w:u w:val="none"/>
                <w:lang w:eastAsia="zh-CN"/>
              </w:rPr>
              <w:t>何吉光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05" w:hRule="atLeast"/>
          <w:jc w:val="center"/>
        </w:trPr>
        <w:tc>
          <w:tcPr>
            <w:tcW w:w="1936" w:type="dxa"/>
            <w:vAlign w:val="center"/>
          </w:tcPr>
          <w:p>
            <w:pPr>
              <w:snapToGrid w:val="0"/>
              <w:jc w:val="center"/>
              <w:rPr>
                <w:color w:val="auto"/>
                <w:kern w:val="24"/>
                <w:sz w:val="24"/>
                <w:u w:val="none"/>
              </w:rPr>
            </w:pPr>
            <w:r>
              <w:rPr>
                <w:color w:val="auto"/>
                <w:sz w:val="24"/>
                <w:u w:val="none"/>
              </w:rPr>
              <w:t>通讯地址</w:t>
            </w:r>
          </w:p>
        </w:tc>
        <w:tc>
          <w:tcPr>
            <w:tcW w:w="7406" w:type="dxa"/>
            <w:gridSpan w:val="8"/>
            <w:vAlign w:val="center"/>
          </w:tcPr>
          <w:p>
            <w:pPr>
              <w:snapToGrid w:val="0"/>
              <w:jc w:val="center"/>
              <w:rPr>
                <w:rFonts w:hint="eastAsia" w:eastAsia="宋体"/>
                <w:color w:val="auto"/>
                <w:kern w:val="24"/>
                <w:sz w:val="24"/>
                <w:u w:val="none"/>
                <w:lang w:eastAsia="zh-CN"/>
              </w:rPr>
            </w:pPr>
            <w:r>
              <w:rPr>
                <w:rFonts w:hint="eastAsia"/>
                <w:color w:val="auto"/>
                <w:kern w:val="24"/>
                <w:sz w:val="24"/>
                <w:u w:val="none"/>
                <w:lang w:eastAsia="zh-CN"/>
              </w:rPr>
              <w:t>邵阳市双清区人民政府二办公楼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05" w:hRule="atLeast"/>
          <w:jc w:val="center"/>
        </w:trPr>
        <w:tc>
          <w:tcPr>
            <w:tcW w:w="1936" w:type="dxa"/>
            <w:vAlign w:val="center"/>
          </w:tcPr>
          <w:p>
            <w:pPr>
              <w:snapToGrid w:val="0"/>
              <w:jc w:val="center"/>
              <w:rPr>
                <w:color w:val="auto"/>
                <w:kern w:val="24"/>
                <w:sz w:val="24"/>
                <w:u w:val="none"/>
              </w:rPr>
            </w:pPr>
            <w:r>
              <w:rPr>
                <w:color w:val="auto"/>
                <w:sz w:val="24"/>
                <w:u w:val="none"/>
              </w:rPr>
              <w:t>联系电话</w:t>
            </w:r>
          </w:p>
        </w:tc>
        <w:tc>
          <w:tcPr>
            <w:tcW w:w="1687" w:type="dxa"/>
            <w:vAlign w:val="center"/>
          </w:tcPr>
          <w:p>
            <w:pPr>
              <w:snapToGrid w:val="0"/>
              <w:jc w:val="center"/>
              <w:rPr>
                <w:rFonts w:hint="default" w:eastAsia="宋体"/>
                <w:color w:val="auto"/>
                <w:kern w:val="0"/>
                <w:sz w:val="24"/>
                <w:u w:val="none"/>
                <w:lang w:val="en-US" w:eastAsia="zh-CN"/>
              </w:rPr>
            </w:pPr>
            <w:r>
              <w:rPr>
                <w:rFonts w:hint="eastAsia"/>
                <w:color w:val="auto"/>
                <w:kern w:val="0"/>
                <w:sz w:val="24"/>
                <w:u w:val="none"/>
                <w:lang w:val="en-US" w:eastAsia="zh-CN"/>
              </w:rPr>
              <w:t>1580739 9405</w:t>
            </w:r>
          </w:p>
        </w:tc>
        <w:tc>
          <w:tcPr>
            <w:tcW w:w="716" w:type="dxa"/>
            <w:vAlign w:val="center"/>
          </w:tcPr>
          <w:p>
            <w:pPr>
              <w:snapToGrid w:val="0"/>
              <w:jc w:val="center"/>
              <w:rPr>
                <w:color w:val="auto"/>
                <w:kern w:val="24"/>
                <w:sz w:val="24"/>
                <w:u w:val="none"/>
              </w:rPr>
            </w:pPr>
            <w:r>
              <w:rPr>
                <w:color w:val="auto"/>
                <w:sz w:val="24"/>
                <w:u w:val="none"/>
              </w:rPr>
              <w:t>传真</w:t>
            </w:r>
          </w:p>
        </w:tc>
        <w:tc>
          <w:tcPr>
            <w:tcW w:w="2622" w:type="dxa"/>
            <w:gridSpan w:val="3"/>
            <w:vAlign w:val="center"/>
          </w:tcPr>
          <w:p>
            <w:pPr>
              <w:snapToGrid w:val="0"/>
              <w:jc w:val="center"/>
              <w:rPr>
                <w:color w:val="auto"/>
                <w:kern w:val="24"/>
                <w:sz w:val="24"/>
                <w:u w:val="none"/>
              </w:rPr>
            </w:pPr>
            <w:r>
              <w:rPr>
                <w:color w:val="auto"/>
                <w:kern w:val="24"/>
                <w:sz w:val="24"/>
                <w:u w:val="none"/>
              </w:rPr>
              <w:t>/</w:t>
            </w:r>
          </w:p>
        </w:tc>
        <w:tc>
          <w:tcPr>
            <w:tcW w:w="815" w:type="dxa"/>
            <w:vAlign w:val="center"/>
          </w:tcPr>
          <w:p>
            <w:pPr>
              <w:snapToGrid w:val="0"/>
              <w:jc w:val="center"/>
              <w:rPr>
                <w:color w:val="auto"/>
                <w:kern w:val="24"/>
                <w:sz w:val="24"/>
                <w:u w:val="none"/>
              </w:rPr>
            </w:pPr>
            <w:r>
              <w:rPr>
                <w:color w:val="auto"/>
                <w:sz w:val="24"/>
                <w:u w:val="none"/>
              </w:rPr>
              <w:t>邮政编码</w:t>
            </w:r>
          </w:p>
        </w:tc>
        <w:tc>
          <w:tcPr>
            <w:tcW w:w="1566" w:type="dxa"/>
            <w:gridSpan w:val="2"/>
            <w:vAlign w:val="center"/>
          </w:tcPr>
          <w:p>
            <w:pPr>
              <w:snapToGrid w:val="0"/>
              <w:jc w:val="center"/>
              <w:rPr>
                <w:rFonts w:hint="default" w:eastAsia="宋体"/>
                <w:color w:val="auto"/>
                <w:kern w:val="24"/>
                <w:sz w:val="24"/>
                <w:u w:val="none"/>
                <w:lang w:val="en-US" w:eastAsia="zh-CN"/>
              </w:rPr>
            </w:pPr>
            <w:r>
              <w:rPr>
                <w:rFonts w:hint="eastAsia"/>
                <w:color w:val="auto"/>
                <w:kern w:val="24"/>
                <w:sz w:val="24"/>
                <w:u w:val="none"/>
              </w:rPr>
              <w:t>422</w:t>
            </w:r>
            <w:r>
              <w:rPr>
                <w:rFonts w:hint="eastAsia"/>
                <w:color w:val="auto"/>
                <w:kern w:val="24"/>
                <w:sz w:val="24"/>
                <w:u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05" w:hRule="atLeast"/>
          <w:jc w:val="center"/>
        </w:trPr>
        <w:tc>
          <w:tcPr>
            <w:tcW w:w="1936" w:type="dxa"/>
            <w:vAlign w:val="center"/>
          </w:tcPr>
          <w:p>
            <w:pPr>
              <w:snapToGrid w:val="0"/>
              <w:jc w:val="center"/>
              <w:rPr>
                <w:color w:val="auto"/>
                <w:kern w:val="24"/>
                <w:sz w:val="24"/>
                <w:u w:val="none"/>
              </w:rPr>
            </w:pPr>
            <w:r>
              <w:rPr>
                <w:color w:val="auto"/>
                <w:sz w:val="24"/>
                <w:u w:val="none"/>
              </w:rPr>
              <w:t>建设地点</w:t>
            </w:r>
          </w:p>
        </w:tc>
        <w:tc>
          <w:tcPr>
            <w:tcW w:w="7406" w:type="dxa"/>
            <w:gridSpan w:val="8"/>
            <w:vAlign w:val="center"/>
          </w:tcPr>
          <w:p>
            <w:pPr>
              <w:snapToGrid w:val="0"/>
              <w:ind w:left="-105" w:leftChars="-50" w:right="-105" w:rightChars="-50"/>
              <w:jc w:val="center"/>
              <w:rPr>
                <w:rFonts w:hint="default" w:ascii="Times New Roman" w:hAnsi="Times New Roman" w:eastAsia="宋体" w:cs="Times New Roman"/>
                <w:color w:val="auto"/>
                <w:sz w:val="24"/>
                <w:szCs w:val="22"/>
                <w:u w:val="none"/>
                <w:lang w:eastAsia="zh-CN"/>
              </w:rPr>
            </w:pPr>
            <w:r>
              <w:rPr>
                <w:rFonts w:hint="default" w:ascii="Times New Roman" w:hAnsi="Times New Roman" w:cs="Times New Roman"/>
                <w:color w:val="auto"/>
                <w:sz w:val="24"/>
                <w:szCs w:val="22"/>
                <w:u w:val="none"/>
                <w:lang w:eastAsia="zh-CN"/>
              </w:rPr>
              <w:t>邵阳市双清区渡头桥镇渡头社区</w:t>
            </w:r>
          </w:p>
          <w:p>
            <w:pPr>
              <w:snapToGrid w:val="0"/>
              <w:ind w:left="-105" w:leftChars="-50" w:right="-105" w:rightChars="-50"/>
              <w:jc w:val="center"/>
              <w:rPr>
                <w:rFonts w:hint="default" w:ascii="Times New Roman" w:hAnsi="Times New Roman" w:cs="Times New Roman"/>
                <w:color w:val="auto"/>
                <w:sz w:val="24"/>
                <w:u w:val="none"/>
              </w:rPr>
            </w:pPr>
            <w:r>
              <w:rPr>
                <w:rFonts w:hint="default" w:ascii="Times New Roman" w:hAnsi="Times New Roman" w:cs="Times New Roman"/>
                <w:color w:val="auto"/>
                <w:kern w:val="24"/>
                <w:sz w:val="24"/>
                <w:u w:val="none"/>
              </w:rPr>
              <w:t>（</w:t>
            </w:r>
            <w:r>
              <w:rPr>
                <w:rFonts w:hint="default" w:ascii="Times New Roman" w:hAnsi="Times New Roman" w:cs="Times New Roman"/>
                <w:color w:val="000000" w:themeColor="text1"/>
                <w:kern w:val="24"/>
                <w:sz w:val="24"/>
                <w:u w:val="none"/>
                <w:lang w:eastAsia="zh-CN"/>
              </w:rPr>
              <w:t>E111°54′90.92"，N27°19′48.90"</w:t>
            </w:r>
            <w:r>
              <w:rPr>
                <w:rFonts w:hint="default" w:ascii="Times New Roman" w:hAnsi="Times New Roman" w:cs="Times New Roman"/>
                <w:color w:val="auto"/>
                <w:kern w:val="24"/>
                <w:sz w:val="24"/>
                <w:u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54" w:hRule="atLeast"/>
          <w:jc w:val="center"/>
        </w:trPr>
        <w:tc>
          <w:tcPr>
            <w:tcW w:w="1936" w:type="dxa"/>
            <w:vAlign w:val="center"/>
          </w:tcPr>
          <w:p>
            <w:pPr>
              <w:snapToGrid w:val="0"/>
              <w:jc w:val="center"/>
              <w:rPr>
                <w:color w:val="auto"/>
                <w:sz w:val="24"/>
                <w:u w:val="none"/>
              </w:rPr>
            </w:pPr>
            <w:r>
              <w:rPr>
                <w:color w:val="auto"/>
                <w:sz w:val="24"/>
                <w:u w:val="none"/>
              </w:rPr>
              <w:t>立项审批部门</w:t>
            </w:r>
          </w:p>
        </w:tc>
        <w:tc>
          <w:tcPr>
            <w:tcW w:w="3091" w:type="dxa"/>
            <w:gridSpan w:val="3"/>
            <w:vAlign w:val="center"/>
          </w:tcPr>
          <w:p>
            <w:pPr>
              <w:snapToGrid w:val="0"/>
              <w:jc w:val="center"/>
              <w:rPr>
                <w:rFonts w:hint="default" w:ascii="Times New Roman" w:hAnsi="Times New Roman" w:cs="Times New Roman"/>
                <w:color w:val="auto"/>
                <w:spacing w:val="-6"/>
                <w:sz w:val="24"/>
                <w:u w:val="none"/>
              </w:rPr>
            </w:pPr>
            <w:r>
              <w:rPr>
                <w:rFonts w:hint="default" w:ascii="Times New Roman" w:hAnsi="Times New Roman" w:cs="Times New Roman"/>
                <w:color w:val="auto"/>
                <w:spacing w:val="-6"/>
                <w:sz w:val="24"/>
                <w:u w:val="none"/>
              </w:rPr>
              <w:t>/</w:t>
            </w:r>
          </w:p>
        </w:tc>
        <w:tc>
          <w:tcPr>
            <w:tcW w:w="1499" w:type="dxa"/>
            <w:vAlign w:val="center"/>
          </w:tcPr>
          <w:p>
            <w:pPr>
              <w:snapToGrid w:val="0"/>
              <w:jc w:val="center"/>
              <w:rPr>
                <w:rFonts w:hint="default" w:ascii="Times New Roman" w:hAnsi="Times New Roman" w:cs="Times New Roman"/>
                <w:color w:val="auto"/>
                <w:sz w:val="24"/>
                <w:u w:val="none"/>
              </w:rPr>
            </w:pPr>
            <w:r>
              <w:rPr>
                <w:rFonts w:hint="default" w:ascii="Times New Roman" w:hAnsi="Times New Roman" w:cs="Times New Roman"/>
                <w:color w:val="auto"/>
                <w:sz w:val="24"/>
                <w:u w:val="none"/>
              </w:rPr>
              <w:t>批准文号</w:t>
            </w:r>
          </w:p>
        </w:tc>
        <w:tc>
          <w:tcPr>
            <w:tcW w:w="2816" w:type="dxa"/>
            <w:gridSpan w:val="4"/>
            <w:vAlign w:val="center"/>
          </w:tcPr>
          <w:p>
            <w:pPr>
              <w:snapToGrid w:val="0"/>
              <w:jc w:val="center"/>
              <w:rPr>
                <w:rFonts w:hint="default" w:ascii="Times New Roman" w:hAnsi="Times New Roman" w:cs="Times New Roman"/>
                <w:color w:val="auto"/>
                <w:kern w:val="24"/>
                <w:sz w:val="24"/>
                <w:u w:val="none"/>
              </w:rPr>
            </w:pPr>
            <w:r>
              <w:rPr>
                <w:rFonts w:hint="default" w:ascii="Times New Roman" w:hAnsi="Times New Roman" w:cs="Times New Roman"/>
                <w:color w:val="auto"/>
                <w:kern w:val="24"/>
                <w:sz w:val="24"/>
                <w:u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90" w:hRule="atLeast"/>
          <w:jc w:val="center"/>
        </w:trPr>
        <w:tc>
          <w:tcPr>
            <w:tcW w:w="1936" w:type="dxa"/>
            <w:vAlign w:val="center"/>
          </w:tcPr>
          <w:p>
            <w:pPr>
              <w:snapToGrid w:val="0"/>
              <w:jc w:val="center"/>
              <w:rPr>
                <w:color w:val="auto"/>
                <w:kern w:val="24"/>
                <w:sz w:val="24"/>
                <w:u w:val="none"/>
              </w:rPr>
            </w:pPr>
            <w:r>
              <w:rPr>
                <w:color w:val="auto"/>
                <w:sz w:val="24"/>
                <w:u w:val="none"/>
              </w:rPr>
              <w:t>建设性质</w:t>
            </w:r>
          </w:p>
        </w:tc>
        <w:tc>
          <w:tcPr>
            <w:tcW w:w="3091" w:type="dxa"/>
            <w:gridSpan w:val="3"/>
            <w:vAlign w:val="center"/>
          </w:tcPr>
          <w:p>
            <w:pPr>
              <w:snapToGrid w:val="0"/>
              <w:jc w:val="center"/>
              <w:rPr>
                <w:color w:val="auto"/>
                <w:spacing w:val="-6"/>
                <w:kern w:val="24"/>
                <w:sz w:val="24"/>
                <w:u w:val="none"/>
              </w:rPr>
            </w:pPr>
            <w:r>
              <w:rPr>
                <w:color w:val="auto"/>
                <w:sz w:val="24"/>
                <w:u w:val="none"/>
              </w:rPr>
              <w:t>新建</w:t>
            </w:r>
          </w:p>
        </w:tc>
        <w:tc>
          <w:tcPr>
            <w:tcW w:w="1499" w:type="dxa"/>
            <w:vAlign w:val="center"/>
          </w:tcPr>
          <w:p>
            <w:pPr>
              <w:snapToGrid w:val="0"/>
              <w:jc w:val="center"/>
              <w:rPr>
                <w:color w:val="auto"/>
                <w:sz w:val="24"/>
                <w:u w:val="none"/>
              </w:rPr>
            </w:pPr>
            <w:r>
              <w:rPr>
                <w:color w:val="auto"/>
                <w:sz w:val="24"/>
                <w:u w:val="none"/>
              </w:rPr>
              <w:t>行业类别</w:t>
            </w:r>
          </w:p>
          <w:p>
            <w:pPr>
              <w:snapToGrid w:val="0"/>
              <w:jc w:val="center"/>
              <w:rPr>
                <w:color w:val="auto"/>
                <w:kern w:val="24"/>
                <w:sz w:val="24"/>
                <w:u w:val="none"/>
              </w:rPr>
            </w:pPr>
            <w:r>
              <w:rPr>
                <w:color w:val="auto"/>
                <w:sz w:val="24"/>
                <w:u w:val="none"/>
              </w:rPr>
              <w:t>及代号</w:t>
            </w:r>
          </w:p>
        </w:tc>
        <w:tc>
          <w:tcPr>
            <w:tcW w:w="2816" w:type="dxa"/>
            <w:gridSpan w:val="4"/>
            <w:vAlign w:val="center"/>
          </w:tcPr>
          <w:p>
            <w:pPr>
              <w:snapToGrid w:val="0"/>
              <w:jc w:val="center"/>
              <w:rPr>
                <w:color w:val="auto"/>
                <w:sz w:val="24"/>
                <w:szCs w:val="24"/>
                <w:u w:val="none"/>
              </w:rPr>
            </w:pPr>
            <w:r>
              <w:rPr>
                <w:color w:val="auto"/>
                <w:sz w:val="24"/>
                <w:szCs w:val="24"/>
                <w:u w:val="none"/>
              </w:rPr>
              <w:t>D4620-污水处理及其</w:t>
            </w:r>
          </w:p>
          <w:p>
            <w:pPr>
              <w:snapToGrid w:val="0"/>
              <w:jc w:val="center"/>
              <w:rPr>
                <w:color w:val="auto"/>
                <w:sz w:val="24"/>
                <w:u w:val="none"/>
              </w:rPr>
            </w:pPr>
            <w:r>
              <w:rPr>
                <w:color w:val="auto"/>
                <w:sz w:val="24"/>
                <w:szCs w:val="24"/>
                <w:u w:val="none"/>
              </w:rPr>
              <w:t>再生利用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54" w:hRule="atLeast"/>
          <w:jc w:val="center"/>
        </w:trPr>
        <w:tc>
          <w:tcPr>
            <w:tcW w:w="1936" w:type="dxa"/>
            <w:vAlign w:val="center"/>
          </w:tcPr>
          <w:p>
            <w:pPr>
              <w:snapToGrid w:val="0"/>
              <w:jc w:val="center"/>
              <w:rPr>
                <w:color w:val="auto"/>
                <w:kern w:val="24"/>
                <w:sz w:val="24"/>
                <w:u w:val="none"/>
              </w:rPr>
            </w:pPr>
            <w:r>
              <w:rPr>
                <w:color w:val="auto"/>
                <w:sz w:val="24"/>
                <w:u w:val="none"/>
              </w:rPr>
              <w:t>占地面积</w:t>
            </w:r>
          </w:p>
          <w:p>
            <w:pPr>
              <w:snapToGrid w:val="0"/>
              <w:jc w:val="center"/>
              <w:rPr>
                <w:color w:val="auto"/>
                <w:kern w:val="24"/>
                <w:sz w:val="24"/>
                <w:u w:val="none"/>
              </w:rPr>
            </w:pPr>
            <w:r>
              <w:rPr>
                <w:color w:val="auto"/>
                <w:sz w:val="24"/>
                <w:u w:val="none"/>
              </w:rPr>
              <w:t>(平方米)</w:t>
            </w:r>
          </w:p>
        </w:tc>
        <w:tc>
          <w:tcPr>
            <w:tcW w:w="3091" w:type="dxa"/>
            <w:gridSpan w:val="3"/>
            <w:vAlign w:val="center"/>
          </w:tcPr>
          <w:p>
            <w:pPr>
              <w:snapToGrid w:val="0"/>
              <w:jc w:val="center"/>
              <w:rPr>
                <w:color w:val="auto"/>
                <w:spacing w:val="-6"/>
                <w:sz w:val="24"/>
                <w:u w:val="none"/>
              </w:rPr>
            </w:pPr>
            <w:r>
              <w:rPr>
                <w:rFonts w:hint="eastAsia"/>
                <w:color w:val="auto"/>
                <w:spacing w:val="-6"/>
                <w:sz w:val="24"/>
                <w:u w:val="none"/>
              </w:rPr>
              <w:t>3</w:t>
            </w:r>
            <w:r>
              <w:rPr>
                <w:rFonts w:hint="eastAsia"/>
                <w:color w:val="auto"/>
                <w:spacing w:val="-6"/>
                <w:sz w:val="24"/>
                <w:u w:val="none"/>
                <w:lang w:val="en-US" w:eastAsia="zh-CN"/>
              </w:rPr>
              <w:t>3</w:t>
            </w:r>
            <w:r>
              <w:rPr>
                <w:rFonts w:hint="eastAsia"/>
                <w:color w:val="auto"/>
                <w:spacing w:val="-6"/>
                <w:sz w:val="24"/>
                <w:u w:val="none"/>
              </w:rPr>
              <w:t>33</w:t>
            </w:r>
            <w:r>
              <w:rPr>
                <w:rFonts w:hint="eastAsia"/>
                <w:color w:val="auto"/>
                <w:spacing w:val="-6"/>
                <w:sz w:val="24"/>
                <w:u w:val="none"/>
                <w:lang w:val="en-US" w:eastAsia="zh-CN"/>
              </w:rPr>
              <w:t>.35</w:t>
            </w:r>
            <w:r>
              <w:rPr>
                <w:rFonts w:hint="eastAsia"/>
                <w:color w:val="auto"/>
                <w:spacing w:val="-6"/>
                <w:sz w:val="24"/>
                <w:u w:val="none"/>
              </w:rPr>
              <w:t>（约合5亩）</w:t>
            </w:r>
          </w:p>
        </w:tc>
        <w:tc>
          <w:tcPr>
            <w:tcW w:w="1499" w:type="dxa"/>
            <w:vAlign w:val="center"/>
          </w:tcPr>
          <w:p>
            <w:pPr>
              <w:snapToGrid w:val="0"/>
              <w:ind w:left="-105" w:leftChars="-50" w:right="-105" w:rightChars="-50"/>
              <w:jc w:val="center"/>
              <w:rPr>
                <w:color w:val="auto"/>
                <w:sz w:val="24"/>
                <w:u w:val="none"/>
              </w:rPr>
            </w:pPr>
            <w:r>
              <w:rPr>
                <w:color w:val="auto"/>
                <w:sz w:val="24"/>
                <w:u w:val="none"/>
              </w:rPr>
              <w:t>绿化面积</w:t>
            </w:r>
          </w:p>
          <w:p>
            <w:pPr>
              <w:snapToGrid w:val="0"/>
              <w:ind w:left="-105" w:leftChars="-50" w:right="-105" w:rightChars="-50"/>
              <w:jc w:val="center"/>
              <w:rPr>
                <w:color w:val="auto"/>
                <w:sz w:val="24"/>
                <w:u w:val="none"/>
              </w:rPr>
            </w:pPr>
            <w:r>
              <w:rPr>
                <w:color w:val="auto"/>
                <w:sz w:val="24"/>
                <w:u w:val="none"/>
              </w:rPr>
              <w:t>（平方米）</w:t>
            </w:r>
          </w:p>
        </w:tc>
        <w:tc>
          <w:tcPr>
            <w:tcW w:w="2816" w:type="dxa"/>
            <w:gridSpan w:val="4"/>
            <w:vAlign w:val="center"/>
          </w:tcPr>
          <w:p>
            <w:pPr>
              <w:snapToGrid w:val="0"/>
              <w:ind w:left="-105" w:leftChars="-50" w:right="-105" w:rightChars="-50"/>
              <w:jc w:val="center"/>
              <w:rPr>
                <w:rFonts w:hint="default" w:eastAsia="宋体"/>
                <w:color w:val="auto"/>
                <w:sz w:val="24"/>
                <w:u w:val="none"/>
                <w:lang w:val="en-US" w:eastAsia="zh-CN"/>
              </w:rPr>
            </w:pPr>
            <w:r>
              <w:rPr>
                <w:rFonts w:hint="eastAsia"/>
                <w:color w:val="auto"/>
                <w:sz w:val="24"/>
                <w:u w:val="none"/>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90" w:hRule="atLeast"/>
          <w:jc w:val="center"/>
        </w:trPr>
        <w:tc>
          <w:tcPr>
            <w:tcW w:w="1936" w:type="dxa"/>
            <w:vAlign w:val="center"/>
          </w:tcPr>
          <w:p>
            <w:pPr>
              <w:snapToGrid w:val="0"/>
              <w:jc w:val="center"/>
              <w:rPr>
                <w:color w:val="auto"/>
                <w:kern w:val="24"/>
                <w:sz w:val="24"/>
                <w:u w:val="none"/>
              </w:rPr>
            </w:pPr>
            <w:r>
              <w:rPr>
                <w:color w:val="auto"/>
                <w:sz w:val="24"/>
                <w:u w:val="none"/>
              </w:rPr>
              <w:t>总投资</w:t>
            </w:r>
          </w:p>
          <w:p>
            <w:pPr>
              <w:snapToGrid w:val="0"/>
              <w:jc w:val="center"/>
              <w:rPr>
                <w:color w:val="auto"/>
                <w:kern w:val="24"/>
                <w:sz w:val="24"/>
                <w:u w:val="none"/>
              </w:rPr>
            </w:pPr>
            <w:r>
              <w:rPr>
                <w:color w:val="auto"/>
                <w:sz w:val="24"/>
                <w:u w:val="none"/>
              </w:rPr>
              <w:t>(万元)</w:t>
            </w:r>
          </w:p>
        </w:tc>
        <w:tc>
          <w:tcPr>
            <w:tcW w:w="1687" w:type="dxa"/>
            <w:vAlign w:val="center"/>
          </w:tcPr>
          <w:p>
            <w:pPr>
              <w:snapToGrid w:val="0"/>
              <w:jc w:val="center"/>
              <w:rPr>
                <w:rFonts w:hint="default" w:eastAsia="宋体"/>
                <w:color w:val="auto"/>
                <w:kern w:val="24"/>
                <w:sz w:val="24"/>
                <w:u w:val="none"/>
                <w:lang w:val="en-US" w:eastAsia="zh-CN"/>
              </w:rPr>
            </w:pPr>
            <w:r>
              <w:rPr>
                <w:rFonts w:hint="eastAsia"/>
                <w:color w:val="auto"/>
                <w:kern w:val="24"/>
                <w:sz w:val="24"/>
                <w:u w:val="none"/>
                <w:lang w:val="en-US" w:eastAsia="zh-CN"/>
              </w:rPr>
              <w:t>3000</w:t>
            </w:r>
          </w:p>
        </w:tc>
        <w:tc>
          <w:tcPr>
            <w:tcW w:w="1404" w:type="dxa"/>
            <w:gridSpan w:val="2"/>
            <w:vAlign w:val="center"/>
          </w:tcPr>
          <w:p>
            <w:pPr>
              <w:snapToGrid w:val="0"/>
              <w:jc w:val="center"/>
              <w:rPr>
                <w:color w:val="auto"/>
                <w:kern w:val="24"/>
                <w:sz w:val="24"/>
                <w:highlight w:val="none"/>
                <w:u w:val="wave"/>
              </w:rPr>
            </w:pPr>
            <w:r>
              <w:rPr>
                <w:color w:val="auto"/>
                <w:sz w:val="24"/>
                <w:highlight w:val="none"/>
                <w:u w:val="wave"/>
              </w:rPr>
              <w:t>其中:环保投资(万元)</w:t>
            </w:r>
          </w:p>
        </w:tc>
        <w:tc>
          <w:tcPr>
            <w:tcW w:w="1499" w:type="dxa"/>
            <w:vAlign w:val="center"/>
          </w:tcPr>
          <w:p>
            <w:pPr>
              <w:snapToGrid w:val="0"/>
              <w:jc w:val="center"/>
              <w:rPr>
                <w:rFonts w:hint="default" w:eastAsia="宋体"/>
                <w:color w:val="auto"/>
                <w:kern w:val="24"/>
                <w:sz w:val="24"/>
                <w:highlight w:val="none"/>
                <w:u w:val="wave"/>
                <w:lang w:val="en-US" w:eastAsia="zh-CN"/>
              </w:rPr>
            </w:pPr>
            <w:r>
              <w:rPr>
                <w:rFonts w:hint="eastAsia"/>
                <w:color w:val="auto"/>
                <w:kern w:val="24"/>
                <w:sz w:val="24"/>
                <w:highlight w:val="none"/>
                <w:u w:val="wave"/>
                <w:lang w:val="en-US" w:eastAsia="zh-CN"/>
              </w:rPr>
              <w:t>52</w:t>
            </w:r>
          </w:p>
        </w:tc>
        <w:tc>
          <w:tcPr>
            <w:tcW w:w="1420" w:type="dxa"/>
            <w:gridSpan w:val="3"/>
            <w:vAlign w:val="center"/>
          </w:tcPr>
          <w:p>
            <w:pPr>
              <w:snapToGrid w:val="0"/>
              <w:jc w:val="center"/>
              <w:rPr>
                <w:color w:val="auto"/>
                <w:kern w:val="24"/>
                <w:sz w:val="24"/>
                <w:highlight w:val="none"/>
                <w:u w:val="wave"/>
              </w:rPr>
            </w:pPr>
            <w:r>
              <w:rPr>
                <w:color w:val="auto"/>
                <w:sz w:val="24"/>
                <w:highlight w:val="none"/>
                <w:u w:val="wave"/>
              </w:rPr>
              <w:t>环保投资占总投资比例</w:t>
            </w:r>
          </w:p>
        </w:tc>
        <w:tc>
          <w:tcPr>
            <w:tcW w:w="1396" w:type="dxa"/>
            <w:vAlign w:val="center"/>
          </w:tcPr>
          <w:p>
            <w:pPr>
              <w:snapToGrid w:val="0"/>
              <w:jc w:val="center"/>
              <w:rPr>
                <w:rFonts w:hint="eastAsia" w:eastAsia="宋体"/>
                <w:color w:val="auto"/>
                <w:kern w:val="24"/>
                <w:sz w:val="24"/>
                <w:highlight w:val="none"/>
                <w:u w:val="wave"/>
                <w:lang w:eastAsia="zh-CN"/>
              </w:rPr>
            </w:pPr>
            <w:r>
              <w:rPr>
                <w:rFonts w:hint="eastAsia"/>
                <w:color w:val="auto"/>
                <w:kern w:val="24"/>
                <w:sz w:val="24"/>
                <w:highlight w:val="none"/>
                <w:u w:val="wave"/>
                <w:lang w:val="en-US" w:eastAsia="zh-CN"/>
              </w:rPr>
              <w:t>1.73</w:t>
            </w:r>
            <w:r>
              <w:rPr>
                <w:rFonts w:hint="eastAsia"/>
                <w:color w:val="auto"/>
                <w:kern w:val="24"/>
                <w:sz w:val="24"/>
                <w:highlight w:val="none"/>
                <w:u w:val="wav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54" w:hRule="atLeast"/>
          <w:jc w:val="center"/>
        </w:trPr>
        <w:tc>
          <w:tcPr>
            <w:tcW w:w="1936" w:type="dxa"/>
            <w:tcBorders>
              <w:bottom w:val="single" w:color="000000" w:sz="4" w:space="0"/>
            </w:tcBorders>
            <w:vAlign w:val="center"/>
          </w:tcPr>
          <w:p>
            <w:pPr>
              <w:snapToGrid w:val="0"/>
              <w:jc w:val="center"/>
              <w:rPr>
                <w:color w:val="auto"/>
                <w:kern w:val="24"/>
                <w:sz w:val="24"/>
                <w:u w:val="none"/>
              </w:rPr>
            </w:pPr>
            <w:r>
              <w:rPr>
                <w:color w:val="auto"/>
                <w:sz w:val="24"/>
                <w:u w:val="none"/>
              </w:rPr>
              <w:t>评价经费</w:t>
            </w:r>
          </w:p>
          <w:p>
            <w:pPr>
              <w:snapToGrid w:val="0"/>
              <w:jc w:val="center"/>
              <w:rPr>
                <w:color w:val="auto"/>
                <w:kern w:val="24"/>
                <w:sz w:val="24"/>
                <w:u w:val="none"/>
              </w:rPr>
            </w:pPr>
            <w:r>
              <w:rPr>
                <w:color w:val="auto"/>
                <w:sz w:val="24"/>
                <w:u w:val="none"/>
              </w:rPr>
              <w:t>(万元)</w:t>
            </w:r>
          </w:p>
        </w:tc>
        <w:tc>
          <w:tcPr>
            <w:tcW w:w="1687" w:type="dxa"/>
            <w:tcBorders>
              <w:bottom w:val="single" w:color="000000" w:sz="4" w:space="0"/>
            </w:tcBorders>
            <w:vAlign w:val="center"/>
          </w:tcPr>
          <w:p>
            <w:pPr>
              <w:snapToGrid w:val="0"/>
              <w:jc w:val="center"/>
              <w:rPr>
                <w:color w:val="auto"/>
                <w:kern w:val="24"/>
                <w:sz w:val="24"/>
                <w:u w:val="none"/>
              </w:rPr>
            </w:pPr>
            <w:r>
              <w:rPr>
                <w:rFonts w:hint="eastAsia"/>
                <w:color w:val="auto"/>
                <w:kern w:val="24"/>
                <w:sz w:val="24"/>
                <w:u w:val="none"/>
              </w:rPr>
              <w:t>--</w:t>
            </w:r>
          </w:p>
        </w:tc>
        <w:tc>
          <w:tcPr>
            <w:tcW w:w="1404" w:type="dxa"/>
            <w:gridSpan w:val="2"/>
            <w:tcBorders>
              <w:bottom w:val="single" w:color="000000" w:sz="4" w:space="0"/>
            </w:tcBorders>
            <w:vAlign w:val="center"/>
          </w:tcPr>
          <w:p>
            <w:pPr>
              <w:snapToGrid w:val="0"/>
              <w:jc w:val="center"/>
              <w:rPr>
                <w:color w:val="auto"/>
                <w:sz w:val="24"/>
                <w:u w:val="none"/>
              </w:rPr>
            </w:pPr>
            <w:r>
              <w:rPr>
                <w:rFonts w:hint="eastAsia"/>
                <w:color w:val="auto"/>
                <w:sz w:val="24"/>
                <w:u w:val="none"/>
              </w:rPr>
              <w:t>预计</w:t>
            </w:r>
            <w:r>
              <w:rPr>
                <w:color w:val="auto"/>
                <w:sz w:val="24"/>
                <w:u w:val="none"/>
              </w:rPr>
              <w:t>投产</w:t>
            </w:r>
          </w:p>
          <w:p>
            <w:pPr>
              <w:snapToGrid w:val="0"/>
              <w:jc w:val="center"/>
              <w:rPr>
                <w:color w:val="auto"/>
                <w:kern w:val="24"/>
                <w:sz w:val="24"/>
                <w:u w:val="none"/>
              </w:rPr>
            </w:pPr>
            <w:r>
              <w:rPr>
                <w:color w:val="auto"/>
                <w:sz w:val="24"/>
                <w:u w:val="none"/>
              </w:rPr>
              <w:t>日期</w:t>
            </w:r>
          </w:p>
        </w:tc>
        <w:tc>
          <w:tcPr>
            <w:tcW w:w="4315" w:type="dxa"/>
            <w:gridSpan w:val="5"/>
            <w:tcBorders>
              <w:bottom w:val="single" w:color="000000" w:sz="4" w:space="0"/>
            </w:tcBorders>
            <w:vAlign w:val="center"/>
          </w:tcPr>
          <w:p>
            <w:pPr>
              <w:snapToGrid w:val="0"/>
              <w:jc w:val="center"/>
              <w:rPr>
                <w:color w:val="auto"/>
                <w:kern w:val="24"/>
                <w:sz w:val="24"/>
                <w:u w:val="none"/>
              </w:rPr>
            </w:pPr>
            <w:r>
              <w:rPr>
                <w:color w:val="auto"/>
                <w:kern w:val="24"/>
                <w:sz w:val="24"/>
                <w:u w:val="none"/>
              </w:rPr>
              <w:t>20</w:t>
            </w:r>
            <w:r>
              <w:rPr>
                <w:rFonts w:hint="eastAsia"/>
                <w:color w:val="auto"/>
                <w:kern w:val="24"/>
                <w:sz w:val="24"/>
                <w:u w:val="none"/>
              </w:rPr>
              <w:t>20</w:t>
            </w:r>
            <w:r>
              <w:rPr>
                <w:color w:val="auto"/>
                <w:kern w:val="24"/>
                <w:sz w:val="24"/>
                <w:u w:val="none"/>
              </w:rPr>
              <w:t>年</w:t>
            </w:r>
            <w:r>
              <w:rPr>
                <w:rFonts w:hint="eastAsia"/>
                <w:color w:val="auto"/>
                <w:kern w:val="24"/>
                <w:sz w:val="24"/>
                <w:u w:val="none"/>
                <w:lang w:val="en-US" w:eastAsia="zh-CN"/>
              </w:rPr>
              <w:t>4</w:t>
            </w:r>
            <w:r>
              <w:rPr>
                <w:color w:val="auto"/>
                <w:kern w:val="24"/>
                <w:sz w:val="24"/>
                <w:u w:val="none"/>
              </w:rPr>
              <w:t>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90" w:hRule="atLeast"/>
          <w:jc w:val="center"/>
        </w:trPr>
        <w:tc>
          <w:tcPr>
            <w:tcW w:w="9342" w:type="dxa"/>
            <w:gridSpan w:val="9"/>
            <w:tcBorders>
              <w:top w:val="single" w:color="000000"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auto"/>
              <w:textAlignment w:val="auto"/>
              <w:rPr>
                <w:b/>
                <w:color w:val="auto"/>
                <w:sz w:val="30"/>
                <w:szCs w:val="30"/>
                <w:u w:val="none"/>
              </w:rPr>
            </w:pPr>
            <w:r>
              <w:rPr>
                <w:rFonts w:hint="eastAsia"/>
                <w:b/>
                <w:color w:val="auto"/>
                <w:sz w:val="30"/>
                <w:szCs w:val="30"/>
                <w:u w:val="none"/>
              </w:rPr>
              <w:t>1.1</w:t>
            </w:r>
            <w:r>
              <w:rPr>
                <w:b/>
                <w:color w:val="auto"/>
                <w:sz w:val="30"/>
                <w:szCs w:val="30"/>
                <w:u w:val="none"/>
              </w:rPr>
              <w:t>工程内容及规模：</w:t>
            </w:r>
          </w:p>
          <w:p>
            <w:pPr>
              <w:pStyle w:val="26"/>
              <w:keepNext w:val="0"/>
              <w:keepLines w:val="0"/>
              <w:pageBreakBefore w:val="0"/>
              <w:widowControl w:val="0"/>
              <w:kinsoku/>
              <w:wordWrap/>
              <w:overflowPunct/>
              <w:topLinePunct w:val="0"/>
              <w:bidi w:val="0"/>
              <w:adjustRightInd w:val="0"/>
              <w:snapToGrid w:val="0"/>
              <w:spacing w:beforeLines="0"/>
              <w:ind w:firstLine="482"/>
              <w:textAlignment w:val="auto"/>
              <w:rPr>
                <w:b/>
                <w:color w:val="auto"/>
                <w:u w:val="none"/>
              </w:rPr>
            </w:pPr>
            <w:r>
              <w:rPr>
                <w:rFonts w:hint="eastAsia"/>
                <w:b/>
                <w:color w:val="auto"/>
                <w:u w:val="none"/>
              </w:rPr>
              <w:t xml:space="preserve">1.1.1 </w:t>
            </w:r>
            <w:r>
              <w:rPr>
                <w:b/>
                <w:color w:val="auto"/>
                <w:u w:val="none"/>
              </w:rPr>
              <w:t>项目由来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olor w:val="auto"/>
                <w:sz w:val="24"/>
                <w:szCs w:val="24"/>
                <w:u w:val="none"/>
                <w:lang w:eastAsia="zh-CN"/>
              </w:rPr>
            </w:pPr>
            <w:r>
              <w:rPr>
                <w:rFonts w:hint="eastAsia" w:ascii="Times New Roman" w:hAnsi="Times New Roman"/>
                <w:color w:val="auto"/>
                <w:sz w:val="24"/>
                <w:szCs w:val="24"/>
                <w:u w:val="none"/>
                <w:lang w:eastAsia="zh-CN"/>
              </w:rPr>
              <w:t>邵阳市</w:t>
            </w:r>
            <w:r>
              <w:rPr>
                <w:rFonts w:hint="eastAsia" w:ascii="Times New Roman" w:hAnsi="Times New Roman"/>
                <w:color w:val="auto"/>
                <w:sz w:val="24"/>
                <w:szCs w:val="24"/>
                <w:u w:val="none"/>
              </w:rPr>
              <w:t>双清区</w:t>
            </w:r>
            <w:r>
              <w:rPr>
                <w:rFonts w:hint="eastAsia" w:ascii="Times New Roman" w:hAnsi="Times New Roman"/>
                <w:color w:val="auto"/>
                <w:sz w:val="24"/>
                <w:szCs w:val="24"/>
                <w:u w:val="none"/>
                <w:lang w:eastAsia="zh-CN"/>
              </w:rPr>
              <w:t>是</w:t>
            </w:r>
            <w:r>
              <w:rPr>
                <w:rFonts w:hint="eastAsia" w:ascii="Times New Roman" w:hAnsi="Times New Roman"/>
                <w:color w:val="auto"/>
                <w:sz w:val="24"/>
                <w:szCs w:val="24"/>
                <w:u w:val="none"/>
              </w:rPr>
              <w:t>于1997年经国务院批准成立，因宝庆名胜“双清秋月”而得名，位于邵水以东、资江以南，辖1乡2镇9个街道，57个社区、34个村，总面积139.6平方公里，户籍人口31万</w:t>
            </w:r>
            <w:r>
              <w:rPr>
                <w:rFonts w:hint="eastAsia" w:ascii="Times New Roman" w:hAnsi="Times New Roman"/>
                <w:color w:val="auto"/>
                <w:sz w:val="24"/>
                <w:szCs w:val="24"/>
                <w:u w:val="none"/>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sz w:val="24"/>
                <w:szCs w:val="24"/>
                <w:u w:val="none"/>
              </w:rPr>
            </w:pPr>
            <w:r>
              <w:rPr>
                <w:rFonts w:hint="eastAsia" w:ascii="Times New Roman" w:hAnsi="Times New Roman"/>
                <w:color w:val="auto"/>
                <w:sz w:val="24"/>
                <w:szCs w:val="24"/>
                <w:u w:val="none"/>
                <w:lang w:eastAsia="zh-CN"/>
              </w:rPr>
              <w:t>其中</w:t>
            </w:r>
            <w:r>
              <w:rPr>
                <w:rFonts w:hint="eastAsia" w:ascii="Times New Roman" w:hAnsi="Times New Roman"/>
                <w:color w:val="auto"/>
                <w:sz w:val="24"/>
                <w:szCs w:val="24"/>
                <w:u w:val="none"/>
              </w:rPr>
              <w:t>渡头桥镇位于双清区东南方，镇政府驻地渡头社区，距市区10公里</w:t>
            </w:r>
            <w:r>
              <w:rPr>
                <w:rFonts w:hint="eastAsia" w:ascii="Times New Roman" w:hAnsi="Times New Roman"/>
                <w:color w:val="auto"/>
                <w:sz w:val="24"/>
                <w:szCs w:val="24"/>
                <w:u w:val="none"/>
                <w:lang w:eastAsia="zh-CN"/>
              </w:rPr>
              <w:t>，</w:t>
            </w:r>
            <w:r>
              <w:rPr>
                <w:rFonts w:hint="eastAsia" w:ascii="Times New Roman" w:hAnsi="Times New Roman"/>
                <w:color w:val="auto"/>
                <w:sz w:val="24"/>
                <w:szCs w:val="24"/>
                <w:u w:val="none"/>
              </w:rPr>
              <w:t>一直以来都是双清区重要农场品基地。</w:t>
            </w:r>
            <w:r>
              <w:rPr>
                <w:rFonts w:hint="eastAsia" w:ascii="Times New Roman" w:hAnsi="Times New Roman"/>
                <w:color w:val="auto"/>
                <w:sz w:val="24"/>
                <w:szCs w:val="24"/>
                <w:u w:val="none"/>
                <w:lang w:eastAsia="zh-CN"/>
              </w:rPr>
              <w:t>虽然临近市区，但市政污水管网还未延伸到该区域，</w:t>
            </w:r>
            <w:r>
              <w:rPr>
                <w:rFonts w:ascii="Times New Roman" w:hAnsi="Times New Roman"/>
                <w:color w:val="auto"/>
                <w:sz w:val="24"/>
                <w:szCs w:val="24"/>
                <w:u w:val="none"/>
              </w:rPr>
              <w:t>大部分生活污水没有得到处理就直接排放，污水乱排现象严重。随着</w:t>
            </w:r>
            <w:r>
              <w:rPr>
                <w:rFonts w:hint="eastAsia" w:ascii="Times New Roman" w:hAnsi="Times New Roman"/>
                <w:color w:val="auto"/>
                <w:sz w:val="24"/>
                <w:szCs w:val="24"/>
                <w:u w:val="none"/>
                <w:lang w:eastAsia="zh-CN"/>
              </w:rPr>
              <w:t>城镇建设的发展，镇区面积不断扩张，农村涌入人口日益增多，该镇</w:t>
            </w:r>
            <w:r>
              <w:rPr>
                <w:rFonts w:ascii="Times New Roman" w:hAnsi="Times New Roman"/>
                <w:color w:val="auto"/>
                <w:sz w:val="24"/>
                <w:szCs w:val="24"/>
                <w:u w:val="none"/>
              </w:rPr>
              <w:t>污废水量也不断增加，未经处理的生活污水直接排入</w:t>
            </w:r>
            <w:r>
              <w:rPr>
                <w:rFonts w:hint="eastAsia" w:ascii="Times New Roman" w:hAnsi="Times New Roman"/>
                <w:color w:val="auto"/>
                <w:sz w:val="24"/>
                <w:szCs w:val="24"/>
                <w:u w:val="none"/>
                <w:lang w:eastAsia="zh-CN"/>
              </w:rPr>
              <w:t>邵水河</w:t>
            </w:r>
            <w:r>
              <w:rPr>
                <w:rFonts w:ascii="Times New Roman" w:hAnsi="Times New Roman"/>
                <w:color w:val="auto"/>
                <w:sz w:val="24"/>
                <w:szCs w:val="24"/>
                <w:u w:val="none"/>
              </w:rPr>
              <w:t>，严重污染</w:t>
            </w:r>
            <w:r>
              <w:rPr>
                <w:rFonts w:hint="eastAsia" w:ascii="Times New Roman" w:hAnsi="Times New Roman"/>
                <w:color w:val="auto"/>
                <w:sz w:val="24"/>
                <w:szCs w:val="24"/>
                <w:u w:val="none"/>
                <w:lang w:eastAsia="zh-CN"/>
              </w:rPr>
              <w:t>其</w:t>
            </w:r>
            <w:r>
              <w:rPr>
                <w:rFonts w:ascii="Times New Roman" w:hAnsi="Times New Roman"/>
                <w:color w:val="auto"/>
                <w:sz w:val="24"/>
                <w:szCs w:val="24"/>
                <w:u w:val="none"/>
              </w:rPr>
              <w:t>水质，对生态环境及人们身体健康产生严重影响。为保护流域水质</w:t>
            </w:r>
            <w:r>
              <w:rPr>
                <w:rFonts w:hint="eastAsia" w:ascii="Times New Roman" w:hAnsi="Times New Roman"/>
                <w:color w:val="auto"/>
                <w:sz w:val="24"/>
                <w:szCs w:val="24"/>
                <w:u w:val="none"/>
                <w:lang w:eastAsia="zh-CN"/>
              </w:rPr>
              <w:t>及群众健康。</w:t>
            </w:r>
            <w:r>
              <w:rPr>
                <w:color w:val="auto"/>
                <w:sz w:val="24"/>
                <w:szCs w:val="24"/>
                <w:u w:val="none"/>
              </w:rPr>
              <w:t>为此，由</w:t>
            </w:r>
            <w:r>
              <w:rPr>
                <w:rFonts w:hint="eastAsia"/>
                <w:color w:val="auto"/>
                <w:sz w:val="24"/>
                <w:szCs w:val="24"/>
                <w:u w:val="none"/>
                <w:lang w:eastAsia="zh-CN"/>
              </w:rPr>
              <w:t>邵阳市双清区住房和城乡建设局</w:t>
            </w:r>
            <w:r>
              <w:rPr>
                <w:color w:val="auto"/>
                <w:sz w:val="24"/>
                <w:szCs w:val="24"/>
                <w:u w:val="none"/>
              </w:rPr>
              <w:t>牵头，结合</w:t>
            </w:r>
            <w:r>
              <w:rPr>
                <w:rFonts w:hint="eastAsia"/>
                <w:color w:val="auto"/>
                <w:sz w:val="24"/>
                <w:szCs w:val="24"/>
                <w:u w:val="none"/>
                <w:lang w:eastAsia="zh-CN"/>
              </w:rPr>
              <w:t>区</w:t>
            </w:r>
            <w:r>
              <w:rPr>
                <w:color w:val="auto"/>
                <w:sz w:val="24"/>
                <w:szCs w:val="24"/>
                <w:u w:val="none"/>
              </w:rPr>
              <w:t>财政资金和</w:t>
            </w:r>
            <w:r>
              <w:rPr>
                <w:rFonts w:hint="eastAsia"/>
                <w:color w:val="auto"/>
                <w:sz w:val="24"/>
                <w:szCs w:val="24"/>
                <w:u w:val="none"/>
                <w:lang w:eastAsia="zh-CN"/>
              </w:rPr>
              <w:t>上级扶助资金</w:t>
            </w:r>
            <w:r>
              <w:rPr>
                <w:color w:val="auto"/>
                <w:sz w:val="24"/>
                <w:szCs w:val="24"/>
                <w:u w:val="none"/>
              </w:rPr>
              <w:t>，总投资</w:t>
            </w:r>
            <w:r>
              <w:rPr>
                <w:rFonts w:hint="eastAsia"/>
                <w:color w:val="auto"/>
                <w:sz w:val="24"/>
                <w:szCs w:val="24"/>
                <w:u w:val="none"/>
                <w:lang w:val="en-US" w:eastAsia="zh-CN"/>
              </w:rPr>
              <w:t>3</w:t>
            </w:r>
            <w:r>
              <w:rPr>
                <w:color w:val="auto"/>
                <w:sz w:val="24"/>
                <w:szCs w:val="24"/>
                <w:u w:val="none"/>
              </w:rPr>
              <w:t>000万元，拟在</w:t>
            </w:r>
            <w:r>
              <w:rPr>
                <w:rFonts w:hint="eastAsia"/>
                <w:color w:val="auto"/>
                <w:sz w:val="24"/>
                <w:szCs w:val="24"/>
                <w:u w:val="none"/>
                <w:lang w:eastAsia="zh-CN"/>
              </w:rPr>
              <w:t>邵阳市双清区渡头桥镇渡头社区</w:t>
            </w:r>
            <w:r>
              <w:rPr>
                <w:color w:val="auto"/>
                <w:sz w:val="24"/>
                <w:szCs w:val="24"/>
                <w:u w:val="none"/>
              </w:rPr>
              <w:t>建设</w:t>
            </w:r>
            <w:r>
              <w:rPr>
                <w:rFonts w:hint="eastAsia"/>
                <w:color w:val="auto"/>
                <w:sz w:val="24"/>
                <w:szCs w:val="24"/>
                <w:u w:val="none"/>
                <w:lang w:eastAsia="zh-CN"/>
              </w:rPr>
              <w:t>邵阳市双清区渡头桥污水处理厂工程项目</w:t>
            </w:r>
            <w:r>
              <w:rPr>
                <w:color w:val="auto"/>
                <w:sz w:val="24"/>
                <w:szCs w:val="24"/>
                <w:u w:val="none"/>
              </w:rPr>
              <w:t>。</w:t>
            </w:r>
            <w:r>
              <w:rPr>
                <w:rFonts w:hint="eastAsia"/>
                <w:color w:val="auto"/>
                <w:sz w:val="24"/>
                <w:szCs w:val="24"/>
                <w:u w:val="none"/>
                <w:lang w:eastAsia="zh-CN"/>
              </w:rPr>
              <w:t>整个项目</w:t>
            </w:r>
            <w:r>
              <w:rPr>
                <w:rFonts w:hint="eastAsia"/>
                <w:color w:val="auto"/>
                <w:sz w:val="24"/>
                <w:szCs w:val="24"/>
                <w:u w:val="none"/>
              </w:rPr>
              <w:t>分两期进行建设，近期建成处理污水量为</w:t>
            </w:r>
            <w:r>
              <w:rPr>
                <w:rFonts w:hint="eastAsia"/>
                <w:color w:val="auto"/>
                <w:sz w:val="24"/>
                <w:szCs w:val="24"/>
                <w:u w:val="none"/>
                <w:lang w:val="en-US" w:eastAsia="zh-CN"/>
              </w:rPr>
              <w:t>1</w:t>
            </w:r>
            <w:r>
              <w:rPr>
                <w:rFonts w:hint="eastAsia"/>
                <w:color w:val="auto"/>
                <w:sz w:val="24"/>
                <w:szCs w:val="24"/>
                <w:u w:val="none"/>
              </w:rPr>
              <w:t>000m</w:t>
            </w:r>
            <w:r>
              <w:rPr>
                <w:rFonts w:hint="eastAsia"/>
                <w:color w:val="auto"/>
                <w:sz w:val="24"/>
                <w:szCs w:val="24"/>
                <w:u w:val="none"/>
                <w:vertAlign w:val="superscript"/>
              </w:rPr>
              <w:t>3</w:t>
            </w:r>
            <w:r>
              <w:rPr>
                <w:rFonts w:hint="eastAsia"/>
                <w:color w:val="auto"/>
                <w:sz w:val="24"/>
                <w:szCs w:val="24"/>
                <w:u w:val="none"/>
              </w:rPr>
              <w:t>/d，远期预留处理污水量</w:t>
            </w:r>
            <w:r>
              <w:rPr>
                <w:rFonts w:hint="eastAsia"/>
                <w:color w:val="auto"/>
                <w:sz w:val="24"/>
                <w:szCs w:val="24"/>
                <w:u w:val="none"/>
                <w:lang w:val="en-US" w:eastAsia="zh-CN"/>
              </w:rPr>
              <w:t>2</w:t>
            </w:r>
            <w:r>
              <w:rPr>
                <w:rFonts w:hint="eastAsia"/>
                <w:color w:val="auto"/>
                <w:sz w:val="24"/>
                <w:szCs w:val="24"/>
                <w:u w:val="none"/>
              </w:rPr>
              <w:t>000m</w:t>
            </w:r>
            <w:r>
              <w:rPr>
                <w:rFonts w:hint="eastAsia"/>
                <w:color w:val="auto"/>
                <w:sz w:val="24"/>
                <w:szCs w:val="24"/>
                <w:u w:val="none"/>
                <w:vertAlign w:val="superscript"/>
              </w:rPr>
              <w:t>3</w:t>
            </w:r>
            <w:r>
              <w:rPr>
                <w:rFonts w:hint="eastAsia"/>
                <w:color w:val="auto"/>
                <w:sz w:val="24"/>
                <w:szCs w:val="24"/>
                <w:u w:val="none"/>
              </w:rPr>
              <w:t>/d，本环评针对近期工程。</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sz w:val="24"/>
                <w:szCs w:val="24"/>
                <w:u w:val="none"/>
              </w:rPr>
            </w:pPr>
            <w:r>
              <w:rPr>
                <w:color w:val="auto"/>
                <w:sz w:val="24"/>
                <w:szCs w:val="24"/>
                <w:u w:val="none"/>
              </w:rPr>
              <w:t>根</w:t>
            </w:r>
            <w:r>
              <w:rPr>
                <w:rFonts w:hint="eastAsia"/>
                <w:color w:val="auto"/>
                <w:sz w:val="24"/>
                <w:szCs w:val="24"/>
                <w:u w:val="none"/>
              </w:rPr>
              <w:t>据《中华人民共和国环境保护法》、《中华人民共和国环境影响评价法》、《建设项目环境保护管理条例》（第682号令），《建设项目环境影响评价分类管理名录》（2018本），本项目属于“三十三、水的生产和供应业”中 “96、生活污水集中处理-其他”类，应编制环境影响报告表。湖南景诚环境工程有限公司在接受委托后，立即组织有关技术人员对项目所在地及周围环境现状进行了实地踏勘，收集相关资料，并在此基础上，依据国家法律法规和建设项目环境影响评价的相关规定、导则和标准，编制完成了本环境影响报告表。</w:t>
            </w:r>
          </w:p>
          <w:p>
            <w:pPr>
              <w:pStyle w:val="26"/>
              <w:keepNext w:val="0"/>
              <w:keepLines w:val="0"/>
              <w:pageBreakBefore w:val="0"/>
              <w:widowControl w:val="0"/>
              <w:kinsoku/>
              <w:wordWrap/>
              <w:overflowPunct/>
              <w:topLinePunct w:val="0"/>
              <w:bidi w:val="0"/>
              <w:adjustRightInd w:val="0"/>
              <w:snapToGrid w:val="0"/>
              <w:spacing w:beforeLines="0"/>
              <w:ind w:firstLine="482"/>
              <w:textAlignment w:val="auto"/>
              <w:rPr>
                <w:b/>
                <w:color w:val="auto"/>
                <w:u w:val="none"/>
              </w:rPr>
            </w:pPr>
            <w:r>
              <w:rPr>
                <w:rFonts w:hint="eastAsia"/>
                <w:b/>
                <w:color w:val="auto"/>
                <w:u w:val="none"/>
              </w:rPr>
              <w:t xml:space="preserve">1.1.2 </w:t>
            </w:r>
            <w:r>
              <w:rPr>
                <w:b/>
                <w:color w:val="auto"/>
                <w:u w:val="none"/>
              </w:rPr>
              <w:t>项目概况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eastAsia="宋体"/>
                <w:color w:val="auto"/>
                <w:sz w:val="24"/>
                <w:szCs w:val="24"/>
                <w:u w:val="none"/>
                <w:lang w:eastAsia="zh-CN"/>
              </w:rPr>
            </w:pPr>
            <w:r>
              <w:rPr>
                <w:color w:val="auto"/>
                <w:sz w:val="24"/>
                <w:szCs w:val="24"/>
                <w:u w:val="none"/>
              </w:rPr>
              <w:t>项目名称：</w:t>
            </w:r>
            <w:r>
              <w:rPr>
                <w:rFonts w:hint="eastAsia"/>
                <w:color w:val="auto"/>
                <w:sz w:val="24"/>
                <w:szCs w:val="24"/>
                <w:u w:val="none"/>
                <w:lang w:eastAsia="zh-CN"/>
              </w:rPr>
              <w:t>邵阳市双清区渡头桥污水处理厂工程项目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szCs w:val="24"/>
                <w:u w:val="none"/>
              </w:rPr>
            </w:pPr>
            <w:r>
              <w:rPr>
                <w:color w:val="auto"/>
                <w:sz w:val="24"/>
                <w:szCs w:val="24"/>
                <w:u w:val="none"/>
              </w:rPr>
              <w:t>建设单位：</w:t>
            </w:r>
            <w:r>
              <w:rPr>
                <w:rFonts w:hint="eastAsia"/>
                <w:color w:val="auto"/>
                <w:sz w:val="24"/>
                <w:szCs w:val="24"/>
                <w:u w:val="none"/>
                <w:lang w:eastAsia="zh-CN"/>
              </w:rPr>
              <w:t>邵阳市双清区住房和城乡建设局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eastAsia="宋体"/>
                <w:color w:val="auto"/>
                <w:sz w:val="24"/>
                <w:szCs w:val="24"/>
                <w:u w:val="none"/>
                <w:lang w:eastAsia="zh-CN"/>
              </w:rPr>
            </w:pPr>
            <w:r>
              <w:rPr>
                <w:color w:val="auto"/>
                <w:sz w:val="24"/>
                <w:szCs w:val="24"/>
                <w:u w:val="none"/>
              </w:rPr>
              <w:t>建设地点：</w:t>
            </w:r>
            <w:r>
              <w:rPr>
                <w:rFonts w:hint="eastAsia"/>
                <w:color w:val="auto"/>
                <w:sz w:val="24"/>
                <w:szCs w:val="24"/>
                <w:u w:val="none"/>
                <w:lang w:eastAsia="zh-CN"/>
              </w:rPr>
              <w:t>邵阳市双清区渡头桥镇渡头社区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eastAsia="宋体"/>
                <w:color w:val="auto"/>
                <w:sz w:val="24"/>
                <w:szCs w:val="24"/>
                <w:u w:val="none"/>
                <w:lang w:eastAsia="zh-CN"/>
              </w:rPr>
            </w:pPr>
            <w:r>
              <w:rPr>
                <w:rFonts w:hint="eastAsia"/>
                <w:color w:val="auto"/>
                <w:sz w:val="24"/>
                <w:szCs w:val="24"/>
                <w:u w:val="none"/>
              </w:rPr>
              <w:t>地理</w:t>
            </w:r>
            <w:r>
              <w:rPr>
                <w:rFonts w:hint="default" w:ascii="Times New Roman" w:hAnsi="Times New Roman" w:cs="Times New Roman"/>
                <w:color w:val="auto"/>
                <w:sz w:val="24"/>
                <w:szCs w:val="24"/>
                <w:u w:val="none"/>
              </w:rPr>
              <w:t>坐标：</w:t>
            </w:r>
            <w:r>
              <w:rPr>
                <w:rFonts w:hint="default" w:ascii="Times New Roman" w:hAnsi="Times New Roman" w:cs="Times New Roman"/>
                <w:color w:val="000000" w:themeColor="text1"/>
                <w:kern w:val="24"/>
                <w:sz w:val="24"/>
                <w:u w:val="none"/>
                <w:lang w:eastAsia="zh-CN"/>
              </w:rPr>
              <w:t>E111°54′90.92"，N27°19′48.90"</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szCs w:val="24"/>
                <w:u w:val="none"/>
              </w:rPr>
            </w:pPr>
            <w:r>
              <w:rPr>
                <w:color w:val="auto"/>
                <w:sz w:val="24"/>
                <w:szCs w:val="24"/>
                <w:u w:val="none"/>
              </w:rPr>
              <w:t>建设性质：新建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u w:val="none"/>
                <w:lang w:eastAsia="zh-CN"/>
              </w:rPr>
            </w:pPr>
            <w:r>
              <w:rPr>
                <w:color w:val="auto"/>
                <w:sz w:val="24"/>
                <w:szCs w:val="24"/>
                <w:u w:val="none"/>
              </w:rPr>
              <w:t>处理工艺：</w:t>
            </w:r>
            <w:r>
              <w:rPr>
                <w:rFonts w:hint="eastAsia"/>
                <w:color w:val="auto"/>
                <w:sz w:val="24"/>
                <w:szCs w:val="24"/>
                <w:u w:val="none"/>
              </w:rPr>
              <w:t>废水处理采用</w:t>
            </w:r>
            <w:r>
              <w:rPr>
                <w:rFonts w:hint="eastAsia"/>
                <w:color w:val="auto"/>
                <w:sz w:val="24"/>
                <w:szCs w:val="24"/>
                <w:u w:val="none"/>
                <w:lang w:eastAsia="zh-CN"/>
              </w:rPr>
              <w:t>兼氧</w:t>
            </w:r>
            <w:r>
              <w:rPr>
                <w:rFonts w:hint="eastAsia"/>
                <w:color w:val="auto"/>
                <w:sz w:val="24"/>
                <w:szCs w:val="24"/>
                <w:u w:val="none"/>
                <w:lang w:val="en-US" w:eastAsia="zh-CN"/>
              </w:rPr>
              <w:t>FMBR</w:t>
            </w:r>
            <w:r>
              <w:rPr>
                <w:rFonts w:hint="eastAsia"/>
                <w:color w:val="auto"/>
                <w:sz w:val="24"/>
                <w:szCs w:val="24"/>
                <w:u w:val="none"/>
              </w:rPr>
              <w:t>污水处理工艺（</w:t>
            </w:r>
            <w:r>
              <w:rPr>
                <w:rFonts w:hint="eastAsia"/>
                <w:color w:val="auto"/>
                <w:sz w:val="24"/>
                <w:szCs w:val="24"/>
                <w:u w:val="none"/>
                <w:lang w:eastAsia="zh-CN"/>
              </w:rPr>
              <w:t>生活污水</w:t>
            </w:r>
            <w:r>
              <w:rPr>
                <w:color w:val="auto"/>
                <w:sz w:val="24"/>
                <w:szCs w:val="24"/>
                <w:u w:val="none"/>
              </w:rPr>
              <w:t>→</w:t>
            </w:r>
            <w:r>
              <w:rPr>
                <w:rFonts w:hint="eastAsia"/>
                <w:color w:val="auto"/>
                <w:sz w:val="24"/>
                <w:szCs w:val="24"/>
                <w:u w:val="none"/>
              </w:rPr>
              <w:t>格栅</w:t>
            </w:r>
            <w:r>
              <w:rPr>
                <w:rFonts w:hint="eastAsia"/>
                <w:color w:val="auto"/>
                <w:sz w:val="24"/>
                <w:szCs w:val="24"/>
                <w:u w:val="none"/>
                <w:lang w:eastAsia="zh-CN"/>
              </w:rPr>
              <w:t>提升</w:t>
            </w:r>
            <w:r>
              <w:rPr>
                <w:rFonts w:hint="eastAsia"/>
                <w:color w:val="auto"/>
                <w:sz w:val="24"/>
                <w:szCs w:val="24"/>
                <w:u w:val="none"/>
              </w:rPr>
              <w:t>井</w:t>
            </w:r>
            <w:r>
              <w:rPr>
                <w:color w:val="auto"/>
                <w:sz w:val="24"/>
                <w:szCs w:val="24"/>
                <w:u w:val="none"/>
              </w:rPr>
              <w:t>→</w:t>
            </w:r>
            <w:r>
              <w:rPr>
                <w:rFonts w:hint="eastAsia"/>
                <w:color w:val="auto"/>
                <w:sz w:val="24"/>
                <w:szCs w:val="24"/>
                <w:u w:val="none"/>
                <w:lang w:eastAsia="zh-CN"/>
              </w:rPr>
              <w:t>细筛机</w:t>
            </w:r>
            <w:r>
              <w:rPr>
                <w:color w:val="auto"/>
                <w:sz w:val="24"/>
                <w:szCs w:val="24"/>
                <w:u w:val="none"/>
              </w:rPr>
              <w:t>→</w:t>
            </w:r>
            <w:r>
              <w:rPr>
                <w:rFonts w:hint="eastAsia"/>
                <w:color w:val="auto"/>
                <w:sz w:val="24"/>
                <w:szCs w:val="24"/>
                <w:u w:val="none"/>
                <w:lang w:eastAsia="zh-CN"/>
              </w:rPr>
              <w:t>沉砂池</w:t>
            </w:r>
            <w:r>
              <w:rPr>
                <w:color w:val="auto"/>
                <w:sz w:val="24"/>
                <w:szCs w:val="24"/>
                <w:u w:val="none"/>
              </w:rPr>
              <w:t>→</w:t>
            </w:r>
            <w:r>
              <w:rPr>
                <w:rFonts w:hint="eastAsia"/>
                <w:color w:val="auto"/>
                <w:sz w:val="24"/>
                <w:szCs w:val="24"/>
                <w:u w:val="none"/>
                <w:lang w:eastAsia="zh-CN"/>
              </w:rPr>
              <w:t>调节池</w:t>
            </w:r>
            <w:r>
              <w:rPr>
                <w:color w:val="auto"/>
                <w:sz w:val="24"/>
                <w:szCs w:val="24"/>
                <w:u w:val="none"/>
              </w:rPr>
              <w:t>→</w:t>
            </w:r>
            <w:r>
              <w:rPr>
                <w:rFonts w:hint="eastAsia"/>
                <w:color w:val="auto"/>
                <w:sz w:val="24"/>
                <w:szCs w:val="24"/>
                <w:u w:val="none"/>
                <w:lang w:val="en-US" w:eastAsia="zh-CN"/>
              </w:rPr>
              <w:t>FMBR膜技术污水处理槽</w:t>
            </w:r>
            <w:r>
              <w:rPr>
                <w:color w:val="auto"/>
                <w:sz w:val="24"/>
                <w:szCs w:val="24"/>
                <w:u w:val="none"/>
              </w:rPr>
              <w:t>→</w:t>
            </w:r>
            <w:r>
              <w:rPr>
                <w:rFonts w:hint="eastAsia"/>
                <w:color w:val="auto"/>
                <w:sz w:val="24"/>
                <w:szCs w:val="24"/>
                <w:u w:val="none"/>
                <w:lang w:eastAsia="zh-CN"/>
              </w:rPr>
              <w:t>排水池</w:t>
            </w:r>
            <w:r>
              <w:rPr>
                <w:color w:val="auto"/>
                <w:sz w:val="24"/>
                <w:szCs w:val="24"/>
                <w:u w:val="none"/>
              </w:rPr>
              <w:t>→</w:t>
            </w:r>
            <w:r>
              <w:rPr>
                <w:rFonts w:hint="eastAsia"/>
                <w:color w:val="auto"/>
                <w:sz w:val="24"/>
                <w:szCs w:val="24"/>
                <w:u w:val="none"/>
              </w:rPr>
              <w:t>排放）；</w:t>
            </w:r>
            <w:r>
              <w:rPr>
                <w:color w:val="auto"/>
                <w:sz w:val="24"/>
                <w:szCs w:val="24"/>
                <w:u w:val="none"/>
              </w:rPr>
              <w:t>污泥处理采用添加适量的污泥调理剂调质后经过隔膜板框压滤机高压压榨</w:t>
            </w:r>
            <w:r>
              <w:rPr>
                <w:rFonts w:hint="eastAsia"/>
                <w:color w:val="auto"/>
                <w:sz w:val="24"/>
                <w:szCs w:val="24"/>
                <w:u w:val="none"/>
              </w:rPr>
              <w:t>的方案</w:t>
            </w:r>
            <w:r>
              <w:rPr>
                <w:color w:val="auto"/>
                <w:sz w:val="24"/>
                <w:szCs w:val="24"/>
                <w:u w:val="none"/>
              </w:rPr>
              <w:t>，</w:t>
            </w:r>
            <w:r>
              <w:rPr>
                <w:color w:val="auto"/>
                <w:kern w:val="0"/>
                <w:sz w:val="24"/>
                <w:szCs w:val="24"/>
                <w:u w:val="none"/>
              </w:rPr>
              <w:t>最终送至邵阳</w:t>
            </w:r>
            <w:r>
              <w:rPr>
                <w:rFonts w:hint="eastAsia"/>
                <w:color w:val="auto"/>
                <w:kern w:val="0"/>
                <w:sz w:val="24"/>
                <w:szCs w:val="24"/>
                <w:u w:val="none"/>
              </w:rPr>
              <w:t>市污泥处置中心</w:t>
            </w:r>
            <w:r>
              <w:rPr>
                <w:rFonts w:ascii="Times New Roman" w:hAnsi="Times New Roman" w:eastAsia="宋体" w:cs="Times New Roman"/>
                <w:color w:val="auto"/>
                <w:sz w:val="24"/>
                <w:szCs w:val="24"/>
                <w:u w:val="none"/>
              </w:rPr>
              <w:t>处理</w:t>
            </w:r>
            <w:r>
              <w:rPr>
                <w:rFonts w:hint="eastAsia" w:ascii="Times New Roman" w:hAnsi="Times New Roman" w:eastAsia="宋体" w:cs="Times New Roman"/>
                <w:color w:val="auto"/>
                <w:sz w:val="24"/>
                <w:szCs w:val="24"/>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u w:val="wave"/>
                <w:lang w:val="en-US" w:eastAsia="zh-CN"/>
              </w:rPr>
            </w:pPr>
            <w:r>
              <w:rPr>
                <w:rFonts w:hint="eastAsia" w:ascii="Times New Roman" w:hAnsi="Times New Roman" w:eastAsia="宋体" w:cs="Times New Roman"/>
                <w:color w:val="auto"/>
                <w:sz w:val="24"/>
                <w:szCs w:val="24"/>
                <w:u w:val="wave"/>
                <w:lang w:eastAsia="zh-CN"/>
              </w:rPr>
              <w:t>尾水排放方案：</w:t>
            </w:r>
            <w:r>
              <w:rPr>
                <w:rFonts w:hint="eastAsia" w:ascii="Times New Roman" w:hAnsi="Times New Roman" w:eastAsia="宋体" w:cs="Times New Roman"/>
                <w:color w:val="auto"/>
                <w:sz w:val="24"/>
                <w:szCs w:val="24"/>
                <w:u w:val="wave"/>
                <w:lang w:val="en-US" w:eastAsia="zh-CN"/>
              </w:rPr>
              <w:t>本项目排放口的尾水从出排水池处布设地下管道，本工程污水处理完成后尾水排放达到《城镇污水处理厂污染物排放标 准》（GB18918-2002）一级A标后，通过管道重力直接排入邵水（</w:t>
            </w:r>
            <w:r>
              <w:rPr>
                <w:rFonts w:ascii="宋体" w:hAnsi="宋体" w:eastAsia="宋体" w:cs="宋体"/>
                <w:color w:val="auto"/>
                <w:sz w:val="24"/>
                <w:szCs w:val="24"/>
                <w:u w:val="wave"/>
              </w:rPr>
              <w:t>岸边排放</w:t>
            </w:r>
            <w:r>
              <w:rPr>
                <w:rFonts w:hint="eastAsia" w:ascii="Times New Roman" w:hAnsi="Times New Roman" w:eastAsia="宋体" w:cs="Times New Roman"/>
                <w:color w:val="auto"/>
                <w:sz w:val="24"/>
                <w:szCs w:val="24"/>
                <w:u w:val="wave"/>
                <w:lang w:val="en-US" w:eastAsia="zh-CN"/>
              </w:rPr>
              <w:t>）。拟定排污口没有穿越建筑物，距离较短，标高高于河流，无需设置提升泵等设施。</w:t>
            </w:r>
          </w:p>
          <w:p>
            <w:pPr>
              <w:pStyle w:val="36"/>
              <w:keepNext w:val="0"/>
              <w:keepLines w:val="0"/>
              <w:pageBreakBefore w:val="0"/>
              <w:widowControl w:val="0"/>
              <w:kinsoku/>
              <w:wordWrap/>
              <w:overflowPunct/>
              <w:topLinePunct w:val="0"/>
              <w:bidi w:val="0"/>
              <w:adjustRightInd w:val="0"/>
              <w:snapToGrid w:val="0"/>
              <w:spacing w:line="360" w:lineRule="auto"/>
              <w:textAlignment w:val="auto"/>
              <w:rPr>
                <w:rFonts w:ascii="宋体" w:hAnsi="宋体" w:eastAsia="宋体" w:cs="宋体"/>
                <w:color w:val="auto"/>
                <w:sz w:val="24"/>
                <w:szCs w:val="24"/>
                <w:u w:val="wave"/>
              </w:rPr>
            </w:pPr>
            <w:r>
              <w:rPr>
                <w:rFonts w:hint="eastAsia" w:ascii="Times New Roman" w:hAnsi="Times New Roman" w:eastAsia="宋体" w:cs="Times New Roman"/>
                <w:color w:val="auto"/>
                <w:sz w:val="24"/>
                <w:szCs w:val="24"/>
                <w:u w:val="wave"/>
                <w:lang w:val="en-US" w:eastAsia="zh-CN"/>
              </w:rPr>
              <w:t>排水体制：</w:t>
            </w:r>
            <w:r>
              <w:rPr>
                <w:rFonts w:ascii="宋体" w:hAnsi="宋体" w:eastAsia="宋体" w:cs="宋体"/>
                <w:color w:val="auto"/>
                <w:sz w:val="24"/>
                <w:szCs w:val="24"/>
                <w:u w:val="wave"/>
              </w:rPr>
              <w:t>本项目的排水体制采用合流、分流相结合的方式收集污水，有条件的地段尽量做到雨、 污分流，不能分流的地段采用合流，设置截污溢流井的方式收集污水。网的建设采用分流制。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出水标准：出水执行</w:t>
            </w:r>
            <w:r>
              <w:rPr>
                <w:rFonts w:ascii="Times New Roman" w:hAnsi="Times New Roman" w:eastAsia="宋体" w:cs="Times New Roman"/>
                <w:color w:val="auto"/>
                <w:sz w:val="24"/>
                <w:szCs w:val="24"/>
                <w:u w:val="none"/>
                <w:lang w:val="zh-CN"/>
              </w:rPr>
              <w:t>《城镇污水处理厂污染物排放标准》（GB18918-2002）一级A标准</w:t>
            </w:r>
            <w:r>
              <w:rPr>
                <w:rFonts w:hint="eastAsia" w:ascii="Times New Roman" w:hAnsi="Times New Roman" w:eastAsia="宋体" w:cs="Times New Roman"/>
                <w:color w:val="auto"/>
                <w:sz w:val="24"/>
                <w:szCs w:val="24"/>
                <w:u w:val="none"/>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u w:val="none"/>
                <w:lang w:eastAsia="zh-CN"/>
              </w:rPr>
            </w:pPr>
            <w:r>
              <w:rPr>
                <w:rFonts w:ascii="Times New Roman" w:hAnsi="Times New Roman" w:eastAsia="宋体" w:cs="Times New Roman"/>
                <w:color w:val="auto"/>
                <w:sz w:val="24"/>
                <w:szCs w:val="24"/>
                <w:u w:val="none"/>
              </w:rPr>
              <w:t>项目投资：总投资</w:t>
            </w:r>
            <w:r>
              <w:rPr>
                <w:rFonts w:hint="eastAsia" w:ascii="Times New Roman" w:hAnsi="Times New Roman" w:eastAsia="宋体" w:cs="Times New Roman"/>
                <w:color w:val="auto"/>
                <w:sz w:val="24"/>
                <w:szCs w:val="24"/>
                <w:u w:val="none"/>
                <w:lang w:eastAsia="zh-CN"/>
              </w:rPr>
              <w:t>3000万元</w:t>
            </w:r>
            <w:r>
              <w:rPr>
                <w:rFonts w:ascii="Times New Roman" w:hAnsi="Times New Roman" w:eastAsia="宋体" w:cs="Times New Roman"/>
                <w:color w:val="auto"/>
                <w:sz w:val="24"/>
                <w:szCs w:val="24"/>
                <w:u w:val="none"/>
              </w:rPr>
              <w:t>，其中环保投资</w:t>
            </w:r>
            <w:r>
              <w:rPr>
                <w:rFonts w:hint="eastAsia" w:ascii="Times New Roman" w:hAnsi="Times New Roman" w:eastAsia="宋体" w:cs="Times New Roman"/>
                <w:color w:val="auto"/>
                <w:sz w:val="24"/>
                <w:szCs w:val="24"/>
                <w:u w:val="none"/>
                <w:lang w:val="en-US" w:eastAsia="zh-CN"/>
              </w:rPr>
              <w:t>52</w:t>
            </w:r>
            <w:r>
              <w:rPr>
                <w:rFonts w:ascii="Times New Roman" w:hAnsi="Times New Roman" w:eastAsia="宋体" w:cs="Times New Roman"/>
                <w:color w:val="auto"/>
                <w:sz w:val="24"/>
                <w:szCs w:val="24"/>
                <w:u w:val="none"/>
              </w:rPr>
              <w:t>万元</w:t>
            </w:r>
            <w:r>
              <w:rPr>
                <w:rFonts w:hint="eastAsia" w:ascii="Times New Roman" w:hAnsi="Times New Roman" w:eastAsia="宋体" w:cs="Times New Roman"/>
                <w:color w:val="auto"/>
                <w:sz w:val="24"/>
                <w:szCs w:val="24"/>
                <w:u w:val="none"/>
                <w:lang w:eastAsia="zh-CN"/>
              </w:rPr>
              <w:t>。</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b/>
                <w:color w:val="auto"/>
                <w:sz w:val="24"/>
                <w:u w:val="none"/>
              </w:rPr>
            </w:pPr>
            <w:r>
              <w:rPr>
                <w:rFonts w:hint="eastAsia"/>
                <w:b/>
                <w:color w:val="auto"/>
                <w:sz w:val="24"/>
                <w:u w:val="none"/>
              </w:rPr>
              <w:t xml:space="preserve">1.1.3 </w:t>
            </w:r>
            <w:r>
              <w:rPr>
                <w:b/>
                <w:color w:val="auto"/>
                <w:sz w:val="24"/>
                <w:u w:val="none"/>
              </w:rPr>
              <w:t>工程规模及内容</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b/>
                <w:bCs/>
                <w:color w:val="auto"/>
                <w:sz w:val="24"/>
                <w:szCs w:val="24"/>
                <w:u w:val="none"/>
              </w:rPr>
            </w:pPr>
            <w:r>
              <w:rPr>
                <w:rFonts w:hint="eastAsia"/>
                <w:b/>
                <w:bCs/>
                <w:color w:val="auto"/>
                <w:sz w:val="24"/>
                <w:szCs w:val="24"/>
                <w:u w:val="none"/>
              </w:rPr>
              <w:t>（1）</w:t>
            </w:r>
            <w:r>
              <w:rPr>
                <w:b/>
                <w:bCs/>
                <w:color w:val="auto"/>
                <w:sz w:val="24"/>
                <w:szCs w:val="24"/>
                <w:u w:val="none"/>
              </w:rPr>
              <w:t>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52" w:firstLineChars="200"/>
              <w:textAlignment w:val="auto"/>
              <w:rPr>
                <w:color w:val="auto"/>
                <w:spacing w:val="-8"/>
                <w:sz w:val="24"/>
                <w:u w:val="none"/>
              </w:rPr>
            </w:pPr>
            <w:r>
              <w:rPr>
                <w:color w:val="auto"/>
                <w:spacing w:val="-7"/>
                <w:sz w:val="24"/>
                <w:u w:val="none"/>
              </w:rPr>
              <w:t>项目总用地面积</w:t>
            </w:r>
            <w:r>
              <w:rPr>
                <w:rFonts w:hint="eastAsia"/>
                <w:color w:val="auto"/>
                <w:spacing w:val="-7"/>
                <w:sz w:val="24"/>
                <w:u w:val="none"/>
                <w:lang w:eastAsia="zh-CN"/>
              </w:rPr>
              <w:t>3333.35</w:t>
            </w:r>
            <w:r>
              <w:rPr>
                <w:rFonts w:eastAsia="Times New Roman"/>
                <w:color w:val="auto"/>
                <w:sz w:val="24"/>
                <w:u w:val="none"/>
              </w:rPr>
              <w:t>m</w:t>
            </w:r>
            <w:r>
              <w:rPr>
                <w:rFonts w:eastAsia="Times New Roman"/>
                <w:color w:val="auto"/>
                <w:sz w:val="24"/>
                <w:u w:val="none"/>
                <w:vertAlign w:val="superscript"/>
              </w:rPr>
              <w:t>2</w:t>
            </w:r>
            <w:r>
              <w:rPr>
                <w:color w:val="auto"/>
                <w:sz w:val="24"/>
                <w:u w:val="none"/>
              </w:rPr>
              <w:t>，</w:t>
            </w:r>
            <w:r>
              <w:rPr>
                <w:rFonts w:hint="eastAsia"/>
                <w:color w:val="auto"/>
                <w:sz w:val="24"/>
                <w:u w:val="none"/>
              </w:rPr>
              <w:t>约合</w:t>
            </w:r>
            <w:r>
              <w:rPr>
                <w:rFonts w:hint="eastAsia"/>
                <w:color w:val="auto"/>
                <w:sz w:val="24"/>
                <w:u w:val="none"/>
                <w:lang w:eastAsia="zh-CN"/>
              </w:rPr>
              <w:t>5亩</w:t>
            </w:r>
            <w:r>
              <w:rPr>
                <w:color w:val="auto"/>
                <w:spacing w:val="-1"/>
                <w:sz w:val="24"/>
                <w:u w:val="none"/>
              </w:rPr>
              <w:t>。</w:t>
            </w:r>
            <w:r>
              <w:rPr>
                <w:color w:val="auto"/>
                <w:sz w:val="24"/>
                <w:szCs w:val="24"/>
                <w:u w:val="none"/>
              </w:rPr>
              <w:t>项目由主体工程、辅助工程、环保工程、公用工程等构成</w:t>
            </w:r>
            <w:r>
              <w:rPr>
                <w:rFonts w:hint="eastAsia"/>
                <w:color w:val="auto"/>
                <w:sz w:val="24"/>
                <w:szCs w:val="24"/>
                <w:u w:val="none"/>
              </w:rPr>
              <w:t>，</w:t>
            </w:r>
            <w:r>
              <w:rPr>
                <w:color w:val="auto"/>
                <w:spacing w:val="-1"/>
                <w:sz w:val="24"/>
                <w:u w:val="none"/>
              </w:rPr>
              <w:t>主体工</w:t>
            </w:r>
            <w:r>
              <w:rPr>
                <w:color w:val="auto"/>
                <w:spacing w:val="-8"/>
                <w:sz w:val="24"/>
                <w:u w:val="none"/>
              </w:rPr>
              <w:t>程</w:t>
            </w:r>
            <w:r>
              <w:rPr>
                <w:rFonts w:hint="eastAsia"/>
                <w:color w:val="auto"/>
                <w:spacing w:val="-8"/>
                <w:sz w:val="24"/>
                <w:u w:val="none"/>
              </w:rPr>
              <w:t>的建设内容</w:t>
            </w:r>
            <w:r>
              <w:rPr>
                <w:color w:val="auto"/>
                <w:spacing w:val="-8"/>
                <w:sz w:val="24"/>
                <w:u w:val="none"/>
              </w:rPr>
              <w:t>主要</w:t>
            </w:r>
            <w:r>
              <w:rPr>
                <w:rFonts w:hint="eastAsia"/>
                <w:color w:val="auto"/>
                <w:spacing w:val="-8"/>
                <w:sz w:val="24"/>
                <w:u w:val="none"/>
              </w:rPr>
              <w:t>包括</w:t>
            </w:r>
            <w:r>
              <w:rPr>
                <w:rFonts w:hint="eastAsia"/>
                <w:color w:val="auto"/>
                <w:sz w:val="24"/>
                <w:szCs w:val="24"/>
                <w:u w:val="none"/>
              </w:rPr>
              <w:t>格栅</w:t>
            </w:r>
            <w:r>
              <w:rPr>
                <w:rFonts w:hint="eastAsia"/>
                <w:color w:val="auto"/>
                <w:sz w:val="24"/>
                <w:szCs w:val="24"/>
                <w:u w:val="none"/>
                <w:lang w:eastAsia="zh-CN"/>
              </w:rPr>
              <w:t>提升</w:t>
            </w:r>
            <w:r>
              <w:rPr>
                <w:rFonts w:hint="eastAsia"/>
                <w:color w:val="auto"/>
                <w:sz w:val="24"/>
                <w:szCs w:val="24"/>
                <w:u w:val="none"/>
              </w:rPr>
              <w:t>井</w:t>
            </w:r>
            <w:r>
              <w:rPr>
                <w:rFonts w:hint="eastAsia"/>
                <w:color w:val="auto"/>
                <w:sz w:val="24"/>
                <w:szCs w:val="24"/>
                <w:u w:val="none"/>
                <w:lang w:eastAsia="zh-CN"/>
              </w:rPr>
              <w:t>、沉砂池、调节池、</w:t>
            </w:r>
            <w:r>
              <w:rPr>
                <w:rFonts w:hint="eastAsia"/>
                <w:color w:val="auto"/>
                <w:sz w:val="24"/>
                <w:szCs w:val="24"/>
                <w:u w:val="none"/>
                <w:lang w:val="en-US" w:eastAsia="zh-CN"/>
              </w:rPr>
              <w:t>FMBR膜技术污水处理系统</w:t>
            </w:r>
            <w:r>
              <w:rPr>
                <w:rFonts w:hint="eastAsia"/>
                <w:color w:val="auto"/>
                <w:spacing w:val="-8"/>
                <w:sz w:val="24"/>
                <w:u w:val="none"/>
              </w:rPr>
              <w:t>及其配套管网工程等。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color w:val="auto"/>
                <w:sz w:val="24"/>
                <w:szCs w:val="24"/>
                <w:u w:val="none"/>
              </w:rPr>
              <w:t>项目</w:t>
            </w:r>
            <w:r>
              <w:rPr>
                <w:rFonts w:hint="eastAsia"/>
                <w:color w:val="auto"/>
                <w:sz w:val="24"/>
                <w:szCs w:val="24"/>
                <w:u w:val="none"/>
              </w:rPr>
              <w:t>具体组成情况</w:t>
            </w:r>
            <w:r>
              <w:rPr>
                <w:color w:val="auto"/>
                <w:sz w:val="24"/>
                <w:szCs w:val="24"/>
                <w:u w:val="none"/>
              </w:rPr>
              <w:t>见表</w:t>
            </w:r>
            <w:r>
              <w:rPr>
                <w:rFonts w:hint="eastAsia"/>
                <w:color w:val="auto"/>
                <w:sz w:val="24"/>
                <w:szCs w:val="24"/>
                <w:u w:val="none"/>
                <w:lang w:val="en-US" w:eastAsia="zh-CN"/>
              </w:rPr>
              <w:t>1-1。</w:t>
            </w:r>
          </w:p>
          <w:p>
            <w:pPr>
              <w:adjustRightInd w:val="0"/>
              <w:snapToGrid w:val="0"/>
              <w:jc w:val="center"/>
              <w:rPr>
                <w:b/>
                <w:color w:val="auto"/>
                <w:szCs w:val="21"/>
                <w:highlight w:val="none"/>
                <w:u w:val="wave"/>
              </w:rPr>
            </w:pPr>
            <w:r>
              <w:rPr>
                <w:b/>
                <w:color w:val="auto"/>
                <w:szCs w:val="21"/>
                <w:highlight w:val="none"/>
                <w:u w:val="wave"/>
              </w:rPr>
              <w:t>表1-1    项目组成</w:t>
            </w:r>
            <w:r>
              <w:rPr>
                <w:rFonts w:hint="eastAsia"/>
                <w:b/>
                <w:color w:val="auto"/>
                <w:szCs w:val="21"/>
                <w:highlight w:val="none"/>
                <w:u w:val="wave"/>
              </w:rPr>
              <w:t>情况</w:t>
            </w:r>
          </w:p>
          <w:tbl>
            <w:tblPr>
              <w:tblStyle w:val="28"/>
              <w:tblW w:w="86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04"/>
              <w:gridCol w:w="2689"/>
              <w:gridCol w:w="831"/>
              <w:gridCol w:w="31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类别</w:t>
                  </w: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建设内容</w:t>
                  </w:r>
                </w:p>
              </w:tc>
              <w:tc>
                <w:tcPr>
                  <w:tcW w:w="2689"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规格或面积</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结构</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restart"/>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主体工程</w:t>
                  </w: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格栅</w:t>
                  </w:r>
                  <w:r>
                    <w:rPr>
                      <w:rFonts w:hint="eastAsia"/>
                      <w:color w:val="auto"/>
                      <w:kern w:val="0"/>
                      <w:szCs w:val="21"/>
                      <w:highlight w:val="none"/>
                      <w:u w:val="wave"/>
                      <w:lang w:eastAsia="zh-CN"/>
                    </w:rPr>
                    <w:t>提升</w:t>
                  </w:r>
                  <w:r>
                    <w:rPr>
                      <w:rFonts w:hint="eastAsia"/>
                      <w:color w:val="auto"/>
                      <w:kern w:val="0"/>
                      <w:szCs w:val="21"/>
                      <w:highlight w:val="none"/>
                      <w:u w:val="wave"/>
                    </w:rPr>
                    <w:t>井</w:t>
                  </w:r>
                </w:p>
              </w:tc>
              <w:tc>
                <w:tcPr>
                  <w:tcW w:w="2689" w:type="dxa"/>
                  <w:tcBorders>
                    <w:tl2br w:val="nil"/>
                    <w:tr2bl w:val="nil"/>
                  </w:tcBorders>
                  <w:vAlign w:val="center"/>
                </w:tcPr>
                <w:p>
                  <w:pPr>
                    <w:tabs>
                      <w:tab w:val="left" w:pos="1021"/>
                    </w:tabs>
                    <w:jc w:val="center"/>
                    <w:rPr>
                      <w:color w:val="auto"/>
                      <w:highlight w:val="none"/>
                      <w:u w:val="wave"/>
                    </w:rPr>
                  </w:pPr>
                  <w:r>
                    <w:rPr>
                      <w:rFonts w:hint="eastAsia"/>
                      <w:color w:val="auto"/>
                      <w:highlight w:val="none"/>
                      <w:u w:val="wave"/>
                    </w:rPr>
                    <w:t>粗格栅(间隙20mm)；</w:t>
                  </w:r>
                </w:p>
                <w:p>
                  <w:pPr>
                    <w:pStyle w:val="4"/>
                    <w:jc w:val="center"/>
                    <w:rPr>
                      <w:color w:val="auto"/>
                      <w:highlight w:val="none"/>
                      <w:u w:val="wave"/>
                    </w:rPr>
                  </w:pPr>
                  <w:r>
                    <w:rPr>
                      <w:rFonts w:hint="eastAsia"/>
                      <w:b w:val="0"/>
                      <w:bCs w:val="0"/>
                      <w:color w:val="auto"/>
                      <w:szCs w:val="22"/>
                      <w:highlight w:val="none"/>
                      <w:u w:val="wave"/>
                    </w:rPr>
                    <w:t>细格栅(间隙5mm)</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钢砼</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保护水泵和防止管道堵塞，截污的同时也消减了一定的污染物负荷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rFonts w:hint="eastAsia" w:eastAsia="宋体"/>
                      <w:color w:val="auto"/>
                      <w:kern w:val="0"/>
                      <w:szCs w:val="21"/>
                      <w:highlight w:val="none"/>
                      <w:u w:val="wave"/>
                      <w:lang w:eastAsia="zh-CN"/>
                    </w:rPr>
                  </w:pPr>
                  <w:r>
                    <w:rPr>
                      <w:rFonts w:hint="eastAsia"/>
                      <w:color w:val="auto"/>
                      <w:kern w:val="0"/>
                      <w:szCs w:val="21"/>
                      <w:highlight w:val="none"/>
                      <w:u w:val="wave"/>
                      <w:lang w:eastAsia="zh-CN"/>
                    </w:rPr>
                    <w:t>沉砂池</w:t>
                  </w:r>
                </w:p>
              </w:tc>
              <w:tc>
                <w:tcPr>
                  <w:tcW w:w="2689" w:type="dxa"/>
                  <w:tcBorders>
                    <w:tl2br w:val="nil"/>
                    <w:tr2bl w:val="nil"/>
                  </w:tcBorders>
                  <w:vAlign w:val="center"/>
                </w:tcPr>
                <w:p>
                  <w:pPr>
                    <w:bidi w:val="0"/>
                    <w:rPr>
                      <w:color w:val="auto"/>
                      <w:highlight w:val="none"/>
                      <w:u w:val="wave"/>
                    </w:rPr>
                  </w:pPr>
                  <w:r>
                    <w:rPr>
                      <w:color w:val="auto"/>
                      <w:highlight w:val="none"/>
                      <w:u w:val="wave"/>
                    </w:rPr>
                    <w:t>总规模：Q=</w:t>
                  </w:r>
                  <w:r>
                    <w:rPr>
                      <w:rFonts w:hint="eastAsia"/>
                      <w:color w:val="auto"/>
                      <w:highlight w:val="none"/>
                      <w:u w:val="wave"/>
                      <w:lang w:val="en-US" w:eastAsia="zh-CN"/>
                    </w:rPr>
                    <w:t>3</w:t>
                  </w:r>
                  <w:r>
                    <w:rPr>
                      <w:color w:val="auto"/>
                      <w:highlight w:val="none"/>
                      <w:u w:val="wave"/>
                    </w:rPr>
                    <w:t>000m</w:t>
                  </w:r>
                  <w:r>
                    <w:rPr>
                      <w:color w:val="auto"/>
                      <w:highlight w:val="none"/>
                      <w:u w:val="wave"/>
                      <w:vertAlign w:val="superscript"/>
                    </w:rPr>
                    <w:t>3</w:t>
                  </w:r>
                  <w:r>
                    <w:rPr>
                      <w:color w:val="auto"/>
                      <w:highlight w:val="none"/>
                      <w:u w:val="wave"/>
                    </w:rPr>
                    <w:t>/d</w:t>
                  </w:r>
                  <w:r>
                    <w:rPr>
                      <w:rFonts w:hint="eastAsia"/>
                      <w:color w:val="auto"/>
                      <w:highlight w:val="none"/>
                      <w:u w:val="wave"/>
                      <w:lang w:eastAsia="zh-CN"/>
                    </w:rPr>
                    <w:t>；</w:t>
                  </w:r>
                  <w:r>
                    <w:rPr>
                      <w:color w:val="auto"/>
                      <w:highlight w:val="none"/>
                      <w:u w:val="wave"/>
                    </w:rPr>
                    <w:t>最大时变化系数Kz=1.60</w:t>
                  </w:r>
                  <w:r>
                    <w:rPr>
                      <w:rFonts w:hint="eastAsia"/>
                      <w:color w:val="auto"/>
                      <w:highlight w:val="none"/>
                      <w:u w:val="wave"/>
                      <w:lang w:eastAsia="zh-CN"/>
                    </w:rPr>
                    <w:t>；</w:t>
                  </w:r>
                  <w:r>
                    <w:rPr>
                      <w:color w:val="auto"/>
                      <w:highlight w:val="none"/>
                      <w:u w:val="wave"/>
                    </w:rPr>
                    <w:t>附属设备：搅拌机：</w:t>
                  </w:r>
                </w:p>
                <w:p>
                  <w:pPr>
                    <w:bidi w:val="0"/>
                    <w:rPr>
                      <w:color w:val="auto"/>
                      <w:highlight w:val="none"/>
                      <w:u w:val="wave"/>
                    </w:rPr>
                  </w:pPr>
                  <w:r>
                    <w:rPr>
                      <w:color w:val="auto"/>
                      <w:highlight w:val="none"/>
                      <w:u w:val="wave"/>
                    </w:rPr>
                    <w:t>参数：N=</w:t>
                  </w:r>
                  <w:r>
                    <w:rPr>
                      <w:rFonts w:hint="eastAsia"/>
                      <w:color w:val="auto"/>
                      <w:highlight w:val="none"/>
                      <w:u w:val="wave"/>
                      <w:lang w:eastAsia="zh-CN"/>
                    </w:rPr>
                    <w:t>0.36</w:t>
                  </w:r>
                  <w:r>
                    <w:rPr>
                      <w:color w:val="auto"/>
                      <w:highlight w:val="none"/>
                      <w:u w:val="wave"/>
                    </w:rPr>
                    <w:t>kW</w:t>
                  </w:r>
                </w:p>
                <w:p>
                  <w:pPr>
                    <w:bidi w:val="0"/>
                    <w:rPr>
                      <w:rFonts w:hint="eastAsia" w:eastAsia="宋体"/>
                      <w:color w:val="auto"/>
                      <w:szCs w:val="21"/>
                      <w:highlight w:val="none"/>
                      <w:u w:val="wave"/>
                      <w:lang w:eastAsia="zh-CN"/>
                    </w:rPr>
                  </w:pPr>
                  <w:r>
                    <w:rPr>
                      <w:color w:val="auto"/>
                      <w:highlight w:val="none"/>
                      <w:u w:val="wave"/>
                    </w:rPr>
                    <w:t>数量：1台</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钢砼</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color w:val="auto"/>
                      <w:highlight w:val="none"/>
                      <w:u w:val="wave"/>
                    </w:rPr>
                    <w:t>去除污水中粒径≥</w:t>
                  </w:r>
                  <w:r>
                    <w:rPr>
                      <w:rFonts w:ascii="Times New Roman" w:hAnsi="Times New Roman" w:eastAsia="Times New Roman"/>
                      <w:color w:val="auto"/>
                      <w:highlight w:val="none"/>
                      <w:u w:val="wave"/>
                    </w:rPr>
                    <w:t>0.21mm</w:t>
                  </w:r>
                  <w:r>
                    <w:rPr>
                      <w:rFonts w:ascii="Times New Roman" w:hAnsi="Times New Roman" w:eastAsia="Times New Roman"/>
                      <w:color w:val="auto"/>
                      <w:spacing w:val="56"/>
                      <w:highlight w:val="none"/>
                      <w:u w:val="wave"/>
                    </w:rPr>
                    <w:t xml:space="preserve"> </w:t>
                  </w:r>
                  <w:r>
                    <w:rPr>
                      <w:color w:val="auto"/>
                      <w:highlight w:val="none"/>
                      <w:u w:val="wave"/>
                    </w:rPr>
                    <w:t>的砂粒，使无机砂粒与有机物分离开来便于后续生化处理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rFonts w:hint="eastAsia" w:eastAsia="宋体"/>
                      <w:color w:val="auto"/>
                      <w:kern w:val="0"/>
                      <w:szCs w:val="21"/>
                      <w:highlight w:val="none"/>
                      <w:u w:val="wave"/>
                      <w:lang w:eastAsia="zh-CN"/>
                    </w:rPr>
                  </w:pPr>
                  <w:r>
                    <w:rPr>
                      <w:rFonts w:hint="eastAsia"/>
                      <w:color w:val="auto"/>
                      <w:kern w:val="0"/>
                      <w:szCs w:val="21"/>
                      <w:highlight w:val="none"/>
                      <w:u w:val="wave"/>
                      <w:lang w:eastAsia="zh-CN"/>
                    </w:rPr>
                    <w:t>调节池</w:t>
                  </w:r>
                </w:p>
              </w:tc>
              <w:tc>
                <w:tcPr>
                  <w:tcW w:w="2689" w:type="dxa"/>
                  <w:tcBorders>
                    <w:tl2br w:val="nil"/>
                    <w:tr2bl w:val="nil"/>
                  </w:tcBorders>
                  <w:vAlign w:val="center"/>
                </w:tcPr>
                <w:p>
                  <w:pPr>
                    <w:bidi w:val="0"/>
                    <w:rPr>
                      <w:rFonts w:hint="eastAsia"/>
                      <w:color w:val="auto"/>
                      <w:highlight w:val="none"/>
                      <w:u w:val="wave"/>
                      <w:lang w:eastAsia="zh-CN"/>
                    </w:rPr>
                  </w:pPr>
                  <w:r>
                    <w:rPr>
                      <w:color w:val="auto"/>
                      <w:highlight w:val="none"/>
                      <w:u w:val="wave"/>
                    </w:rPr>
                    <w:t>总规模：Q=</w:t>
                  </w:r>
                  <w:r>
                    <w:rPr>
                      <w:rFonts w:hint="eastAsia"/>
                      <w:color w:val="auto"/>
                      <w:highlight w:val="none"/>
                      <w:u w:val="wave"/>
                      <w:lang w:val="en-US" w:eastAsia="zh-CN"/>
                    </w:rPr>
                    <w:t>3</w:t>
                  </w:r>
                  <w:r>
                    <w:rPr>
                      <w:color w:val="auto"/>
                      <w:highlight w:val="none"/>
                      <w:u w:val="wave"/>
                    </w:rPr>
                    <w:t>000m</w:t>
                  </w:r>
                  <w:r>
                    <w:rPr>
                      <w:color w:val="auto"/>
                      <w:highlight w:val="none"/>
                      <w:u w:val="wave"/>
                      <w:vertAlign w:val="superscript"/>
                    </w:rPr>
                    <w:t>3</w:t>
                  </w:r>
                  <w:r>
                    <w:rPr>
                      <w:color w:val="auto"/>
                      <w:highlight w:val="none"/>
                      <w:u w:val="wave"/>
                    </w:rPr>
                    <w:t>/d</w:t>
                  </w:r>
                  <w:r>
                    <w:rPr>
                      <w:rFonts w:hint="eastAsia"/>
                      <w:color w:val="auto"/>
                      <w:highlight w:val="none"/>
                      <w:u w:val="wave"/>
                      <w:lang w:eastAsia="zh-CN"/>
                    </w:rPr>
                    <w:t>；</w:t>
                  </w:r>
                </w:p>
                <w:p>
                  <w:pPr>
                    <w:bidi w:val="0"/>
                    <w:rPr>
                      <w:rFonts w:hint="default" w:ascii="Times New Roman" w:hAnsi="Times New Roman" w:cs="Times New Roman"/>
                      <w:color w:val="auto"/>
                      <w:sz w:val="21"/>
                      <w:szCs w:val="21"/>
                      <w:highlight w:val="none"/>
                      <w:u w:val="wave"/>
                    </w:rPr>
                  </w:pPr>
                  <w:r>
                    <w:rPr>
                      <w:rFonts w:hint="default" w:ascii="Times New Roman" w:hAnsi="Times New Roman" w:cs="Times New Roman"/>
                      <w:color w:val="auto"/>
                      <w:sz w:val="21"/>
                      <w:szCs w:val="21"/>
                      <w:highlight w:val="none"/>
                      <w:u w:val="wave"/>
                    </w:rPr>
                    <w:t>附属设备：配水泵：</w:t>
                  </w:r>
                </w:p>
                <w:p>
                  <w:pPr>
                    <w:bidi w:val="0"/>
                    <w:rPr>
                      <w:rFonts w:hint="default" w:ascii="Times New Roman" w:hAnsi="Times New Roman" w:cs="Times New Roman"/>
                      <w:color w:val="auto"/>
                      <w:sz w:val="21"/>
                      <w:szCs w:val="21"/>
                      <w:highlight w:val="none"/>
                      <w:u w:val="wave"/>
                    </w:rPr>
                  </w:pPr>
                  <w:r>
                    <w:rPr>
                      <w:rFonts w:hint="default" w:ascii="Times New Roman" w:hAnsi="Times New Roman" w:cs="Times New Roman"/>
                      <w:color w:val="auto"/>
                      <w:sz w:val="21"/>
                      <w:szCs w:val="21"/>
                      <w:highlight w:val="none"/>
                      <w:u w:val="wave"/>
                    </w:rPr>
                    <w:t>泵参数：Q=75m</w:t>
                  </w:r>
                  <w:r>
                    <w:rPr>
                      <w:rFonts w:hint="default" w:ascii="Times New Roman" w:hAnsi="Times New Roman" w:cs="Times New Roman"/>
                      <w:color w:val="auto"/>
                      <w:sz w:val="21"/>
                      <w:szCs w:val="21"/>
                      <w:highlight w:val="none"/>
                      <w:u w:val="wave"/>
                      <w:vertAlign w:val="superscript"/>
                    </w:rPr>
                    <w:t>3</w:t>
                  </w:r>
                  <w:r>
                    <w:rPr>
                      <w:rFonts w:hint="default" w:ascii="Times New Roman" w:hAnsi="Times New Roman" w:cs="Times New Roman"/>
                      <w:color w:val="auto"/>
                      <w:sz w:val="21"/>
                      <w:szCs w:val="21"/>
                      <w:highlight w:val="none"/>
                      <w:u w:val="wave"/>
                    </w:rPr>
                    <w:t>/h，H=10m，N=3.7kW</w:t>
                  </w:r>
                </w:p>
                <w:p>
                  <w:pPr>
                    <w:bidi w:val="0"/>
                    <w:rPr>
                      <w:rFonts w:hint="eastAsia" w:eastAsia="宋体"/>
                      <w:color w:val="auto"/>
                      <w:szCs w:val="21"/>
                      <w:highlight w:val="none"/>
                      <w:u w:val="wave"/>
                      <w:lang w:eastAsia="zh-CN"/>
                    </w:rPr>
                  </w:pPr>
                  <w:r>
                    <w:rPr>
                      <w:rFonts w:hint="default" w:ascii="Times New Roman" w:hAnsi="Times New Roman" w:cs="Times New Roman"/>
                      <w:color w:val="auto"/>
                      <w:sz w:val="21"/>
                      <w:szCs w:val="21"/>
                      <w:highlight w:val="none"/>
                      <w:u w:val="wave"/>
                    </w:rPr>
                    <w:t>数量：</w:t>
                  </w:r>
                  <w:r>
                    <w:rPr>
                      <w:rFonts w:hint="default" w:ascii="Times New Roman" w:hAnsi="Times New Roman" w:cs="Times New Roman"/>
                      <w:color w:val="auto"/>
                      <w:sz w:val="21"/>
                      <w:szCs w:val="21"/>
                      <w:highlight w:val="none"/>
                      <w:u w:val="wave"/>
                      <w:lang w:val="en-US" w:eastAsia="zh-CN"/>
                    </w:rPr>
                    <w:t>3</w:t>
                  </w:r>
                  <w:r>
                    <w:rPr>
                      <w:rFonts w:hint="default" w:ascii="Times New Roman" w:hAnsi="Times New Roman" w:cs="Times New Roman"/>
                      <w:color w:val="auto"/>
                      <w:sz w:val="21"/>
                      <w:szCs w:val="21"/>
                      <w:highlight w:val="none"/>
                      <w:u w:val="wave"/>
                    </w:rPr>
                    <w:t>台（备用1台放储藏室）</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钢砼</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color w:val="auto"/>
                      <w:highlight w:val="none"/>
                      <w:u w:val="wave"/>
                    </w:rPr>
                    <w:t xml:space="preserve">均匀水质水量后将污水提升至 </w:t>
                  </w:r>
                  <w:r>
                    <w:rPr>
                      <w:rFonts w:ascii="Times New Roman" w:eastAsia="Times New Roman"/>
                      <w:color w:val="auto"/>
                      <w:highlight w:val="none"/>
                      <w:u w:val="wave"/>
                    </w:rPr>
                    <w:t xml:space="preserve">FMBR </w:t>
                  </w:r>
                  <w:r>
                    <w:rPr>
                      <w:color w:val="auto"/>
                      <w:highlight w:val="none"/>
                      <w:u w:val="wave"/>
                    </w:rPr>
                    <w:t>膜技术污水处理槽中进行生化处理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rFonts w:hint="eastAsia"/>
                      <w:color w:val="auto"/>
                      <w:kern w:val="0"/>
                      <w:szCs w:val="21"/>
                      <w:highlight w:val="none"/>
                      <w:u w:val="wave"/>
                      <w:lang w:eastAsia="zh-CN"/>
                    </w:rPr>
                  </w:pPr>
                  <w:r>
                    <w:rPr>
                      <w:rFonts w:hint="eastAsia"/>
                      <w:color w:val="auto"/>
                      <w:sz w:val="21"/>
                      <w:szCs w:val="21"/>
                      <w:highlight w:val="none"/>
                      <w:u w:val="wave"/>
                      <w:lang w:val="en-US" w:eastAsia="zh-CN"/>
                    </w:rPr>
                    <w:t>FMBR膜技术污水处理系统</w:t>
                  </w:r>
                </w:p>
              </w:tc>
              <w:tc>
                <w:tcPr>
                  <w:tcW w:w="2689" w:type="dxa"/>
                  <w:tcBorders>
                    <w:tl2br w:val="nil"/>
                    <w:tr2bl w:val="nil"/>
                  </w:tcBorders>
                  <w:vAlign w:val="center"/>
                </w:tcPr>
                <w:p>
                  <w:pPr>
                    <w:bidi w:val="0"/>
                    <w:rPr>
                      <w:rFonts w:hint="eastAsia" w:eastAsia="宋体"/>
                      <w:color w:val="auto"/>
                      <w:highlight w:val="none"/>
                      <w:u w:val="wave"/>
                      <w:lang w:eastAsia="zh-CN"/>
                    </w:rPr>
                  </w:pPr>
                  <w:r>
                    <w:rPr>
                      <w:color w:val="auto"/>
                      <w:highlight w:val="none"/>
                      <w:u w:val="wave"/>
                    </w:rPr>
                    <w:t>设计流量：</w:t>
                  </w:r>
                  <w:r>
                    <w:rPr>
                      <w:rFonts w:hint="eastAsia"/>
                      <w:color w:val="auto"/>
                      <w:highlight w:val="none"/>
                      <w:u w:val="wave"/>
                      <w:lang w:val="en-US" w:eastAsia="zh-CN"/>
                    </w:rPr>
                    <w:t>1</w:t>
                  </w:r>
                  <w:r>
                    <w:rPr>
                      <w:color w:val="auto"/>
                      <w:highlight w:val="none"/>
                      <w:u w:val="wave"/>
                    </w:rPr>
                    <w:t>000 m</w:t>
                  </w:r>
                  <w:r>
                    <w:rPr>
                      <w:color w:val="auto"/>
                      <w:highlight w:val="none"/>
                      <w:u w:val="wave"/>
                      <w:vertAlign w:val="superscript"/>
                    </w:rPr>
                    <w:t>3</w:t>
                  </w:r>
                  <w:r>
                    <w:rPr>
                      <w:color w:val="auto"/>
                      <w:highlight w:val="none"/>
                      <w:u w:val="wave"/>
                    </w:rPr>
                    <w:t>/d</w:t>
                  </w:r>
                  <w:r>
                    <w:rPr>
                      <w:rFonts w:hint="eastAsia"/>
                      <w:color w:val="auto"/>
                      <w:highlight w:val="none"/>
                      <w:u w:val="wave"/>
                      <w:lang w:eastAsia="zh-CN"/>
                    </w:rPr>
                    <w:t>；</w:t>
                  </w:r>
                </w:p>
                <w:p>
                  <w:pPr>
                    <w:bidi w:val="0"/>
                    <w:rPr>
                      <w:rFonts w:hint="eastAsia" w:eastAsia="宋体"/>
                      <w:color w:val="auto"/>
                      <w:highlight w:val="none"/>
                      <w:u w:val="wave"/>
                      <w:lang w:eastAsia="zh-CN"/>
                    </w:rPr>
                  </w:pPr>
                  <w:r>
                    <w:rPr>
                      <w:color w:val="auto"/>
                      <w:highlight w:val="none"/>
                      <w:u w:val="wave"/>
                    </w:rPr>
                    <w:t>最大有效水深：4.5m</w:t>
                  </w:r>
                  <w:r>
                    <w:rPr>
                      <w:rFonts w:hint="eastAsia"/>
                      <w:color w:val="auto"/>
                      <w:highlight w:val="none"/>
                      <w:u w:val="wave"/>
                      <w:lang w:eastAsia="zh-CN"/>
                    </w:rPr>
                    <w:t>；</w:t>
                  </w:r>
                </w:p>
                <w:p>
                  <w:pPr>
                    <w:bidi w:val="0"/>
                    <w:rPr>
                      <w:color w:val="auto"/>
                      <w:kern w:val="0"/>
                      <w:szCs w:val="28"/>
                      <w:highlight w:val="none"/>
                      <w:u w:val="wave"/>
                    </w:rPr>
                  </w:pPr>
                  <w:r>
                    <w:rPr>
                      <w:color w:val="auto"/>
                      <w:highlight w:val="none"/>
                      <w:u w:val="wave"/>
                    </w:rPr>
                    <w:t>容积负荷：＞0.017 BOD</w:t>
                  </w:r>
                  <w:r>
                    <w:rPr>
                      <w:color w:val="auto"/>
                      <w:highlight w:val="none"/>
                      <w:u w:val="wave"/>
                      <w:vertAlign w:val="subscript"/>
                    </w:rPr>
                    <w:t>5</w:t>
                  </w:r>
                  <w:r>
                    <w:rPr>
                      <w:color w:val="auto"/>
                      <w:highlight w:val="none"/>
                      <w:u w:val="wave"/>
                    </w:rPr>
                    <w:t>/（m</w:t>
                  </w:r>
                  <w:r>
                    <w:rPr>
                      <w:color w:val="auto"/>
                      <w:highlight w:val="none"/>
                      <w:u w:val="wave"/>
                      <w:vertAlign w:val="superscript"/>
                    </w:rPr>
                    <w:t>3</w:t>
                  </w:r>
                  <w:r>
                    <w:rPr>
                      <w:color w:val="auto"/>
                      <w:highlight w:val="none"/>
                      <w:u w:val="wave"/>
                    </w:rPr>
                    <w:t>·d）</w:t>
                  </w:r>
                  <w:r>
                    <w:rPr>
                      <w:rFonts w:hint="eastAsia"/>
                      <w:color w:val="auto"/>
                      <w:highlight w:val="none"/>
                      <w:u w:val="wave"/>
                      <w:lang w:eastAsia="zh-CN"/>
                    </w:rPr>
                    <w:t>；</w:t>
                  </w:r>
                  <w:r>
                    <w:rPr>
                      <w:color w:val="auto"/>
                      <w:highlight w:val="none"/>
                      <w:u w:val="wave"/>
                    </w:rPr>
                    <w:t>污泥浓度：4000~20000 mg/L</w:t>
                  </w:r>
                </w:p>
              </w:tc>
              <w:tc>
                <w:tcPr>
                  <w:tcW w:w="831" w:type="dxa"/>
                  <w:tcBorders>
                    <w:tl2br w:val="nil"/>
                    <w:tr2bl w:val="nil"/>
                  </w:tcBorders>
                  <w:vAlign w:val="center"/>
                </w:tcPr>
                <w:p>
                  <w:pPr>
                    <w:tabs>
                      <w:tab w:val="left" w:pos="1021"/>
                    </w:tabs>
                    <w:autoSpaceDE w:val="0"/>
                    <w:autoSpaceDN w:val="0"/>
                    <w:adjustRightInd w:val="0"/>
                    <w:jc w:val="center"/>
                    <w:rPr>
                      <w:rFonts w:hint="eastAsia"/>
                      <w:color w:val="auto"/>
                      <w:kern w:val="0"/>
                      <w:szCs w:val="21"/>
                      <w:highlight w:val="none"/>
                      <w:u w:val="wave"/>
                    </w:rPr>
                  </w:pPr>
                  <w:r>
                    <w:rPr>
                      <w:rFonts w:hint="eastAsia"/>
                      <w:color w:val="auto"/>
                      <w:kern w:val="0"/>
                      <w:szCs w:val="21"/>
                      <w:highlight w:val="none"/>
                      <w:u w:val="wave"/>
                    </w:rPr>
                    <w:t>钢砼</w:t>
                  </w:r>
                </w:p>
              </w:tc>
              <w:tc>
                <w:tcPr>
                  <w:tcW w:w="3106" w:type="dxa"/>
                  <w:tcBorders>
                    <w:tl2br w:val="nil"/>
                    <w:tr2bl w:val="nil"/>
                  </w:tcBorders>
                  <w:vAlign w:val="center"/>
                </w:tcPr>
                <w:p>
                  <w:pPr>
                    <w:tabs>
                      <w:tab w:val="left" w:pos="1021"/>
                    </w:tabs>
                    <w:autoSpaceDE w:val="0"/>
                    <w:autoSpaceDN w:val="0"/>
                    <w:adjustRightInd w:val="0"/>
                    <w:jc w:val="center"/>
                    <w:rPr>
                      <w:rFonts w:hint="eastAsia"/>
                      <w:color w:val="auto"/>
                      <w:kern w:val="0"/>
                      <w:szCs w:val="28"/>
                      <w:highlight w:val="none"/>
                      <w:u w:val="wave"/>
                    </w:rPr>
                  </w:pPr>
                  <w:r>
                    <w:rPr>
                      <w:color w:val="auto"/>
                      <w:sz w:val="21"/>
                      <w:szCs w:val="21"/>
                      <w:highlight w:val="none"/>
                      <w:u w:val="wave"/>
                    </w:rPr>
                    <w:t>处理槽内培养了大量的兼氧微生物，利用兼氧微生物新陈代谢作用降解污</w:t>
                  </w:r>
                  <w:r>
                    <w:rPr>
                      <w:color w:val="auto"/>
                      <w:spacing w:val="-6"/>
                      <w:sz w:val="21"/>
                      <w:szCs w:val="21"/>
                      <w:highlight w:val="none"/>
                      <w:u w:val="wave"/>
                    </w:rPr>
                    <w:t>水当中的有机物，利用反应槽兼氧反应区同时进行生物脱氮汽化除磷，利用微生物当中的</w:t>
                  </w:r>
                  <w:r>
                    <w:rPr>
                      <w:color w:val="auto"/>
                      <w:spacing w:val="-3"/>
                      <w:sz w:val="21"/>
                      <w:szCs w:val="21"/>
                      <w:highlight w:val="none"/>
                      <w:u w:val="wave"/>
                    </w:rPr>
                    <w:t>循环作用做到有机污泥零排放，同时通过膜的过滤作用可以完全做到“固液分离”，从而</w:t>
                  </w:r>
                  <w:r>
                    <w:rPr>
                      <w:color w:val="auto"/>
                      <w:sz w:val="21"/>
                      <w:szCs w:val="21"/>
                      <w:highlight w:val="none"/>
                      <w:u w:val="wave"/>
                    </w:rPr>
                    <w:t>保证污水中的各类污染物通过膜的过滤作用得到进一步的去除，保证了出水水质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脱水机房</w:t>
                  </w:r>
                </w:p>
              </w:tc>
              <w:tc>
                <w:tcPr>
                  <w:tcW w:w="2689" w:type="dxa"/>
                  <w:tcBorders>
                    <w:tl2br w:val="nil"/>
                    <w:tr2bl w:val="nil"/>
                  </w:tcBorders>
                  <w:vAlign w:val="center"/>
                </w:tcPr>
                <w:p>
                  <w:pPr>
                    <w:tabs>
                      <w:tab w:val="left" w:pos="1021"/>
                    </w:tabs>
                    <w:spacing w:line="480" w:lineRule="exact"/>
                    <w:jc w:val="center"/>
                    <w:rPr>
                      <w:color w:val="auto"/>
                      <w:kern w:val="0"/>
                      <w:szCs w:val="28"/>
                      <w:highlight w:val="none"/>
                      <w:u w:val="wave"/>
                    </w:rPr>
                  </w:pPr>
                  <w:r>
                    <w:rPr>
                      <w:rFonts w:hint="eastAsia"/>
                      <w:color w:val="auto"/>
                      <w:szCs w:val="21"/>
                      <w:highlight w:val="none"/>
                      <w:u w:val="wave"/>
                    </w:rPr>
                    <w:t>13.3×9.2×7（</w:t>
                  </w:r>
                  <w:r>
                    <w:rPr>
                      <w:color w:val="auto"/>
                      <w:szCs w:val="21"/>
                      <w:highlight w:val="none"/>
                      <w:u w:val="wave"/>
                    </w:rPr>
                    <w:t>m</w:t>
                  </w:r>
                  <w:r>
                    <w:rPr>
                      <w:rFonts w:hint="eastAsia"/>
                      <w:color w:val="auto"/>
                      <w:szCs w:val="21"/>
                      <w:highlight w:val="none"/>
                      <w:u w:val="wave"/>
                    </w:rPr>
                    <w:t>）</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钢砼</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8"/>
                      <w:highlight w:val="none"/>
                      <w:u w:val="wave"/>
                    </w:rPr>
                  </w:pPr>
                  <w:r>
                    <w:rPr>
                      <w:color w:val="auto"/>
                      <w:szCs w:val="28"/>
                      <w:highlight w:val="none"/>
                      <w:u w:val="wave"/>
                    </w:rPr>
                    <w:t>对浓缩后的污泥进一步脱水，减少污泥体积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污泥储池</w:t>
                  </w:r>
                </w:p>
              </w:tc>
              <w:tc>
                <w:tcPr>
                  <w:tcW w:w="2689" w:type="dxa"/>
                  <w:tcBorders>
                    <w:tl2br w:val="nil"/>
                    <w:tr2bl w:val="nil"/>
                  </w:tcBorders>
                  <w:vAlign w:val="center"/>
                </w:tcPr>
                <w:p>
                  <w:pPr>
                    <w:tabs>
                      <w:tab w:val="left" w:pos="1021"/>
                    </w:tabs>
                    <w:spacing w:line="480" w:lineRule="exact"/>
                    <w:jc w:val="center"/>
                    <w:rPr>
                      <w:color w:val="auto"/>
                      <w:szCs w:val="21"/>
                      <w:highlight w:val="none"/>
                      <w:u w:val="wave"/>
                    </w:rPr>
                  </w:pPr>
                  <w:r>
                    <w:rPr>
                      <w:color w:val="auto"/>
                      <w:szCs w:val="21"/>
                      <w:highlight w:val="none"/>
                      <w:u w:val="wave"/>
                    </w:rPr>
                    <w:t>2.36</w:t>
                  </w:r>
                  <w:r>
                    <w:rPr>
                      <w:rFonts w:hint="eastAsia"/>
                      <w:color w:val="auto"/>
                      <w:szCs w:val="21"/>
                      <w:highlight w:val="none"/>
                      <w:u w:val="wave"/>
                    </w:rPr>
                    <w:t>×</w:t>
                  </w:r>
                  <w:r>
                    <w:rPr>
                      <w:color w:val="auto"/>
                      <w:szCs w:val="21"/>
                      <w:highlight w:val="none"/>
                      <w:u w:val="wave"/>
                    </w:rPr>
                    <w:t>8.0</w:t>
                  </w:r>
                  <w:r>
                    <w:rPr>
                      <w:rFonts w:hint="eastAsia"/>
                      <w:color w:val="auto"/>
                      <w:szCs w:val="21"/>
                      <w:highlight w:val="none"/>
                      <w:u w:val="wave"/>
                    </w:rPr>
                    <w:t>×</w:t>
                  </w:r>
                  <w:r>
                    <w:rPr>
                      <w:color w:val="auto"/>
                      <w:szCs w:val="21"/>
                      <w:highlight w:val="none"/>
                      <w:u w:val="wave"/>
                    </w:rPr>
                    <w:t>3.5</w:t>
                  </w:r>
                  <w:r>
                    <w:rPr>
                      <w:rFonts w:hint="eastAsia"/>
                      <w:color w:val="auto"/>
                      <w:szCs w:val="21"/>
                      <w:highlight w:val="none"/>
                      <w:u w:val="wave"/>
                    </w:rPr>
                    <w:t>（</w:t>
                  </w:r>
                  <w:r>
                    <w:rPr>
                      <w:color w:val="auto"/>
                      <w:szCs w:val="21"/>
                      <w:highlight w:val="none"/>
                      <w:u w:val="wave"/>
                    </w:rPr>
                    <w:t>m</w:t>
                  </w:r>
                  <w:r>
                    <w:rPr>
                      <w:rFonts w:hint="eastAsia"/>
                      <w:color w:val="auto"/>
                      <w:szCs w:val="21"/>
                      <w:highlight w:val="none"/>
                      <w:u w:val="wave"/>
                    </w:rPr>
                    <w:t>）</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钢砼</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贮存剩余污泥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管网工程</w:t>
                  </w:r>
                </w:p>
              </w:tc>
              <w:tc>
                <w:tcPr>
                  <w:tcW w:w="2689" w:type="dxa"/>
                  <w:tcBorders>
                    <w:tl2br w:val="nil"/>
                    <w:tr2bl w:val="nil"/>
                  </w:tcBorders>
                  <w:vAlign w:val="center"/>
                </w:tcPr>
                <w:p>
                  <w:pPr>
                    <w:widowControl/>
                    <w:jc w:val="center"/>
                    <w:rPr>
                      <w:color w:val="auto"/>
                      <w:szCs w:val="21"/>
                      <w:highlight w:val="none"/>
                      <w:u w:val="wave"/>
                    </w:rPr>
                  </w:pPr>
                  <w:r>
                    <w:rPr>
                      <w:rFonts w:hint="default" w:ascii="Times New Roman" w:hAnsi="Times New Roman" w:cs="Times New Roman"/>
                      <w:color w:val="auto"/>
                      <w:kern w:val="0"/>
                      <w:szCs w:val="21"/>
                      <w:highlight w:val="none"/>
                      <w:u w:val="wave"/>
                      <w:lang w:eastAsia="zh-CN"/>
                    </w:rPr>
                    <w:t>近期建设长度为</w:t>
                  </w:r>
                  <w:r>
                    <w:rPr>
                      <w:rFonts w:hint="default" w:ascii="Times New Roman" w:hAnsi="Times New Roman" w:cs="Times New Roman"/>
                      <w:color w:val="auto"/>
                      <w:kern w:val="0"/>
                      <w:szCs w:val="21"/>
                      <w:highlight w:val="none"/>
                      <w:u w:val="wave"/>
                      <w:lang w:val="en-US" w:eastAsia="zh-CN"/>
                    </w:rPr>
                    <w:t>4km</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收集纳污范围内的污水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污水井</w:t>
                  </w:r>
                </w:p>
              </w:tc>
              <w:tc>
                <w:tcPr>
                  <w:tcW w:w="2689" w:type="dxa"/>
                  <w:tcBorders>
                    <w:tl2br w:val="nil"/>
                    <w:tr2bl w:val="nil"/>
                  </w:tcBorders>
                  <w:vAlign w:val="center"/>
                </w:tcPr>
                <w:p>
                  <w:pPr>
                    <w:widowControl/>
                    <w:jc w:val="center"/>
                    <w:rPr>
                      <w:rFonts w:hint="eastAsia" w:ascii="宋体" w:hAnsi="宋体" w:eastAsia="宋体" w:cs="宋体"/>
                      <w:color w:val="auto"/>
                      <w:kern w:val="0"/>
                      <w:szCs w:val="21"/>
                      <w:highlight w:val="none"/>
                      <w:u w:val="wave"/>
                      <w:lang w:eastAsia="zh-CN"/>
                    </w:rPr>
                  </w:pPr>
                  <w:r>
                    <w:rPr>
                      <w:rFonts w:hint="eastAsia"/>
                      <w:color w:val="auto"/>
                      <w:kern w:val="0"/>
                      <w:szCs w:val="21"/>
                      <w:highlight w:val="none"/>
                      <w:u w:val="wave"/>
                      <w:lang w:eastAsia="zh-CN"/>
                    </w:rPr>
                    <w:t>321座</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ascii="宋体" w:hAnsi="宋体" w:cs="宋体"/>
                      <w:color w:val="auto"/>
                      <w:kern w:val="0"/>
                      <w:szCs w:val="21"/>
                      <w:highlight w:val="none"/>
                      <w:u w:val="wave"/>
                    </w:rPr>
                    <w:t>包括检查井、沉泥井、溢流井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restart"/>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辅助工程</w:t>
                  </w:r>
                </w:p>
              </w:tc>
              <w:tc>
                <w:tcPr>
                  <w:tcW w:w="1304" w:type="dxa"/>
                  <w:tcBorders>
                    <w:tl2br w:val="nil"/>
                    <w:tr2bl w:val="nil"/>
                  </w:tcBorders>
                  <w:vAlign w:val="center"/>
                </w:tcPr>
                <w:p>
                  <w:pPr>
                    <w:tabs>
                      <w:tab w:val="left" w:pos="1021"/>
                    </w:tabs>
                    <w:spacing w:line="480" w:lineRule="exact"/>
                    <w:jc w:val="center"/>
                    <w:rPr>
                      <w:color w:val="auto"/>
                      <w:szCs w:val="21"/>
                      <w:highlight w:val="none"/>
                      <w:u w:val="wave"/>
                    </w:rPr>
                  </w:pPr>
                  <w:r>
                    <w:rPr>
                      <w:rFonts w:hint="eastAsia"/>
                      <w:color w:val="auto"/>
                      <w:szCs w:val="21"/>
                      <w:highlight w:val="none"/>
                      <w:u w:val="wave"/>
                    </w:rPr>
                    <w:t>办公用房</w:t>
                  </w:r>
                </w:p>
              </w:tc>
              <w:tc>
                <w:tcPr>
                  <w:tcW w:w="2689" w:type="dxa"/>
                  <w:tcBorders>
                    <w:tl2br w:val="nil"/>
                    <w:tr2bl w:val="nil"/>
                  </w:tcBorders>
                  <w:vAlign w:val="center"/>
                </w:tcPr>
                <w:p>
                  <w:pPr>
                    <w:tabs>
                      <w:tab w:val="left" w:pos="1021"/>
                    </w:tabs>
                    <w:spacing w:line="480" w:lineRule="exact"/>
                    <w:jc w:val="center"/>
                    <w:rPr>
                      <w:color w:val="auto"/>
                      <w:szCs w:val="21"/>
                      <w:highlight w:val="none"/>
                      <w:u w:val="wave"/>
                    </w:rPr>
                  </w:pPr>
                  <w:r>
                    <w:rPr>
                      <w:rFonts w:hint="eastAsia"/>
                      <w:color w:val="auto"/>
                      <w:szCs w:val="21"/>
                      <w:highlight w:val="none"/>
                      <w:u w:val="wave"/>
                      <w:lang w:val="en-US" w:eastAsia="zh-CN"/>
                    </w:rPr>
                    <w:t>1</w:t>
                  </w:r>
                  <w:r>
                    <w:rPr>
                      <w:rFonts w:hint="eastAsia"/>
                      <w:color w:val="auto"/>
                      <w:szCs w:val="21"/>
                      <w:highlight w:val="none"/>
                      <w:u w:val="wave"/>
                    </w:rPr>
                    <w:t>4.8×</w:t>
                  </w:r>
                  <w:r>
                    <w:rPr>
                      <w:rFonts w:hint="eastAsia"/>
                      <w:color w:val="auto"/>
                      <w:szCs w:val="21"/>
                      <w:highlight w:val="none"/>
                      <w:u w:val="wave"/>
                      <w:lang w:val="en-US" w:eastAsia="zh-CN"/>
                    </w:rPr>
                    <w:t>1</w:t>
                  </w:r>
                  <w:r>
                    <w:rPr>
                      <w:rFonts w:hint="eastAsia"/>
                      <w:color w:val="auto"/>
                      <w:szCs w:val="21"/>
                      <w:highlight w:val="none"/>
                      <w:u w:val="wave"/>
                    </w:rPr>
                    <w:t>4.8×</w:t>
                  </w:r>
                  <w:r>
                    <w:rPr>
                      <w:rFonts w:hint="eastAsia"/>
                      <w:color w:val="auto"/>
                      <w:szCs w:val="21"/>
                      <w:highlight w:val="none"/>
                      <w:u w:val="wave"/>
                      <w:lang w:val="en-US" w:eastAsia="zh-CN"/>
                    </w:rPr>
                    <w:t>7.2</w:t>
                  </w:r>
                  <w:r>
                    <w:rPr>
                      <w:rFonts w:hint="eastAsia"/>
                      <w:color w:val="auto"/>
                      <w:szCs w:val="21"/>
                      <w:highlight w:val="none"/>
                      <w:u w:val="wave"/>
                    </w:rPr>
                    <w:t>（</w:t>
                  </w:r>
                  <w:r>
                    <w:rPr>
                      <w:color w:val="auto"/>
                      <w:szCs w:val="21"/>
                      <w:highlight w:val="none"/>
                      <w:u w:val="wave"/>
                    </w:rPr>
                    <w:t>m</w:t>
                  </w:r>
                  <w:r>
                    <w:rPr>
                      <w:rFonts w:hint="eastAsia"/>
                      <w:color w:val="auto"/>
                      <w:szCs w:val="21"/>
                      <w:highlight w:val="none"/>
                      <w:u w:val="wave"/>
                    </w:rPr>
                    <w:t>）</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砖混结构</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①配套值班中控系统及现场监控；</w:t>
                  </w:r>
                </w:p>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②值班室办公桌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配电间</w:t>
                  </w:r>
                </w:p>
              </w:tc>
              <w:tc>
                <w:tcPr>
                  <w:tcW w:w="2689" w:type="dxa"/>
                  <w:tcBorders>
                    <w:tl2br w:val="nil"/>
                    <w:tr2bl w:val="nil"/>
                  </w:tcBorders>
                  <w:vAlign w:val="center"/>
                </w:tcPr>
                <w:p>
                  <w:pPr>
                    <w:tabs>
                      <w:tab w:val="left" w:pos="1021"/>
                    </w:tabs>
                    <w:spacing w:line="480" w:lineRule="exact"/>
                    <w:jc w:val="center"/>
                    <w:rPr>
                      <w:color w:val="auto"/>
                      <w:szCs w:val="21"/>
                      <w:highlight w:val="none"/>
                      <w:u w:val="wave"/>
                    </w:rPr>
                  </w:pPr>
                  <w:r>
                    <w:rPr>
                      <w:rFonts w:hint="eastAsia"/>
                      <w:color w:val="auto"/>
                      <w:szCs w:val="21"/>
                      <w:highlight w:val="none"/>
                      <w:u w:val="wave"/>
                    </w:rPr>
                    <w:t>4×4×</w:t>
                  </w:r>
                  <w:r>
                    <w:rPr>
                      <w:color w:val="auto"/>
                      <w:szCs w:val="21"/>
                      <w:highlight w:val="none"/>
                      <w:u w:val="wave"/>
                    </w:rPr>
                    <w:t>3.5</w:t>
                  </w:r>
                  <w:r>
                    <w:rPr>
                      <w:rFonts w:hint="eastAsia"/>
                      <w:color w:val="auto"/>
                      <w:szCs w:val="21"/>
                      <w:highlight w:val="none"/>
                      <w:u w:val="wave"/>
                    </w:rPr>
                    <w:t>（</w:t>
                  </w:r>
                  <w:r>
                    <w:rPr>
                      <w:color w:val="auto"/>
                      <w:szCs w:val="21"/>
                      <w:highlight w:val="none"/>
                      <w:u w:val="wave"/>
                    </w:rPr>
                    <w:t>m</w:t>
                  </w:r>
                  <w:r>
                    <w:rPr>
                      <w:rFonts w:hint="eastAsia"/>
                      <w:color w:val="auto"/>
                      <w:szCs w:val="21"/>
                      <w:highlight w:val="none"/>
                      <w:u w:val="wave"/>
                    </w:rPr>
                    <w:t>）</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砖混结构</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电气控制系统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bookmarkStart w:id="1" w:name="_Hlk399943857"/>
                  <w:bookmarkStart w:id="2" w:name="OLE_LINK54" w:colFirst="3" w:colLast="3"/>
                  <w:bookmarkStart w:id="3" w:name="OLE_LINK55" w:colFirst="3" w:colLast="3"/>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在线监测室</w:t>
                  </w:r>
                </w:p>
              </w:tc>
              <w:tc>
                <w:tcPr>
                  <w:tcW w:w="2689" w:type="dxa"/>
                  <w:tcBorders>
                    <w:tl2br w:val="nil"/>
                    <w:tr2bl w:val="nil"/>
                  </w:tcBorders>
                  <w:vAlign w:val="center"/>
                </w:tcPr>
                <w:p>
                  <w:pPr>
                    <w:tabs>
                      <w:tab w:val="left" w:pos="1021"/>
                    </w:tabs>
                    <w:spacing w:line="480" w:lineRule="exact"/>
                    <w:jc w:val="center"/>
                    <w:rPr>
                      <w:color w:val="auto"/>
                      <w:szCs w:val="21"/>
                      <w:highlight w:val="none"/>
                      <w:u w:val="wave"/>
                    </w:rPr>
                  </w:pPr>
                  <w:r>
                    <w:rPr>
                      <w:rFonts w:hint="eastAsia"/>
                      <w:color w:val="auto"/>
                      <w:szCs w:val="21"/>
                      <w:highlight w:val="none"/>
                      <w:u w:val="wave"/>
                    </w:rPr>
                    <w:t>4×4×</w:t>
                  </w:r>
                  <w:r>
                    <w:rPr>
                      <w:color w:val="auto"/>
                      <w:szCs w:val="21"/>
                      <w:highlight w:val="none"/>
                      <w:u w:val="wave"/>
                    </w:rPr>
                    <w:t>3.5</w:t>
                  </w:r>
                  <w:r>
                    <w:rPr>
                      <w:rFonts w:hint="eastAsia"/>
                      <w:color w:val="auto"/>
                      <w:szCs w:val="21"/>
                      <w:highlight w:val="none"/>
                      <w:u w:val="wave"/>
                    </w:rPr>
                    <w:t>（</w:t>
                  </w:r>
                  <w:r>
                    <w:rPr>
                      <w:color w:val="auto"/>
                      <w:szCs w:val="21"/>
                      <w:highlight w:val="none"/>
                      <w:u w:val="wave"/>
                    </w:rPr>
                    <w:t>m</w:t>
                  </w:r>
                  <w:r>
                    <w:rPr>
                      <w:rFonts w:hint="eastAsia"/>
                      <w:color w:val="auto"/>
                      <w:szCs w:val="21"/>
                      <w:highlight w:val="none"/>
                      <w:u w:val="wave"/>
                    </w:rPr>
                    <w:t>）</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砖混结构</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放置在线监测设备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加药间</w:t>
                  </w:r>
                </w:p>
              </w:tc>
              <w:tc>
                <w:tcPr>
                  <w:tcW w:w="2689" w:type="dxa"/>
                  <w:tcBorders>
                    <w:tl2br w:val="nil"/>
                    <w:tr2bl w:val="nil"/>
                  </w:tcBorders>
                  <w:vAlign w:val="center"/>
                </w:tcPr>
                <w:p>
                  <w:pPr>
                    <w:tabs>
                      <w:tab w:val="left" w:pos="1021"/>
                    </w:tabs>
                    <w:spacing w:line="480" w:lineRule="exact"/>
                    <w:jc w:val="center"/>
                    <w:rPr>
                      <w:color w:val="auto"/>
                      <w:szCs w:val="21"/>
                      <w:highlight w:val="none"/>
                      <w:u w:val="wave"/>
                    </w:rPr>
                  </w:pPr>
                  <w:r>
                    <w:rPr>
                      <w:rFonts w:hint="eastAsia"/>
                      <w:color w:val="auto"/>
                      <w:szCs w:val="21"/>
                      <w:highlight w:val="none"/>
                      <w:u w:val="wave"/>
                    </w:rPr>
                    <w:t>4.8×4.8×</w:t>
                  </w:r>
                  <w:r>
                    <w:rPr>
                      <w:color w:val="auto"/>
                      <w:szCs w:val="21"/>
                      <w:highlight w:val="none"/>
                      <w:u w:val="wave"/>
                    </w:rPr>
                    <w:t>3.5</w:t>
                  </w:r>
                  <w:r>
                    <w:rPr>
                      <w:rFonts w:hint="eastAsia"/>
                      <w:color w:val="auto"/>
                      <w:szCs w:val="21"/>
                      <w:highlight w:val="none"/>
                      <w:u w:val="wave"/>
                    </w:rPr>
                    <w:t>（</w:t>
                  </w:r>
                  <w:r>
                    <w:rPr>
                      <w:color w:val="auto"/>
                      <w:szCs w:val="21"/>
                      <w:highlight w:val="none"/>
                      <w:u w:val="wave"/>
                    </w:rPr>
                    <w:t>m</w:t>
                  </w:r>
                  <w:r>
                    <w:rPr>
                      <w:rFonts w:hint="eastAsia"/>
                      <w:color w:val="auto"/>
                      <w:szCs w:val="21"/>
                      <w:highlight w:val="none"/>
                      <w:u w:val="wave"/>
                    </w:rPr>
                    <w:t>）</w:t>
                  </w:r>
                </w:p>
              </w:tc>
              <w:tc>
                <w:tcPr>
                  <w:tcW w:w="831"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砖混结构</w:t>
                  </w:r>
                </w:p>
              </w:tc>
              <w:tc>
                <w:tcPr>
                  <w:tcW w:w="3106"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用于加药、污泥调制</w:t>
                  </w:r>
                </w:p>
              </w:tc>
            </w:tr>
            <w:bookmarkEnd w:id="1"/>
            <w:bookmarkEnd w:id="2"/>
            <w:bookmarkEnd w:id="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restart"/>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公用工程</w:t>
                  </w: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供水</w:t>
                  </w:r>
                </w:p>
              </w:tc>
              <w:tc>
                <w:tcPr>
                  <w:tcW w:w="6626" w:type="dxa"/>
                  <w:gridSpan w:val="3"/>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市政自来水管网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排水</w:t>
                  </w:r>
                </w:p>
              </w:tc>
              <w:tc>
                <w:tcPr>
                  <w:tcW w:w="6626" w:type="dxa"/>
                  <w:gridSpan w:val="3"/>
                  <w:tcBorders>
                    <w:tl2br w:val="nil"/>
                    <w:tr2bl w:val="nil"/>
                  </w:tcBorders>
                  <w:vAlign w:val="center"/>
                </w:tcPr>
                <w:p>
                  <w:pPr>
                    <w:tabs>
                      <w:tab w:val="left" w:pos="1021"/>
                    </w:tabs>
                    <w:autoSpaceDE w:val="0"/>
                    <w:autoSpaceDN w:val="0"/>
                    <w:adjustRightInd w:val="0"/>
                    <w:jc w:val="center"/>
                    <w:rPr>
                      <w:rFonts w:hint="eastAsia"/>
                      <w:color w:val="auto"/>
                      <w:kern w:val="0"/>
                      <w:szCs w:val="21"/>
                      <w:highlight w:val="none"/>
                      <w:u w:val="wave"/>
                    </w:rPr>
                  </w:pPr>
                  <w:r>
                    <w:rPr>
                      <w:rFonts w:hint="eastAsia"/>
                      <w:color w:val="auto"/>
                      <w:kern w:val="0"/>
                      <w:szCs w:val="21"/>
                      <w:highlight w:val="none"/>
                      <w:u w:val="wave"/>
                    </w:rPr>
                    <w:t>采用雨污分流制，雨水经雨水沟渠</w:t>
                  </w:r>
                  <w:r>
                    <w:rPr>
                      <w:rFonts w:hint="eastAsia"/>
                      <w:color w:val="auto"/>
                      <w:kern w:val="0"/>
                      <w:szCs w:val="21"/>
                      <w:highlight w:val="none"/>
                      <w:u w:val="wave"/>
                      <w:lang w:eastAsia="zh-CN"/>
                    </w:rPr>
                    <w:t>收集后</w:t>
                  </w:r>
                  <w:r>
                    <w:rPr>
                      <w:rFonts w:hint="eastAsia"/>
                      <w:color w:val="auto"/>
                      <w:kern w:val="0"/>
                      <w:szCs w:val="21"/>
                      <w:highlight w:val="none"/>
                      <w:u w:val="wave"/>
                    </w:rPr>
                    <w:t>排入</w:t>
                  </w:r>
                  <w:r>
                    <w:rPr>
                      <w:rFonts w:hint="eastAsia"/>
                      <w:color w:val="auto"/>
                      <w:kern w:val="0"/>
                      <w:szCs w:val="21"/>
                      <w:highlight w:val="none"/>
                      <w:u w:val="wave"/>
                      <w:lang w:eastAsia="zh-CN"/>
                    </w:rPr>
                    <w:t>邵水河</w:t>
                  </w:r>
                  <w:r>
                    <w:rPr>
                      <w:rFonts w:hint="eastAsia"/>
                      <w:color w:val="auto"/>
                      <w:kern w:val="0"/>
                      <w:szCs w:val="21"/>
                      <w:highlight w:val="none"/>
                      <w:u w:val="wave"/>
                    </w:rPr>
                    <w:t>；</w:t>
                  </w:r>
                </w:p>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生产及生活污水（化粪池）经污水管道收集后由污水处理厂处理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供热制冷</w:t>
                  </w:r>
                </w:p>
              </w:tc>
              <w:tc>
                <w:tcPr>
                  <w:tcW w:w="6626" w:type="dxa"/>
                  <w:gridSpan w:val="3"/>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独立空调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供电</w:t>
                  </w:r>
                </w:p>
              </w:tc>
              <w:tc>
                <w:tcPr>
                  <w:tcW w:w="6626" w:type="dxa"/>
                  <w:gridSpan w:val="3"/>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szCs w:val="21"/>
                      <w:highlight w:val="none"/>
                      <w:u w:val="wave"/>
                    </w:rPr>
                    <w:t>设有配电房，</w:t>
                  </w:r>
                  <w:r>
                    <w:rPr>
                      <w:color w:val="auto"/>
                      <w:kern w:val="0"/>
                      <w:szCs w:val="21"/>
                      <w:highlight w:val="none"/>
                      <w:u w:val="wave"/>
                    </w:rPr>
                    <w:t>用两路10KV供电电源，均从市</w:t>
                  </w:r>
                  <w:r>
                    <w:rPr>
                      <w:rFonts w:hint="eastAsia"/>
                      <w:color w:val="auto"/>
                      <w:kern w:val="0"/>
                      <w:szCs w:val="21"/>
                      <w:highlight w:val="none"/>
                      <w:u w:val="wave"/>
                    </w:rPr>
                    <w:t>政</w:t>
                  </w:r>
                  <w:r>
                    <w:rPr>
                      <w:color w:val="auto"/>
                      <w:kern w:val="0"/>
                      <w:szCs w:val="21"/>
                      <w:highlight w:val="none"/>
                      <w:u w:val="wave"/>
                    </w:rPr>
                    <w:t>10KV电网“T”接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消防</w:t>
                  </w:r>
                </w:p>
              </w:tc>
              <w:tc>
                <w:tcPr>
                  <w:tcW w:w="6626" w:type="dxa"/>
                  <w:gridSpan w:val="3"/>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消防通道，室外消火栓，干式灭火器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restart"/>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环保工程</w:t>
                  </w: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废水</w:t>
                  </w:r>
                </w:p>
              </w:tc>
              <w:tc>
                <w:tcPr>
                  <w:tcW w:w="6626" w:type="dxa"/>
                  <w:gridSpan w:val="3"/>
                  <w:tcBorders>
                    <w:tl2br w:val="nil"/>
                    <w:tr2bl w:val="nil"/>
                  </w:tcBorders>
                  <w:vAlign w:val="center"/>
                </w:tcPr>
                <w:p>
                  <w:pPr>
                    <w:tabs>
                      <w:tab w:val="left" w:pos="1021"/>
                    </w:tabs>
                    <w:autoSpaceDE w:val="0"/>
                    <w:autoSpaceDN w:val="0"/>
                    <w:adjustRightInd w:val="0"/>
                    <w:rPr>
                      <w:color w:val="auto"/>
                      <w:kern w:val="0"/>
                      <w:szCs w:val="21"/>
                      <w:highlight w:val="none"/>
                      <w:u w:val="wave"/>
                    </w:rPr>
                  </w:pPr>
                  <w:r>
                    <w:rPr>
                      <w:color w:val="auto"/>
                      <w:kern w:val="0"/>
                      <w:szCs w:val="21"/>
                      <w:highlight w:val="none"/>
                      <w:u w:val="wave"/>
                    </w:rPr>
                    <w:t>生活污水</w:t>
                  </w:r>
                  <w:r>
                    <w:rPr>
                      <w:rFonts w:hint="eastAsia"/>
                      <w:color w:val="auto"/>
                      <w:kern w:val="0"/>
                      <w:szCs w:val="21"/>
                      <w:highlight w:val="none"/>
                      <w:u w:val="wave"/>
                    </w:rPr>
                    <w:t>经化粪池收集后同</w:t>
                  </w:r>
                  <w:r>
                    <w:rPr>
                      <w:color w:val="auto"/>
                      <w:kern w:val="0"/>
                      <w:szCs w:val="21"/>
                      <w:highlight w:val="none"/>
                      <w:u w:val="wave"/>
                    </w:rPr>
                    <w:t>生产</w:t>
                  </w:r>
                  <w:r>
                    <w:rPr>
                      <w:rFonts w:hint="eastAsia"/>
                      <w:color w:val="auto"/>
                      <w:kern w:val="0"/>
                      <w:szCs w:val="21"/>
                      <w:highlight w:val="none"/>
                      <w:u w:val="wave"/>
                    </w:rPr>
                    <w:t>废</w:t>
                  </w:r>
                  <w:r>
                    <w:rPr>
                      <w:color w:val="auto"/>
                      <w:kern w:val="0"/>
                      <w:szCs w:val="21"/>
                      <w:highlight w:val="none"/>
                      <w:u w:val="wave"/>
                    </w:rPr>
                    <w:t>水经污水管道</w:t>
                  </w:r>
                  <w:r>
                    <w:rPr>
                      <w:rFonts w:hint="eastAsia"/>
                      <w:color w:val="auto"/>
                      <w:kern w:val="0"/>
                      <w:szCs w:val="21"/>
                      <w:highlight w:val="none"/>
                      <w:u w:val="wave"/>
                    </w:rPr>
                    <w:t>汇</w:t>
                  </w:r>
                  <w:r>
                    <w:rPr>
                      <w:color w:val="auto"/>
                      <w:kern w:val="0"/>
                      <w:szCs w:val="21"/>
                      <w:highlight w:val="none"/>
                      <w:u w:val="wave"/>
                    </w:rPr>
                    <w:t>入格栅</w:t>
                  </w:r>
                  <w:r>
                    <w:rPr>
                      <w:rFonts w:hint="eastAsia"/>
                      <w:color w:val="auto"/>
                      <w:kern w:val="0"/>
                      <w:szCs w:val="21"/>
                      <w:highlight w:val="none"/>
                      <w:u w:val="wave"/>
                    </w:rPr>
                    <w:t>井</w:t>
                  </w:r>
                  <w:r>
                    <w:rPr>
                      <w:color w:val="auto"/>
                      <w:kern w:val="0"/>
                      <w:szCs w:val="21"/>
                      <w:highlight w:val="none"/>
                      <w:u w:val="wave"/>
                    </w:rPr>
                    <w:t>，然后进入污水处理系统进行处理</w:t>
                  </w:r>
                  <w:r>
                    <w:rPr>
                      <w:rFonts w:hint="eastAsia"/>
                      <w:color w:val="auto"/>
                      <w:kern w:val="0"/>
                      <w:szCs w:val="21"/>
                      <w:highlight w:val="none"/>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szCs w:val="21"/>
                      <w:highlight w:val="none"/>
                      <w:u w:val="wave"/>
                    </w:rPr>
                    <w:t>废气</w:t>
                  </w:r>
                </w:p>
              </w:tc>
              <w:tc>
                <w:tcPr>
                  <w:tcW w:w="6626" w:type="dxa"/>
                  <w:gridSpan w:val="3"/>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格栅槽封闭，调节池均为地下式结构，</w:t>
                  </w:r>
                </w:p>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同时进行厂区绿化，于格栅/调节池、污泥池周边喷洒除臭剂等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噪声</w:t>
                  </w:r>
                </w:p>
              </w:tc>
              <w:tc>
                <w:tcPr>
                  <w:tcW w:w="6626" w:type="dxa"/>
                  <w:gridSpan w:val="3"/>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建筑内安装，消声、基础减振等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固废</w:t>
                  </w:r>
                </w:p>
              </w:tc>
              <w:tc>
                <w:tcPr>
                  <w:tcW w:w="6626" w:type="dxa"/>
                  <w:gridSpan w:val="3"/>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生活垃圾收集桶，污泥处理系统、</w:t>
                  </w:r>
                </w:p>
                <w:p>
                  <w:pPr>
                    <w:tabs>
                      <w:tab w:val="left" w:pos="1021"/>
                    </w:tabs>
                    <w:autoSpaceDE w:val="0"/>
                    <w:autoSpaceDN w:val="0"/>
                    <w:adjustRightInd w:val="0"/>
                    <w:jc w:val="center"/>
                    <w:rPr>
                      <w:rFonts w:hint="eastAsia" w:eastAsia="宋体"/>
                      <w:color w:val="auto"/>
                      <w:kern w:val="0"/>
                      <w:szCs w:val="21"/>
                      <w:highlight w:val="none"/>
                      <w:u w:val="wave"/>
                      <w:lang w:eastAsia="zh-CN"/>
                    </w:rPr>
                  </w:pPr>
                  <w:r>
                    <w:rPr>
                      <w:rFonts w:hint="eastAsia"/>
                      <w:color w:val="auto"/>
                      <w:kern w:val="0"/>
                      <w:szCs w:val="21"/>
                      <w:highlight w:val="none"/>
                      <w:u w:val="wave"/>
                    </w:rPr>
                    <w:t>污泥暂存间（</w:t>
                  </w:r>
                  <w:r>
                    <w:rPr>
                      <w:rFonts w:hint="eastAsia"/>
                      <w:color w:val="auto"/>
                      <w:kern w:val="0"/>
                      <w:szCs w:val="21"/>
                      <w:highlight w:val="none"/>
                      <w:u w:val="wave"/>
                      <w:lang w:val="en-US" w:eastAsia="zh-CN"/>
                    </w:rPr>
                    <w:t>10</w:t>
                  </w:r>
                  <w:r>
                    <w:rPr>
                      <w:color w:val="auto"/>
                      <w:kern w:val="0"/>
                      <w:szCs w:val="21"/>
                      <w:highlight w:val="none"/>
                      <w:u w:val="wave"/>
                    </w:rPr>
                    <w:t>m</w:t>
                  </w:r>
                  <w:r>
                    <w:rPr>
                      <w:rFonts w:hint="eastAsia"/>
                      <w:color w:val="auto"/>
                      <w:kern w:val="0"/>
                      <w:szCs w:val="21"/>
                      <w:highlight w:val="none"/>
                      <w:u w:val="wave"/>
                      <w:vertAlign w:val="superscript"/>
                    </w:rPr>
                    <w:t>2</w:t>
                  </w:r>
                  <w:r>
                    <w:rPr>
                      <w:rFonts w:hint="eastAsia"/>
                      <w:color w:val="auto"/>
                      <w:kern w:val="0"/>
                      <w:szCs w:val="21"/>
                      <w:highlight w:val="none"/>
                      <w:u w:val="wave"/>
                    </w:rPr>
                    <w:t>）</w:t>
                  </w:r>
                  <w:r>
                    <w:rPr>
                      <w:rFonts w:hint="eastAsia"/>
                      <w:color w:val="auto"/>
                      <w:kern w:val="0"/>
                      <w:szCs w:val="21"/>
                      <w:highlight w:val="none"/>
                      <w:u w:val="wave"/>
                      <w:lang w:eastAsia="zh-CN"/>
                    </w:rPr>
                    <w:t>，一般固废暂存间（</w:t>
                  </w:r>
                  <w:r>
                    <w:rPr>
                      <w:rFonts w:hint="eastAsia"/>
                      <w:color w:val="auto"/>
                      <w:kern w:val="0"/>
                      <w:szCs w:val="21"/>
                      <w:highlight w:val="none"/>
                      <w:u w:val="wave"/>
                      <w:lang w:val="en-US" w:eastAsia="zh-CN"/>
                    </w:rPr>
                    <w:t>5</w:t>
                  </w:r>
                  <w:r>
                    <w:rPr>
                      <w:color w:val="auto"/>
                      <w:kern w:val="0"/>
                      <w:szCs w:val="21"/>
                      <w:highlight w:val="none"/>
                      <w:u w:val="wave"/>
                    </w:rPr>
                    <w:t>m</w:t>
                  </w:r>
                  <w:r>
                    <w:rPr>
                      <w:rFonts w:hint="eastAsia"/>
                      <w:color w:val="auto"/>
                      <w:kern w:val="0"/>
                      <w:szCs w:val="21"/>
                      <w:highlight w:val="none"/>
                      <w:u w:val="wave"/>
                      <w:vertAlign w:val="superscript"/>
                    </w:rPr>
                    <w:t>2</w:t>
                  </w:r>
                  <w:r>
                    <w:rPr>
                      <w:rFonts w:hint="eastAsia"/>
                      <w:color w:val="auto"/>
                      <w:kern w:val="0"/>
                      <w:szCs w:val="21"/>
                      <w:highlight w:val="none"/>
                      <w:u w:val="wav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生态</w:t>
                  </w:r>
                </w:p>
              </w:tc>
              <w:tc>
                <w:tcPr>
                  <w:tcW w:w="6626" w:type="dxa"/>
                  <w:gridSpan w:val="3"/>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场地内景观绿化，绿化面积</w:t>
                  </w:r>
                  <w:r>
                    <w:rPr>
                      <w:rFonts w:hint="eastAsia"/>
                      <w:color w:val="auto"/>
                      <w:kern w:val="0"/>
                      <w:szCs w:val="21"/>
                      <w:highlight w:val="none"/>
                      <w:u w:val="wave"/>
                      <w:lang w:eastAsia="zh-CN"/>
                    </w:rPr>
                    <w:t>1000</w:t>
                  </w:r>
                  <w:r>
                    <w:rPr>
                      <w:color w:val="auto"/>
                      <w:kern w:val="0"/>
                      <w:szCs w:val="21"/>
                      <w:highlight w:val="none"/>
                      <w:u w:val="wave"/>
                    </w:rPr>
                    <w:t>m</w:t>
                  </w:r>
                  <w:r>
                    <w:rPr>
                      <w:color w:val="auto"/>
                      <w:kern w:val="0"/>
                      <w:szCs w:val="21"/>
                      <w:highlight w:val="none"/>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p>
              </w:tc>
              <w:tc>
                <w:tcPr>
                  <w:tcW w:w="1304" w:type="dxa"/>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风险防范</w:t>
                  </w:r>
                </w:p>
              </w:tc>
              <w:tc>
                <w:tcPr>
                  <w:tcW w:w="6626" w:type="dxa"/>
                  <w:gridSpan w:val="3"/>
                  <w:tcBorders>
                    <w:tl2br w:val="nil"/>
                    <w:tr2bl w:val="nil"/>
                  </w:tcBorders>
                  <w:vAlign w:val="center"/>
                </w:tcPr>
                <w:p>
                  <w:pPr>
                    <w:tabs>
                      <w:tab w:val="left" w:pos="1021"/>
                    </w:tabs>
                    <w:autoSpaceDE w:val="0"/>
                    <w:autoSpaceDN w:val="0"/>
                    <w:adjustRightInd w:val="0"/>
                    <w:jc w:val="center"/>
                    <w:rPr>
                      <w:color w:val="auto"/>
                      <w:kern w:val="0"/>
                      <w:szCs w:val="21"/>
                      <w:highlight w:val="none"/>
                      <w:u w:val="wave"/>
                    </w:rPr>
                  </w:pPr>
                  <w:r>
                    <w:rPr>
                      <w:rFonts w:hint="eastAsia"/>
                      <w:color w:val="auto"/>
                      <w:kern w:val="0"/>
                      <w:szCs w:val="21"/>
                      <w:highlight w:val="none"/>
                      <w:u w:val="wave"/>
                    </w:rPr>
                    <w:t>主要构筑物防渗、容积预留等</w:t>
                  </w:r>
                </w:p>
              </w:tc>
            </w:tr>
          </w:tbl>
          <w:p>
            <w:pPr>
              <w:adjustRightInd w:val="0"/>
              <w:snapToGrid w:val="0"/>
              <w:spacing w:line="360" w:lineRule="auto"/>
              <w:ind w:firstLine="480" w:firstLineChars="200"/>
              <w:rPr>
                <w:color w:val="auto"/>
                <w:sz w:val="24"/>
                <w:szCs w:val="24"/>
                <w:u w:val="none"/>
              </w:rPr>
            </w:pPr>
            <w:r>
              <w:rPr>
                <w:rFonts w:hint="eastAsia"/>
                <w:color w:val="auto"/>
                <w:sz w:val="24"/>
                <w:szCs w:val="24"/>
                <w:u w:val="none"/>
              </w:rPr>
              <w:t>项目经济技术指标如下：</w:t>
            </w:r>
          </w:p>
          <w:p>
            <w:pPr>
              <w:adjustRightInd w:val="0"/>
              <w:snapToGrid w:val="0"/>
              <w:spacing w:beforeLines="50"/>
              <w:jc w:val="center"/>
              <w:rPr>
                <w:rFonts w:hint="eastAsia"/>
                <w:b/>
                <w:bCs/>
                <w:color w:val="auto"/>
                <w:szCs w:val="21"/>
                <w:u w:val="none"/>
              </w:rPr>
            </w:pPr>
            <w:r>
              <w:rPr>
                <w:rFonts w:hint="eastAsia"/>
                <w:b/>
                <w:bCs/>
                <w:color w:val="auto"/>
                <w:szCs w:val="21"/>
                <w:u w:val="none"/>
              </w:rPr>
              <w:t>表1-2  项目经济技术指标</w:t>
            </w:r>
          </w:p>
          <w:tbl>
            <w:tblPr>
              <w:tblStyle w:val="28"/>
              <w:tblW w:w="46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193"/>
              <w:gridCol w:w="1225"/>
              <w:gridCol w:w="1878"/>
              <w:gridCol w:w="14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序号</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名称</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单位</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数量</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一</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项目技术指标</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污水处理规模</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万m³/d</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0.</w:t>
                  </w:r>
                  <w:r>
                    <w:rPr>
                      <w:rFonts w:hint="eastAsia" w:ascii="Times New Roman" w:hAnsi="Times New Roman" w:cs="Times New Roman"/>
                      <w:b w:val="0"/>
                      <w:bCs w:val="0"/>
                      <w:color w:val="auto"/>
                      <w:kern w:val="0"/>
                      <w:sz w:val="21"/>
                      <w:szCs w:val="21"/>
                      <w:lang w:val="en-US" w:eastAsia="zh-CN"/>
                    </w:rPr>
                    <w:t>3</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1.1</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eastAsia="zh-CN"/>
                    </w:rPr>
                    <w:t>近期</w:t>
                  </w:r>
                  <w:r>
                    <w:rPr>
                      <w:rFonts w:hint="default" w:ascii="Times New Roman" w:hAnsi="Times New Roman" w:eastAsia="宋体" w:cs="Times New Roman"/>
                      <w:b w:val="0"/>
                      <w:bCs w:val="0"/>
                      <w:color w:val="auto"/>
                      <w:kern w:val="0"/>
                      <w:sz w:val="21"/>
                      <w:szCs w:val="21"/>
                    </w:rPr>
                    <w:t>污水处理规模</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万m³/d</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rPr>
                    <w:t>0.</w:t>
                  </w:r>
                  <w:r>
                    <w:rPr>
                      <w:rFonts w:hint="default" w:ascii="Times New Roman" w:hAnsi="Times New Roman" w:eastAsia="宋体" w:cs="Times New Roman"/>
                      <w:b w:val="0"/>
                      <w:bCs w:val="0"/>
                      <w:color w:val="auto"/>
                      <w:kern w:val="0"/>
                      <w:sz w:val="21"/>
                      <w:szCs w:val="21"/>
                      <w:lang w:val="en-US" w:eastAsia="zh-CN"/>
                    </w:rPr>
                    <w:t>1</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1.2</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eastAsia="zh-CN"/>
                    </w:rPr>
                    <w:t>远期</w:t>
                  </w:r>
                  <w:r>
                    <w:rPr>
                      <w:rFonts w:hint="default" w:ascii="Times New Roman" w:hAnsi="Times New Roman" w:eastAsia="宋体" w:cs="Times New Roman"/>
                      <w:b w:val="0"/>
                      <w:bCs w:val="0"/>
                      <w:color w:val="auto"/>
                      <w:kern w:val="0"/>
                      <w:sz w:val="21"/>
                      <w:szCs w:val="21"/>
                    </w:rPr>
                    <w:t>污水处理规模</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万m³/d</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0.2</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2</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项目总用地面积</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3333.35</w:t>
                  </w:r>
                </w:p>
              </w:tc>
              <w:tc>
                <w:tcPr>
                  <w:tcW w:w="842" w:type="pct"/>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合</w:t>
                  </w:r>
                  <w:r>
                    <w:rPr>
                      <w:rFonts w:hint="default" w:ascii="Times New Roman" w:hAnsi="Times New Roman" w:eastAsia="宋体" w:cs="Times New Roman"/>
                      <w:b w:val="0"/>
                      <w:bCs w:val="0"/>
                      <w:color w:val="auto"/>
                      <w:kern w:val="0"/>
                      <w:sz w:val="21"/>
                      <w:szCs w:val="21"/>
                      <w:lang w:val="en-US" w:eastAsia="zh-CN"/>
                    </w:rPr>
                    <w:t>5</w:t>
                  </w:r>
                  <w:r>
                    <w:rPr>
                      <w:rFonts w:hint="default" w:ascii="Times New Roman" w:hAnsi="Times New Roman" w:eastAsia="宋体" w:cs="Times New Roman"/>
                      <w:b w:val="0"/>
                      <w:bCs w:val="0"/>
                      <w:color w:val="auto"/>
                      <w:kern w:val="0"/>
                      <w:sz w:val="21"/>
                      <w:szCs w:val="21"/>
                    </w:rPr>
                    <w:t>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val="en-US" w:eastAsia="zh-CN"/>
                    </w:rPr>
                    <w:t>3</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绿地面积</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1000.0</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val="en-US" w:eastAsia="zh-CN"/>
                    </w:rPr>
                    <w:t>4</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建筑物总面积</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750.0</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val="en-US" w:eastAsia="zh-CN"/>
                    </w:rPr>
                    <w:t>5</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建筑密度</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22.5</w:t>
                  </w:r>
                  <w:r>
                    <w:rPr>
                      <w:rFonts w:hint="default" w:ascii="Times New Roman" w:hAnsi="Times New Roman" w:eastAsia="宋体" w:cs="Times New Roman"/>
                      <w:b w:val="0"/>
                      <w:bCs w:val="0"/>
                      <w:color w:val="auto"/>
                      <w:kern w:val="0"/>
                      <w:sz w:val="21"/>
                      <w:szCs w:val="21"/>
                    </w:rPr>
                    <w:t>%</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val="en-US" w:eastAsia="zh-CN"/>
                    </w:rPr>
                    <w:t>6</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绿地率</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30.0</w:t>
                  </w:r>
                  <w:r>
                    <w:rPr>
                      <w:rFonts w:hint="default" w:ascii="Times New Roman" w:hAnsi="Times New Roman" w:eastAsia="宋体" w:cs="Times New Roman"/>
                      <w:b w:val="0"/>
                      <w:bCs w:val="0"/>
                      <w:color w:val="auto"/>
                      <w:kern w:val="0"/>
                      <w:sz w:val="21"/>
                      <w:szCs w:val="21"/>
                    </w:rPr>
                    <w:t>%</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7</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污水管网总长</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m</w:t>
                  </w:r>
                </w:p>
              </w:tc>
              <w:tc>
                <w:tcPr>
                  <w:tcW w:w="1105" w:type="pct"/>
                  <w:tcBorders>
                    <w:tl2br w:val="nil"/>
                    <w:tr2bl w:val="nil"/>
                  </w:tcBorders>
                  <w:noWrap/>
                  <w:vAlign w:val="center"/>
                </w:tcPr>
                <w:p>
                  <w:pPr>
                    <w:keepNext w:val="0"/>
                    <w:keepLines w:val="0"/>
                    <w:pageBreakBefore w:val="0"/>
                    <w:tabs>
                      <w:tab w:val="left" w:pos="1021"/>
                    </w:tabs>
                    <w:kinsoku/>
                    <w:wordWrap/>
                    <w:overflowPunct/>
                    <w:topLinePunct w:val="0"/>
                    <w:autoSpaceDE w:val="0"/>
                    <w:autoSpaceDN w:val="0"/>
                    <w:bidi w:val="0"/>
                    <w:adjustRightInd w:val="0"/>
                    <w:snapToGrid w:val="0"/>
                    <w:ind w:left="0" w:leftChars="0" w:right="0" w:rightChars="0"/>
                    <w:jc w:val="center"/>
                    <w:textAlignment w:val="auto"/>
                    <w:rPr>
                      <w:rFonts w:hint="default" w:eastAsia="宋体"/>
                      <w:color w:val="auto"/>
                      <w:kern w:val="0"/>
                      <w:szCs w:val="21"/>
                      <w:highlight w:val="none"/>
                      <w:u w:val="wave"/>
                      <w:lang w:val="en-US" w:eastAsia="zh-CN"/>
                    </w:rPr>
                  </w:pPr>
                  <w:r>
                    <w:rPr>
                      <w:rFonts w:hint="default" w:eastAsia="宋体"/>
                      <w:color w:val="auto"/>
                      <w:kern w:val="0"/>
                      <w:szCs w:val="21"/>
                      <w:highlight w:val="none"/>
                      <w:u w:val="wave"/>
                      <w:lang w:val="en-US" w:eastAsia="zh-CN"/>
                    </w:rPr>
                    <w:t>10000</w:t>
                  </w:r>
                  <w:r>
                    <w:rPr>
                      <w:rFonts w:hint="eastAsia" w:eastAsia="宋体"/>
                      <w:color w:val="auto"/>
                      <w:kern w:val="0"/>
                      <w:szCs w:val="21"/>
                      <w:highlight w:val="none"/>
                      <w:u w:val="wave"/>
                      <w:lang w:val="en-US" w:eastAsia="zh-CN"/>
                    </w:rPr>
                    <w:t>（近期4000）</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二</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项目经济指标</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c>
                <w:tcPr>
                  <w:tcW w:w="1105" w:type="pct"/>
                  <w:tcBorders>
                    <w:tl2br w:val="nil"/>
                    <w:tr2bl w:val="nil"/>
                  </w:tcBorders>
                  <w:noWrap/>
                  <w:vAlign w:val="center"/>
                </w:tcPr>
                <w:p>
                  <w:pPr>
                    <w:keepNext w:val="0"/>
                    <w:keepLines w:val="0"/>
                    <w:pageBreakBefore w:val="0"/>
                    <w:tabs>
                      <w:tab w:val="left" w:pos="1021"/>
                    </w:tabs>
                    <w:kinsoku/>
                    <w:wordWrap/>
                    <w:overflowPunct/>
                    <w:topLinePunct w:val="0"/>
                    <w:autoSpaceDE w:val="0"/>
                    <w:autoSpaceDN w:val="0"/>
                    <w:bidi w:val="0"/>
                    <w:adjustRightInd w:val="0"/>
                    <w:snapToGrid w:val="0"/>
                    <w:ind w:left="0" w:leftChars="0" w:right="0" w:rightChars="0"/>
                    <w:jc w:val="center"/>
                    <w:textAlignment w:val="auto"/>
                    <w:rPr>
                      <w:rFonts w:hint="default" w:eastAsia="宋体"/>
                      <w:color w:val="auto"/>
                      <w:kern w:val="0"/>
                      <w:szCs w:val="21"/>
                      <w:highlight w:val="none"/>
                      <w:u w:val="wave"/>
                    </w:rPr>
                  </w:pP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项目投入总资金</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万元</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3000.00</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1.1</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工程费用</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万元</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2627.4</w:t>
                  </w:r>
                  <w:r>
                    <w:rPr>
                      <w:rFonts w:hint="eastAsia" w:cs="Times New Roman"/>
                      <w:b w:val="0"/>
                      <w:bCs w:val="0"/>
                      <w:color w:val="auto"/>
                      <w:kern w:val="0"/>
                      <w:sz w:val="21"/>
                      <w:szCs w:val="21"/>
                      <w:lang w:val="en-US" w:eastAsia="zh-CN"/>
                    </w:rPr>
                    <w:t>0</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1.2</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工程建设其他费用</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万元</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160.7</w:t>
                  </w:r>
                  <w:r>
                    <w:rPr>
                      <w:rFonts w:hint="eastAsia" w:cs="Times New Roman"/>
                      <w:b w:val="0"/>
                      <w:bCs w:val="0"/>
                      <w:color w:val="auto"/>
                      <w:kern w:val="0"/>
                      <w:sz w:val="21"/>
                      <w:szCs w:val="21"/>
                      <w:lang w:val="en-US" w:eastAsia="zh-CN"/>
                    </w:rPr>
                    <w:t>0</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45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1.3</w:t>
                  </w:r>
                </w:p>
              </w:tc>
              <w:tc>
                <w:tcPr>
                  <w:tcW w:w="1879"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预备费</w:t>
                  </w:r>
                </w:p>
              </w:tc>
              <w:tc>
                <w:tcPr>
                  <w:tcW w:w="721"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万元</w:t>
                  </w:r>
                </w:p>
              </w:tc>
              <w:tc>
                <w:tcPr>
                  <w:tcW w:w="1105"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211.9</w:t>
                  </w:r>
                  <w:r>
                    <w:rPr>
                      <w:rFonts w:hint="eastAsia" w:cs="Times New Roman"/>
                      <w:b w:val="0"/>
                      <w:bCs w:val="0"/>
                      <w:color w:val="auto"/>
                      <w:kern w:val="0"/>
                      <w:sz w:val="21"/>
                      <w:szCs w:val="21"/>
                      <w:lang w:val="en-US" w:eastAsia="zh-CN"/>
                    </w:rPr>
                    <w:t>0</w:t>
                  </w:r>
                </w:p>
              </w:tc>
              <w:tc>
                <w:tcPr>
                  <w:tcW w:w="842" w:type="pct"/>
                  <w:tcBorders>
                    <w:tl2br w:val="nil"/>
                    <w:tr2bl w:val="nil"/>
                  </w:tcBorders>
                  <w:noWrap/>
                  <w:vAlign w:val="center"/>
                </w:tcPr>
                <w:p>
                  <w:pPr>
                    <w:keepNext w:val="0"/>
                    <w:keepLines w:val="0"/>
                    <w:pageBreakBefore w:val="0"/>
                    <w:widowControl/>
                    <w:kinsoku/>
                    <w:wordWrap/>
                    <w:overflowPunct/>
                    <w:topLinePunct w:val="0"/>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auto"/>
                      <w:kern w:val="0"/>
                      <w:sz w:val="21"/>
                      <w:szCs w:val="21"/>
                    </w:rPr>
                  </w:pPr>
                </w:p>
              </w:tc>
            </w:tr>
          </w:tbl>
          <w:p>
            <w:pPr>
              <w:numPr>
                <w:ilvl w:val="0"/>
                <w:numId w:val="1"/>
              </w:numPr>
              <w:adjustRightInd w:val="0"/>
              <w:snapToGrid w:val="0"/>
              <w:spacing w:line="360" w:lineRule="auto"/>
              <w:ind w:firstLine="482" w:firstLineChars="200"/>
              <w:rPr>
                <w:b/>
                <w:bCs/>
                <w:color w:val="auto"/>
                <w:sz w:val="24"/>
                <w:szCs w:val="24"/>
                <w:u w:val="wave"/>
              </w:rPr>
            </w:pPr>
            <w:r>
              <w:rPr>
                <w:rFonts w:hint="eastAsia"/>
                <w:b/>
                <w:bCs/>
                <w:color w:val="auto"/>
                <w:sz w:val="24"/>
                <w:szCs w:val="24"/>
                <w:u w:val="wave"/>
              </w:rPr>
              <w:t>管网工程</w:t>
            </w:r>
          </w:p>
          <w:p>
            <w:pPr>
              <w:adjustRightInd w:val="0"/>
              <w:snapToGrid w:val="0"/>
              <w:spacing w:line="360" w:lineRule="auto"/>
              <w:ind w:firstLine="480" w:firstLineChars="200"/>
              <w:rPr>
                <w:rFonts w:hint="eastAsia" w:cs="Times New Roman"/>
                <w:color w:val="auto"/>
                <w:spacing w:val="-7"/>
                <w:sz w:val="24"/>
                <w:szCs w:val="22"/>
                <w:u w:val="wave"/>
                <w:lang w:val="en-US" w:eastAsia="zh-CN"/>
              </w:rPr>
            </w:pPr>
            <w:r>
              <w:rPr>
                <w:rFonts w:ascii="Times New Roman" w:hAnsi="Times New Roman"/>
                <w:color w:val="auto"/>
                <w:sz w:val="24"/>
                <w:szCs w:val="24"/>
                <w:u w:val="wave"/>
              </w:rPr>
              <w:t>根据《</w:t>
            </w:r>
            <w:r>
              <w:rPr>
                <w:rFonts w:hint="eastAsia" w:ascii="Times New Roman" w:hAnsi="Times New Roman"/>
                <w:color w:val="auto"/>
                <w:sz w:val="24"/>
                <w:szCs w:val="24"/>
                <w:u w:val="wave"/>
                <w:lang w:eastAsia="zh-CN"/>
              </w:rPr>
              <w:t>邵阳市城市总体</w:t>
            </w:r>
            <w:r>
              <w:rPr>
                <w:rFonts w:ascii="Times New Roman" w:hAnsi="Times New Roman"/>
                <w:color w:val="auto"/>
                <w:sz w:val="24"/>
                <w:szCs w:val="24"/>
                <w:u w:val="wave"/>
              </w:rPr>
              <w:t>规划（20</w:t>
            </w:r>
            <w:r>
              <w:rPr>
                <w:rFonts w:hint="eastAsia" w:ascii="Times New Roman" w:hAnsi="Times New Roman"/>
                <w:color w:val="auto"/>
                <w:sz w:val="24"/>
                <w:szCs w:val="24"/>
                <w:u w:val="wave"/>
                <w:lang w:val="en-US" w:eastAsia="zh-CN"/>
              </w:rPr>
              <w:t>16</w:t>
            </w:r>
            <w:r>
              <w:rPr>
                <w:rFonts w:ascii="Times New Roman" w:hAnsi="Times New Roman"/>
                <w:color w:val="auto"/>
                <w:sz w:val="24"/>
                <w:szCs w:val="24"/>
                <w:u w:val="wave"/>
              </w:rPr>
              <w:t>－20</w:t>
            </w:r>
            <w:r>
              <w:rPr>
                <w:rFonts w:hint="eastAsia" w:ascii="Times New Roman" w:hAnsi="Times New Roman"/>
                <w:color w:val="auto"/>
                <w:sz w:val="24"/>
                <w:szCs w:val="24"/>
                <w:u w:val="wave"/>
                <w:lang w:val="en-US" w:eastAsia="zh-CN"/>
              </w:rPr>
              <w:t>30</w:t>
            </w:r>
            <w:r>
              <w:rPr>
                <w:rFonts w:ascii="Times New Roman" w:hAnsi="Times New Roman"/>
                <w:color w:val="auto"/>
                <w:sz w:val="24"/>
                <w:szCs w:val="24"/>
                <w:u w:val="wave"/>
              </w:rPr>
              <w:t>年）》</w:t>
            </w:r>
            <w:r>
              <w:rPr>
                <w:rFonts w:hint="eastAsia" w:ascii="Times New Roman" w:hAnsi="Times New Roman"/>
                <w:color w:val="auto"/>
                <w:sz w:val="24"/>
                <w:szCs w:val="24"/>
                <w:u w:val="wave"/>
                <w:lang w:eastAsia="zh-CN"/>
              </w:rPr>
              <w:t>，</w:t>
            </w:r>
            <w:r>
              <w:rPr>
                <w:rFonts w:ascii="Times New Roman" w:hAnsi="Times New Roman"/>
                <w:color w:val="auto"/>
                <w:sz w:val="24"/>
                <w:szCs w:val="24"/>
                <w:u w:val="wave"/>
              </w:rPr>
              <w:t>污水处理厂纳污范围为</w:t>
            </w:r>
            <w:r>
              <w:rPr>
                <w:rFonts w:hint="eastAsia" w:ascii="Times New Roman" w:hAnsi="Times New Roman"/>
                <w:color w:val="auto"/>
                <w:sz w:val="24"/>
                <w:szCs w:val="24"/>
                <w:u w:val="wave"/>
                <w:lang w:eastAsia="zh-CN"/>
              </w:rPr>
              <w:t>渡头桥镇建成区（含新规划）范围</w:t>
            </w:r>
            <w:r>
              <w:rPr>
                <w:rFonts w:hint="eastAsia"/>
                <w:color w:val="auto"/>
                <w:spacing w:val="-7"/>
                <w:sz w:val="24"/>
                <w:szCs w:val="22"/>
                <w:u w:val="wave"/>
              </w:rPr>
              <w:t>，</w:t>
            </w:r>
            <w:r>
              <w:rPr>
                <w:rFonts w:hint="eastAsia"/>
                <w:color w:val="auto"/>
                <w:spacing w:val="-7"/>
                <w:sz w:val="24"/>
                <w:szCs w:val="22"/>
                <w:u w:val="wave"/>
                <w:lang w:eastAsia="zh-CN"/>
              </w:rPr>
              <w:t>纳</w:t>
            </w:r>
            <w:r>
              <w:rPr>
                <w:rFonts w:hint="eastAsia"/>
                <w:color w:val="auto"/>
                <w:spacing w:val="-7"/>
                <w:sz w:val="24"/>
                <w:szCs w:val="22"/>
                <w:u w:val="wave"/>
              </w:rPr>
              <w:t>污水管</w:t>
            </w:r>
            <w:r>
              <w:rPr>
                <w:rFonts w:hint="eastAsia"/>
                <w:color w:val="auto"/>
                <w:spacing w:val="-7"/>
                <w:sz w:val="24"/>
                <w:szCs w:val="22"/>
                <w:u w:val="wave"/>
                <w:lang w:eastAsia="zh-CN"/>
              </w:rPr>
              <w:t>近期设计</w:t>
            </w:r>
            <w:r>
              <w:rPr>
                <w:rFonts w:hint="eastAsia"/>
                <w:color w:val="auto"/>
                <w:spacing w:val="-7"/>
                <w:sz w:val="24"/>
                <w:szCs w:val="22"/>
                <w:u w:val="wave"/>
              </w:rPr>
              <w:t>总长</w:t>
            </w:r>
            <w:r>
              <w:rPr>
                <w:rFonts w:hint="eastAsia"/>
                <w:color w:val="auto"/>
                <w:spacing w:val="-7"/>
                <w:sz w:val="24"/>
                <w:szCs w:val="22"/>
                <w:u w:val="wave"/>
                <w:lang w:val="en-US" w:eastAsia="zh-CN"/>
              </w:rPr>
              <w:t>4000</w:t>
            </w:r>
            <w:r>
              <w:rPr>
                <w:rFonts w:hint="eastAsia"/>
                <w:color w:val="auto"/>
                <w:spacing w:val="-7"/>
                <w:sz w:val="24"/>
                <w:szCs w:val="22"/>
                <w:u w:val="wave"/>
              </w:rPr>
              <w:t>米。</w:t>
            </w:r>
            <w:r>
              <w:rPr>
                <w:rFonts w:hint="eastAsia" w:ascii="Times New Roman" w:hAnsi="Times New Roman" w:eastAsia="宋体" w:cs="Times New Roman"/>
                <w:color w:val="auto"/>
                <w:spacing w:val="-7"/>
                <w:sz w:val="24"/>
                <w:szCs w:val="22"/>
                <w:u w:val="wave"/>
                <w:lang w:val="en-US" w:eastAsia="zh-CN"/>
              </w:rPr>
              <w:t>根据本项目实际情况，</w:t>
            </w:r>
            <w:r>
              <w:rPr>
                <w:rFonts w:hint="eastAsia" w:cs="Times New Roman"/>
                <w:color w:val="auto"/>
                <w:spacing w:val="-7"/>
                <w:sz w:val="24"/>
                <w:szCs w:val="22"/>
                <w:u w:val="wave"/>
                <w:lang w:val="en-US" w:eastAsia="zh-CN"/>
              </w:rPr>
              <w:t>项目近期纳污范围管网布置</w:t>
            </w:r>
          </w:p>
          <w:p>
            <w:pPr>
              <w:adjustRightInd w:val="0"/>
              <w:snapToGrid w:val="0"/>
              <w:spacing w:line="360" w:lineRule="auto"/>
              <w:ind w:firstLine="452" w:firstLineChars="200"/>
              <w:rPr>
                <w:rFonts w:hint="eastAsia" w:ascii="Times New Roman" w:hAnsi="Times New Roman" w:eastAsia="宋体" w:cs="Times New Roman"/>
                <w:color w:val="auto"/>
                <w:spacing w:val="-7"/>
                <w:sz w:val="24"/>
                <w:szCs w:val="22"/>
                <w:u w:val="wave"/>
              </w:rPr>
            </w:pPr>
            <w:r>
              <w:rPr>
                <w:rFonts w:hint="eastAsia" w:ascii="Times New Roman" w:hAnsi="Times New Roman" w:eastAsia="宋体" w:cs="Times New Roman"/>
                <w:color w:val="auto"/>
                <w:spacing w:val="-7"/>
                <w:sz w:val="24"/>
                <w:szCs w:val="22"/>
                <w:u w:val="wave"/>
                <w:lang w:val="en-US" w:eastAsia="zh-CN"/>
              </w:rPr>
              <w:t>排水管网布置应遵照如下原则：1、排水管道干管管径应考虑到远期，避免重复建设；</w:t>
            </w:r>
            <w:r>
              <w:rPr>
                <w:rFonts w:hint="default" w:ascii="Times New Roman" w:hAnsi="Times New Roman" w:eastAsia="宋体" w:cs="Times New Roman"/>
                <w:color w:val="auto"/>
                <w:spacing w:val="-7"/>
                <w:sz w:val="24"/>
                <w:szCs w:val="22"/>
                <w:u w:val="wave"/>
                <w:lang w:val="en-US" w:eastAsia="zh-CN"/>
              </w:rPr>
              <w:t>2</w:t>
            </w:r>
            <w:r>
              <w:rPr>
                <w:rFonts w:hint="eastAsia" w:ascii="Times New Roman" w:hAnsi="Times New Roman" w:eastAsia="宋体" w:cs="Times New Roman"/>
                <w:color w:val="auto"/>
                <w:spacing w:val="-7"/>
                <w:sz w:val="24"/>
                <w:szCs w:val="22"/>
                <w:u w:val="wave"/>
                <w:lang w:val="en-US" w:eastAsia="zh-CN"/>
              </w:rPr>
              <w:t>、排水管道应以重力流为主，宜顺坡敷设；</w:t>
            </w:r>
            <w:r>
              <w:rPr>
                <w:rFonts w:hint="default" w:ascii="Times New Roman" w:hAnsi="Times New Roman" w:eastAsia="宋体" w:cs="Times New Roman"/>
                <w:color w:val="auto"/>
                <w:spacing w:val="-7"/>
                <w:sz w:val="24"/>
                <w:szCs w:val="22"/>
                <w:u w:val="wave"/>
                <w:lang w:val="en-US" w:eastAsia="zh-CN"/>
              </w:rPr>
              <w:t>3</w:t>
            </w:r>
            <w:r>
              <w:rPr>
                <w:rFonts w:hint="eastAsia" w:ascii="Times New Roman" w:hAnsi="Times New Roman" w:eastAsia="宋体" w:cs="Times New Roman"/>
                <w:color w:val="auto"/>
                <w:spacing w:val="-7"/>
                <w:sz w:val="24"/>
                <w:szCs w:val="22"/>
                <w:u w:val="wave"/>
                <w:lang w:val="en-US" w:eastAsia="zh-CN"/>
              </w:rPr>
              <w:t>、综合选择管材，合理地确定管道坡度及管径，降低整个管线的造价；</w:t>
            </w:r>
            <w:r>
              <w:rPr>
                <w:rFonts w:hint="default" w:ascii="Times New Roman" w:hAnsi="Times New Roman" w:eastAsia="宋体" w:cs="Times New Roman"/>
                <w:color w:val="auto"/>
                <w:spacing w:val="-7"/>
                <w:sz w:val="24"/>
                <w:szCs w:val="22"/>
                <w:u w:val="wave"/>
                <w:lang w:val="en-US" w:eastAsia="zh-CN"/>
              </w:rPr>
              <w:t>4</w:t>
            </w:r>
            <w:r>
              <w:rPr>
                <w:rFonts w:hint="eastAsia" w:ascii="Times New Roman" w:hAnsi="Times New Roman" w:eastAsia="宋体" w:cs="Times New Roman"/>
                <w:color w:val="auto"/>
                <w:spacing w:val="-7"/>
                <w:sz w:val="24"/>
                <w:szCs w:val="22"/>
                <w:u w:val="wave"/>
                <w:lang w:val="en-US" w:eastAsia="zh-CN"/>
              </w:rPr>
              <w:t>、排水管道在城市道路下的埋设位置应符合《室外排水设计规范》（</w:t>
            </w:r>
            <w:r>
              <w:rPr>
                <w:rFonts w:hint="default" w:ascii="Times New Roman" w:hAnsi="Times New Roman" w:eastAsia="宋体" w:cs="Times New Roman"/>
                <w:color w:val="auto"/>
                <w:spacing w:val="-7"/>
                <w:sz w:val="24"/>
                <w:szCs w:val="22"/>
                <w:u w:val="wave"/>
                <w:lang w:val="en-US" w:eastAsia="zh-CN"/>
              </w:rPr>
              <w:t>GB50014-2006</w:t>
            </w:r>
            <w:r>
              <w:rPr>
                <w:rFonts w:hint="eastAsia" w:ascii="Times New Roman" w:hAnsi="Times New Roman" w:eastAsia="宋体" w:cs="Times New Roman"/>
                <w:color w:val="auto"/>
                <w:spacing w:val="-7"/>
                <w:sz w:val="24"/>
                <w:szCs w:val="22"/>
                <w:u w:val="wave"/>
                <w:lang w:val="en-US" w:eastAsia="zh-CN"/>
              </w:rPr>
              <w:t>）的规定。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452" w:firstLineChars="200"/>
              <w:textAlignment w:val="auto"/>
              <w:rPr>
                <w:b/>
                <w:bCs/>
                <w:color w:val="auto"/>
                <w:szCs w:val="21"/>
                <w:u w:val="wave"/>
              </w:rPr>
            </w:pPr>
            <w:r>
              <w:rPr>
                <w:rFonts w:hint="eastAsia" w:ascii="Times New Roman" w:hAnsi="Times New Roman" w:eastAsia="宋体" w:cs="Times New Roman"/>
                <w:color w:val="auto"/>
                <w:spacing w:val="-7"/>
                <w:sz w:val="24"/>
                <w:szCs w:val="22"/>
                <w:u w:val="wave"/>
                <w:lang w:val="en-US" w:eastAsia="zh-CN"/>
              </w:rPr>
              <w:t>本项目污水管网主要负责收集</w:t>
            </w:r>
            <w:r>
              <w:rPr>
                <w:rFonts w:hint="eastAsia" w:ascii="Times New Roman" w:hAnsi="Times New Roman" w:cs="Times New Roman"/>
                <w:color w:val="auto"/>
                <w:sz w:val="24"/>
                <w:szCs w:val="22"/>
                <w:highlight w:val="none"/>
                <w:u w:val="wave"/>
                <w:lang w:eastAsia="zh-CN"/>
              </w:rPr>
              <w:t>渡头桥镇（</w:t>
            </w:r>
            <w:r>
              <w:rPr>
                <w:rFonts w:hint="eastAsia" w:ascii="Times New Roman" w:hAnsi="Times New Roman" w:cs="Times New Roman"/>
                <w:color w:val="auto"/>
                <w:sz w:val="24"/>
                <w:szCs w:val="22"/>
                <w:highlight w:val="none"/>
                <w:u w:val="wave"/>
                <w:lang w:val="en-US" w:eastAsia="zh-CN"/>
              </w:rPr>
              <w:t>6村一社区</w:t>
            </w:r>
            <w:r>
              <w:rPr>
                <w:rFonts w:hint="eastAsia" w:ascii="Times New Roman" w:hAnsi="Times New Roman" w:cs="Times New Roman"/>
                <w:color w:val="auto"/>
                <w:sz w:val="24"/>
                <w:szCs w:val="22"/>
                <w:highlight w:val="none"/>
                <w:u w:val="wave"/>
                <w:lang w:eastAsia="zh-CN"/>
              </w:rPr>
              <w:t>）及爱莲社区（云水村、大水村、横木社区及爱莲池社区）</w:t>
            </w:r>
            <w:r>
              <w:rPr>
                <w:rFonts w:hint="eastAsia" w:ascii="Times New Roman" w:hAnsi="Times New Roman" w:eastAsia="宋体" w:cs="Times New Roman"/>
                <w:color w:val="auto"/>
                <w:spacing w:val="-7"/>
                <w:sz w:val="24"/>
                <w:szCs w:val="22"/>
                <w:u w:val="wave"/>
                <w:lang w:val="en-US" w:eastAsia="zh-CN"/>
              </w:rPr>
              <w:t>生活污水，污水管线均沿规划的道路进行敷设，本项目位于渡头桥镇规划区下游，地势相对较低，污水由进污干管重力自流进入污水处理厂，</w:t>
            </w:r>
            <w:r>
              <w:rPr>
                <w:rFonts w:hint="eastAsia"/>
                <w:color w:val="auto"/>
                <w:spacing w:val="-7"/>
                <w:sz w:val="24"/>
                <w:szCs w:val="22"/>
                <w:u w:val="wave"/>
              </w:rPr>
              <w:t>沿途</w:t>
            </w:r>
            <w:r>
              <w:rPr>
                <w:rFonts w:hint="eastAsia"/>
                <w:color w:val="auto"/>
                <w:spacing w:val="-7"/>
                <w:sz w:val="24"/>
                <w:szCs w:val="22"/>
                <w:u w:val="wave"/>
                <w:lang w:eastAsia="zh-CN"/>
              </w:rPr>
              <w:t>可</w:t>
            </w:r>
            <w:r>
              <w:rPr>
                <w:rFonts w:hint="eastAsia"/>
                <w:color w:val="auto"/>
                <w:spacing w:val="-7"/>
                <w:sz w:val="24"/>
                <w:szCs w:val="22"/>
                <w:u w:val="wave"/>
              </w:rPr>
              <w:t>不设提升泵。</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u w:val="wave"/>
              </w:rPr>
            </w:pPr>
            <w:r>
              <w:rPr>
                <w:b/>
                <w:bCs/>
                <w:color w:val="auto"/>
                <w:szCs w:val="21"/>
                <w:u w:val="wave"/>
              </w:rPr>
              <w:t>表1-</w:t>
            </w:r>
            <w:r>
              <w:rPr>
                <w:rFonts w:hint="eastAsia"/>
                <w:b/>
                <w:bCs/>
                <w:color w:val="auto"/>
                <w:szCs w:val="21"/>
                <w:u w:val="wave"/>
              </w:rPr>
              <w:t>3   管网工程实施内容</w:t>
            </w:r>
          </w:p>
          <w:tbl>
            <w:tblPr>
              <w:tblStyle w:val="28"/>
              <w:tblW w:w="86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912"/>
              <w:gridCol w:w="984"/>
              <w:gridCol w:w="1076"/>
              <w:gridCol w:w="767"/>
              <w:gridCol w:w="970"/>
              <w:gridCol w:w="2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序号</w:t>
                  </w:r>
                </w:p>
              </w:tc>
              <w:tc>
                <w:tcPr>
                  <w:tcW w:w="1912" w:type="dxa"/>
                  <w:tcBorders>
                    <w:tl2br w:val="nil"/>
                    <w:tr2bl w:val="nil"/>
                  </w:tcBorders>
                  <w:vAlign w:val="center"/>
                </w:tcPr>
                <w:p>
                  <w:pPr>
                    <w:jc w:val="center"/>
                    <w:rPr>
                      <w:color w:val="auto"/>
                      <w:szCs w:val="21"/>
                      <w:u w:val="wave"/>
                    </w:rPr>
                  </w:pPr>
                  <w:r>
                    <w:rPr>
                      <w:rFonts w:hint="eastAsia"/>
                      <w:color w:val="auto"/>
                      <w:szCs w:val="21"/>
                      <w:u w:val="wave"/>
                    </w:rPr>
                    <w:t>名称</w:t>
                  </w:r>
                </w:p>
              </w:tc>
              <w:tc>
                <w:tcPr>
                  <w:tcW w:w="984" w:type="dxa"/>
                  <w:tcBorders>
                    <w:tl2br w:val="nil"/>
                    <w:tr2bl w:val="nil"/>
                  </w:tcBorders>
                  <w:vAlign w:val="center"/>
                </w:tcPr>
                <w:p>
                  <w:pPr>
                    <w:jc w:val="center"/>
                    <w:rPr>
                      <w:color w:val="auto"/>
                      <w:szCs w:val="21"/>
                      <w:u w:val="wave"/>
                    </w:rPr>
                  </w:pPr>
                  <w:r>
                    <w:rPr>
                      <w:rFonts w:hint="eastAsia"/>
                      <w:color w:val="auto"/>
                      <w:szCs w:val="21"/>
                      <w:u w:val="wave"/>
                    </w:rPr>
                    <w:t>规格</w:t>
                  </w:r>
                </w:p>
              </w:tc>
              <w:tc>
                <w:tcPr>
                  <w:tcW w:w="1076" w:type="dxa"/>
                  <w:tcBorders>
                    <w:tl2br w:val="nil"/>
                    <w:tr2bl w:val="nil"/>
                  </w:tcBorders>
                  <w:vAlign w:val="center"/>
                </w:tcPr>
                <w:p>
                  <w:pPr>
                    <w:jc w:val="center"/>
                    <w:rPr>
                      <w:color w:val="auto"/>
                      <w:szCs w:val="21"/>
                      <w:u w:val="wave"/>
                    </w:rPr>
                  </w:pPr>
                  <w:r>
                    <w:rPr>
                      <w:rFonts w:hint="eastAsia"/>
                      <w:color w:val="auto"/>
                      <w:szCs w:val="21"/>
                      <w:u w:val="wave"/>
                    </w:rPr>
                    <w:t>材料</w:t>
                  </w:r>
                </w:p>
              </w:tc>
              <w:tc>
                <w:tcPr>
                  <w:tcW w:w="767" w:type="dxa"/>
                  <w:tcBorders>
                    <w:tl2br w:val="nil"/>
                    <w:tr2bl w:val="nil"/>
                  </w:tcBorders>
                  <w:vAlign w:val="center"/>
                </w:tcPr>
                <w:p>
                  <w:pPr>
                    <w:jc w:val="center"/>
                    <w:rPr>
                      <w:color w:val="auto"/>
                      <w:szCs w:val="21"/>
                      <w:u w:val="wave"/>
                    </w:rPr>
                  </w:pPr>
                  <w:r>
                    <w:rPr>
                      <w:rFonts w:hint="eastAsia"/>
                      <w:color w:val="auto"/>
                      <w:szCs w:val="21"/>
                      <w:u w:val="wave"/>
                    </w:rPr>
                    <w:t>单位</w:t>
                  </w:r>
                </w:p>
              </w:tc>
              <w:tc>
                <w:tcPr>
                  <w:tcW w:w="970" w:type="dxa"/>
                  <w:tcBorders>
                    <w:tl2br w:val="nil"/>
                    <w:tr2bl w:val="nil"/>
                  </w:tcBorders>
                  <w:vAlign w:val="center"/>
                </w:tcPr>
                <w:p>
                  <w:pPr>
                    <w:jc w:val="center"/>
                    <w:rPr>
                      <w:color w:val="auto"/>
                      <w:szCs w:val="21"/>
                      <w:u w:val="wave"/>
                    </w:rPr>
                  </w:pPr>
                  <w:r>
                    <w:rPr>
                      <w:rFonts w:hint="eastAsia"/>
                      <w:color w:val="auto"/>
                      <w:szCs w:val="21"/>
                      <w:u w:val="wave"/>
                    </w:rPr>
                    <w:t>数量</w:t>
                  </w:r>
                </w:p>
              </w:tc>
              <w:tc>
                <w:tcPr>
                  <w:tcW w:w="2266" w:type="dxa"/>
                  <w:tcBorders>
                    <w:tl2br w:val="nil"/>
                    <w:tr2bl w:val="nil"/>
                  </w:tcBorders>
                  <w:vAlign w:val="center"/>
                </w:tcPr>
                <w:p>
                  <w:pPr>
                    <w:jc w:val="center"/>
                    <w:rPr>
                      <w:color w:val="auto"/>
                      <w:szCs w:val="21"/>
                      <w:u w:val="wave"/>
                    </w:rPr>
                  </w:pPr>
                  <w:r>
                    <w:rPr>
                      <w:rFonts w:hint="eastAsia"/>
                      <w:color w:val="auto"/>
                      <w:szCs w:val="21"/>
                      <w:u w:val="wav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1</w:t>
                  </w:r>
                </w:p>
              </w:tc>
              <w:tc>
                <w:tcPr>
                  <w:tcW w:w="1912" w:type="dxa"/>
                  <w:tcBorders>
                    <w:tl2br w:val="nil"/>
                    <w:tr2bl w:val="nil"/>
                  </w:tcBorders>
                  <w:vAlign w:val="center"/>
                </w:tcPr>
                <w:p>
                  <w:pPr>
                    <w:jc w:val="center"/>
                    <w:rPr>
                      <w:color w:val="auto"/>
                      <w:szCs w:val="21"/>
                      <w:u w:val="wave"/>
                    </w:rPr>
                  </w:pPr>
                  <w:r>
                    <w:rPr>
                      <w:rFonts w:hint="eastAsia"/>
                      <w:color w:val="auto"/>
                      <w:szCs w:val="21"/>
                      <w:u w:val="wave"/>
                    </w:rPr>
                    <w:t>钢筋混凝土管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DN600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钢筋砼</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1023</w:t>
                  </w:r>
                </w:p>
              </w:tc>
              <w:tc>
                <w:tcPr>
                  <w:tcW w:w="2266" w:type="dxa"/>
                  <w:tcBorders>
                    <w:tl2br w:val="nil"/>
                    <w:tr2bl w:val="nil"/>
                  </w:tcBorders>
                  <w:vAlign w:val="center"/>
                </w:tcPr>
                <w:p>
                  <w:pPr>
                    <w:jc w:val="center"/>
                    <w:rPr>
                      <w:color w:val="auto"/>
                      <w:szCs w:val="21"/>
                      <w:u w:val="wave"/>
                    </w:rPr>
                  </w:pPr>
                  <w:r>
                    <w:rPr>
                      <w:rFonts w:hint="eastAsia"/>
                      <w:color w:val="auto"/>
                      <w:szCs w:val="21"/>
                      <w:u w:val="wave"/>
                    </w:rPr>
                    <w:t>道路污水主管，环刚度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2</w:t>
                  </w:r>
                </w:p>
              </w:tc>
              <w:tc>
                <w:tcPr>
                  <w:tcW w:w="1912" w:type="dxa"/>
                  <w:tcBorders>
                    <w:tl2br w:val="nil"/>
                    <w:tr2bl w:val="nil"/>
                  </w:tcBorders>
                  <w:vAlign w:val="center"/>
                </w:tcPr>
                <w:p>
                  <w:pPr>
                    <w:jc w:val="center"/>
                    <w:rPr>
                      <w:color w:val="auto"/>
                      <w:szCs w:val="21"/>
                      <w:u w:val="wave"/>
                    </w:rPr>
                  </w:pPr>
                  <w:r>
                    <w:rPr>
                      <w:rFonts w:hint="eastAsia"/>
                      <w:color w:val="auto"/>
                      <w:szCs w:val="21"/>
                      <w:u w:val="wave"/>
                    </w:rPr>
                    <w:t>钢筋混凝土管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DN600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钢筋砼</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77</w:t>
                  </w:r>
                </w:p>
              </w:tc>
              <w:tc>
                <w:tcPr>
                  <w:tcW w:w="2266" w:type="dxa"/>
                  <w:tcBorders>
                    <w:tl2br w:val="nil"/>
                    <w:tr2bl w:val="nil"/>
                  </w:tcBorders>
                  <w:vAlign w:val="center"/>
                </w:tcPr>
                <w:p>
                  <w:pPr>
                    <w:jc w:val="center"/>
                    <w:rPr>
                      <w:color w:val="auto"/>
                      <w:szCs w:val="21"/>
                      <w:u w:val="wave"/>
                    </w:rPr>
                  </w:pPr>
                  <w:r>
                    <w:rPr>
                      <w:rFonts w:hint="eastAsia"/>
                      <w:color w:val="auto"/>
                      <w:szCs w:val="21"/>
                      <w:u w:val="wave"/>
                    </w:rPr>
                    <w:t>沿河砼满包污水主管，环刚度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3</w:t>
                  </w:r>
                </w:p>
              </w:tc>
              <w:tc>
                <w:tcPr>
                  <w:tcW w:w="1912" w:type="dxa"/>
                  <w:tcBorders>
                    <w:tl2br w:val="nil"/>
                    <w:tr2bl w:val="nil"/>
                  </w:tcBorders>
                  <w:vAlign w:val="center"/>
                </w:tcPr>
                <w:p>
                  <w:pPr>
                    <w:jc w:val="center"/>
                    <w:rPr>
                      <w:color w:val="auto"/>
                      <w:szCs w:val="21"/>
                      <w:u w:val="wave"/>
                    </w:rPr>
                  </w:pPr>
                  <w:r>
                    <w:rPr>
                      <w:rFonts w:hint="eastAsia"/>
                      <w:color w:val="auto"/>
                      <w:szCs w:val="21"/>
                      <w:u w:val="wave"/>
                    </w:rPr>
                    <w:t>HDPE钢带增强螺旋波纹管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DN500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HDPE</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19</w:t>
                  </w:r>
                </w:p>
              </w:tc>
              <w:tc>
                <w:tcPr>
                  <w:tcW w:w="2266" w:type="dxa"/>
                  <w:tcBorders>
                    <w:tl2br w:val="nil"/>
                    <w:tr2bl w:val="nil"/>
                  </w:tcBorders>
                  <w:vAlign w:val="center"/>
                </w:tcPr>
                <w:p>
                  <w:pPr>
                    <w:jc w:val="center"/>
                    <w:rPr>
                      <w:color w:val="auto"/>
                      <w:szCs w:val="21"/>
                      <w:u w:val="wave"/>
                    </w:rPr>
                  </w:pPr>
                  <w:r>
                    <w:rPr>
                      <w:rFonts w:hint="eastAsia"/>
                      <w:color w:val="auto"/>
                      <w:szCs w:val="21"/>
                      <w:u w:val="wave"/>
                    </w:rPr>
                    <w:t>道路污水主管，环刚度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4</w:t>
                  </w:r>
                </w:p>
              </w:tc>
              <w:tc>
                <w:tcPr>
                  <w:tcW w:w="1912" w:type="dxa"/>
                  <w:tcBorders>
                    <w:tl2br w:val="nil"/>
                    <w:tr2bl w:val="nil"/>
                  </w:tcBorders>
                  <w:vAlign w:val="center"/>
                </w:tcPr>
                <w:p>
                  <w:pPr>
                    <w:jc w:val="center"/>
                    <w:rPr>
                      <w:color w:val="auto"/>
                      <w:szCs w:val="21"/>
                      <w:u w:val="wave"/>
                    </w:rPr>
                  </w:pPr>
                  <w:r>
                    <w:rPr>
                      <w:rFonts w:hint="eastAsia"/>
                      <w:color w:val="auto"/>
                      <w:szCs w:val="21"/>
                      <w:u w:val="wave"/>
                    </w:rPr>
                    <w:t>HDPE钢带增强螺旋波纹管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DN500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HDPE</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318</w:t>
                  </w:r>
                </w:p>
              </w:tc>
              <w:tc>
                <w:tcPr>
                  <w:tcW w:w="2266" w:type="dxa"/>
                  <w:tcBorders>
                    <w:tl2br w:val="nil"/>
                    <w:tr2bl w:val="nil"/>
                  </w:tcBorders>
                  <w:vAlign w:val="center"/>
                </w:tcPr>
                <w:p>
                  <w:pPr>
                    <w:jc w:val="center"/>
                    <w:rPr>
                      <w:color w:val="auto"/>
                      <w:szCs w:val="21"/>
                      <w:u w:val="wave"/>
                    </w:rPr>
                  </w:pPr>
                  <w:r>
                    <w:rPr>
                      <w:rFonts w:hint="eastAsia"/>
                      <w:color w:val="auto"/>
                      <w:szCs w:val="21"/>
                      <w:u w:val="wave"/>
                    </w:rPr>
                    <w:t>沿河砼满包污水主管，环刚度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5</w:t>
                  </w:r>
                </w:p>
              </w:tc>
              <w:tc>
                <w:tcPr>
                  <w:tcW w:w="1912" w:type="dxa"/>
                  <w:tcBorders>
                    <w:tl2br w:val="nil"/>
                    <w:tr2bl w:val="nil"/>
                  </w:tcBorders>
                  <w:vAlign w:val="center"/>
                </w:tcPr>
                <w:p>
                  <w:pPr>
                    <w:jc w:val="center"/>
                    <w:rPr>
                      <w:color w:val="auto"/>
                      <w:szCs w:val="21"/>
                      <w:u w:val="wave"/>
                    </w:rPr>
                  </w:pPr>
                  <w:r>
                    <w:rPr>
                      <w:rFonts w:hint="eastAsia"/>
                      <w:color w:val="auto"/>
                      <w:szCs w:val="21"/>
                      <w:u w:val="wave"/>
                    </w:rPr>
                    <w:t>HDPE钢带增强螺旋波纹管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DN400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HDPE</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1191</w:t>
                  </w:r>
                </w:p>
              </w:tc>
              <w:tc>
                <w:tcPr>
                  <w:tcW w:w="2266" w:type="dxa"/>
                  <w:tcBorders>
                    <w:tl2br w:val="nil"/>
                    <w:tr2bl w:val="nil"/>
                  </w:tcBorders>
                  <w:vAlign w:val="center"/>
                </w:tcPr>
                <w:p>
                  <w:pPr>
                    <w:jc w:val="center"/>
                    <w:rPr>
                      <w:color w:val="auto"/>
                      <w:szCs w:val="21"/>
                      <w:u w:val="wave"/>
                    </w:rPr>
                  </w:pPr>
                  <w:r>
                    <w:rPr>
                      <w:rFonts w:hint="eastAsia"/>
                      <w:color w:val="auto"/>
                      <w:szCs w:val="21"/>
                      <w:u w:val="wave"/>
                    </w:rPr>
                    <w:t>道路污水主管，环刚度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6</w:t>
                  </w:r>
                </w:p>
              </w:tc>
              <w:tc>
                <w:tcPr>
                  <w:tcW w:w="1912" w:type="dxa"/>
                  <w:tcBorders>
                    <w:tl2br w:val="nil"/>
                    <w:tr2bl w:val="nil"/>
                  </w:tcBorders>
                  <w:vAlign w:val="center"/>
                </w:tcPr>
                <w:p>
                  <w:pPr>
                    <w:jc w:val="center"/>
                    <w:rPr>
                      <w:color w:val="auto"/>
                      <w:szCs w:val="21"/>
                      <w:u w:val="wave"/>
                    </w:rPr>
                  </w:pPr>
                  <w:r>
                    <w:rPr>
                      <w:rFonts w:hint="eastAsia"/>
                      <w:color w:val="auto"/>
                      <w:szCs w:val="21"/>
                      <w:u w:val="wave"/>
                    </w:rPr>
                    <w:t>HDPE钢带增强螺旋波纹管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DN400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HDPE</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279</w:t>
                  </w:r>
                </w:p>
              </w:tc>
              <w:tc>
                <w:tcPr>
                  <w:tcW w:w="2266" w:type="dxa"/>
                  <w:tcBorders>
                    <w:tl2br w:val="nil"/>
                    <w:tr2bl w:val="nil"/>
                  </w:tcBorders>
                  <w:vAlign w:val="center"/>
                </w:tcPr>
                <w:p>
                  <w:pPr>
                    <w:jc w:val="center"/>
                    <w:rPr>
                      <w:color w:val="auto"/>
                      <w:szCs w:val="21"/>
                      <w:u w:val="wave"/>
                    </w:rPr>
                  </w:pPr>
                  <w:r>
                    <w:rPr>
                      <w:rFonts w:hint="eastAsia"/>
                      <w:color w:val="auto"/>
                      <w:szCs w:val="21"/>
                      <w:u w:val="wave"/>
                    </w:rPr>
                    <w:t>沿河砼满包污水主管，环刚度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7</w:t>
                  </w:r>
                </w:p>
              </w:tc>
              <w:tc>
                <w:tcPr>
                  <w:tcW w:w="1912" w:type="dxa"/>
                  <w:tcBorders>
                    <w:tl2br w:val="nil"/>
                    <w:tr2bl w:val="nil"/>
                  </w:tcBorders>
                  <w:vAlign w:val="center"/>
                </w:tcPr>
                <w:p>
                  <w:pPr>
                    <w:jc w:val="center"/>
                    <w:rPr>
                      <w:color w:val="auto"/>
                      <w:szCs w:val="21"/>
                      <w:u w:val="wave"/>
                    </w:rPr>
                  </w:pPr>
                  <w:r>
                    <w:rPr>
                      <w:rFonts w:hint="eastAsia"/>
                      <w:color w:val="auto"/>
                      <w:szCs w:val="21"/>
                      <w:u w:val="wave"/>
                    </w:rPr>
                    <w:t>HDPE钢带增强螺旋波纹管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DN300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HDPE</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1243</w:t>
                  </w:r>
                </w:p>
              </w:tc>
              <w:tc>
                <w:tcPr>
                  <w:tcW w:w="2266" w:type="dxa"/>
                  <w:tcBorders>
                    <w:tl2br w:val="nil"/>
                    <w:tr2bl w:val="nil"/>
                  </w:tcBorders>
                  <w:vAlign w:val="center"/>
                </w:tcPr>
                <w:p>
                  <w:pPr>
                    <w:jc w:val="center"/>
                    <w:rPr>
                      <w:color w:val="auto"/>
                      <w:szCs w:val="21"/>
                      <w:u w:val="wave"/>
                    </w:rPr>
                  </w:pPr>
                  <w:r>
                    <w:rPr>
                      <w:rFonts w:hint="eastAsia"/>
                      <w:color w:val="auto"/>
                      <w:szCs w:val="21"/>
                      <w:u w:val="wave"/>
                    </w:rPr>
                    <w:t>道路污水主管，环刚度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8</w:t>
                  </w:r>
                </w:p>
              </w:tc>
              <w:tc>
                <w:tcPr>
                  <w:tcW w:w="1912" w:type="dxa"/>
                  <w:tcBorders>
                    <w:tl2br w:val="nil"/>
                    <w:tr2bl w:val="nil"/>
                  </w:tcBorders>
                  <w:vAlign w:val="center"/>
                </w:tcPr>
                <w:p>
                  <w:pPr>
                    <w:jc w:val="center"/>
                    <w:rPr>
                      <w:color w:val="auto"/>
                      <w:szCs w:val="21"/>
                      <w:u w:val="wave"/>
                    </w:rPr>
                  </w:pPr>
                  <w:r>
                    <w:rPr>
                      <w:rFonts w:hint="eastAsia"/>
                      <w:color w:val="auto"/>
                      <w:szCs w:val="21"/>
                      <w:u w:val="wave"/>
                    </w:rPr>
                    <w:t>HDPE钢带增强螺旋波纹管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DN300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HDPE</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173</w:t>
                  </w:r>
                </w:p>
              </w:tc>
              <w:tc>
                <w:tcPr>
                  <w:tcW w:w="2266" w:type="dxa"/>
                  <w:tcBorders>
                    <w:tl2br w:val="nil"/>
                    <w:tr2bl w:val="nil"/>
                  </w:tcBorders>
                  <w:vAlign w:val="center"/>
                </w:tcPr>
                <w:p>
                  <w:pPr>
                    <w:jc w:val="center"/>
                    <w:rPr>
                      <w:color w:val="auto"/>
                      <w:szCs w:val="21"/>
                      <w:u w:val="wave"/>
                    </w:rPr>
                  </w:pPr>
                  <w:r>
                    <w:rPr>
                      <w:rFonts w:hint="eastAsia"/>
                      <w:color w:val="auto"/>
                      <w:szCs w:val="21"/>
                      <w:u w:val="wave"/>
                    </w:rPr>
                    <w:t>沿河砼满包污水主管，环刚度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9</w:t>
                  </w:r>
                </w:p>
              </w:tc>
              <w:tc>
                <w:tcPr>
                  <w:tcW w:w="1912" w:type="dxa"/>
                  <w:tcBorders>
                    <w:tl2br w:val="nil"/>
                    <w:tr2bl w:val="nil"/>
                  </w:tcBorders>
                  <w:vAlign w:val="center"/>
                </w:tcPr>
                <w:p>
                  <w:pPr>
                    <w:jc w:val="center"/>
                    <w:rPr>
                      <w:color w:val="auto"/>
                      <w:szCs w:val="21"/>
                      <w:u w:val="wave"/>
                    </w:rPr>
                  </w:pPr>
                  <w:r>
                    <w:rPr>
                      <w:rFonts w:hint="eastAsia"/>
                      <w:color w:val="auto"/>
                      <w:szCs w:val="21"/>
                      <w:u w:val="wave"/>
                    </w:rPr>
                    <w:t>HDPE钢带增强螺旋波纹管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DN300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HDPE</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1800</w:t>
                  </w:r>
                </w:p>
              </w:tc>
              <w:tc>
                <w:tcPr>
                  <w:tcW w:w="2266" w:type="dxa"/>
                  <w:tcBorders>
                    <w:tl2br w:val="nil"/>
                    <w:tr2bl w:val="nil"/>
                  </w:tcBorders>
                  <w:vAlign w:val="center"/>
                </w:tcPr>
                <w:p>
                  <w:pPr>
                    <w:jc w:val="center"/>
                    <w:rPr>
                      <w:color w:val="auto"/>
                      <w:szCs w:val="21"/>
                      <w:u w:val="wave"/>
                    </w:rPr>
                  </w:pPr>
                  <w:r>
                    <w:rPr>
                      <w:rFonts w:hint="eastAsia"/>
                      <w:color w:val="auto"/>
                      <w:szCs w:val="21"/>
                      <w:u w:val="wave"/>
                    </w:rPr>
                    <w:t>污水支管，环刚度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10</w:t>
                  </w:r>
                </w:p>
              </w:tc>
              <w:tc>
                <w:tcPr>
                  <w:tcW w:w="1912" w:type="dxa"/>
                  <w:tcBorders>
                    <w:tl2br w:val="nil"/>
                    <w:tr2bl w:val="nil"/>
                  </w:tcBorders>
                  <w:vAlign w:val="center"/>
                </w:tcPr>
                <w:p>
                  <w:pPr>
                    <w:jc w:val="center"/>
                    <w:rPr>
                      <w:color w:val="auto"/>
                      <w:szCs w:val="21"/>
                      <w:u w:val="wave"/>
                    </w:rPr>
                  </w:pPr>
                  <w:r>
                    <w:rPr>
                      <w:rFonts w:hint="eastAsia"/>
                      <w:color w:val="auto"/>
                      <w:szCs w:val="21"/>
                      <w:u w:val="wave"/>
                    </w:rPr>
                    <w:t>HDPE双壁波纹管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DN200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HDPE</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2400</w:t>
                  </w:r>
                </w:p>
              </w:tc>
              <w:tc>
                <w:tcPr>
                  <w:tcW w:w="2266" w:type="dxa"/>
                  <w:tcBorders>
                    <w:tl2br w:val="nil"/>
                    <w:tr2bl w:val="nil"/>
                  </w:tcBorders>
                  <w:vAlign w:val="center"/>
                </w:tcPr>
                <w:p>
                  <w:pPr>
                    <w:jc w:val="center"/>
                    <w:rPr>
                      <w:color w:val="auto"/>
                      <w:szCs w:val="21"/>
                      <w:u w:val="wave"/>
                    </w:rPr>
                  </w:pPr>
                  <w:r>
                    <w:rPr>
                      <w:rFonts w:hint="eastAsia"/>
                      <w:color w:val="auto"/>
                      <w:szCs w:val="21"/>
                      <w:u w:val="wave"/>
                    </w:rPr>
                    <w:t>接户管，环刚度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11</w:t>
                  </w:r>
                </w:p>
              </w:tc>
              <w:tc>
                <w:tcPr>
                  <w:tcW w:w="1912" w:type="dxa"/>
                  <w:tcBorders>
                    <w:tl2br w:val="nil"/>
                    <w:tr2bl w:val="nil"/>
                  </w:tcBorders>
                  <w:vAlign w:val="center"/>
                </w:tcPr>
                <w:p>
                  <w:pPr>
                    <w:jc w:val="center"/>
                    <w:rPr>
                      <w:color w:val="auto"/>
                      <w:szCs w:val="21"/>
                      <w:u w:val="wave"/>
                    </w:rPr>
                  </w:pPr>
                  <w:r>
                    <w:rPr>
                      <w:rFonts w:hint="eastAsia"/>
                      <w:color w:val="auto"/>
                      <w:szCs w:val="21"/>
                      <w:u w:val="wave"/>
                    </w:rPr>
                    <w:t>PVC-U平壁管</w:t>
                  </w:r>
                </w:p>
              </w:tc>
              <w:tc>
                <w:tcPr>
                  <w:tcW w:w="984" w:type="dxa"/>
                  <w:tcBorders>
                    <w:tl2br w:val="nil"/>
                    <w:tr2bl w:val="nil"/>
                  </w:tcBorders>
                  <w:vAlign w:val="center"/>
                </w:tcPr>
                <w:p>
                  <w:pPr>
                    <w:jc w:val="center"/>
                    <w:rPr>
                      <w:color w:val="auto"/>
                      <w:szCs w:val="21"/>
                      <w:u w:val="wave"/>
                    </w:rPr>
                  </w:pPr>
                  <w:r>
                    <w:rPr>
                      <w:rFonts w:hint="eastAsia"/>
                      <w:color w:val="auto"/>
                      <w:szCs w:val="21"/>
                      <w:u w:val="wave"/>
                    </w:rPr>
                    <w:t>De110</w:t>
                  </w:r>
                </w:p>
              </w:tc>
              <w:tc>
                <w:tcPr>
                  <w:tcW w:w="1076" w:type="dxa"/>
                  <w:tcBorders>
                    <w:tl2br w:val="nil"/>
                    <w:tr2bl w:val="nil"/>
                  </w:tcBorders>
                  <w:vAlign w:val="center"/>
                </w:tcPr>
                <w:p>
                  <w:pPr>
                    <w:jc w:val="center"/>
                    <w:rPr>
                      <w:color w:val="auto"/>
                      <w:szCs w:val="21"/>
                      <w:u w:val="wave"/>
                    </w:rPr>
                  </w:pPr>
                  <w:r>
                    <w:rPr>
                      <w:rFonts w:hint="eastAsia"/>
                      <w:color w:val="auto"/>
                      <w:szCs w:val="21"/>
                      <w:u w:val="wave"/>
                    </w:rPr>
                    <w:t>PVC</w:t>
                  </w:r>
                </w:p>
              </w:tc>
              <w:tc>
                <w:tcPr>
                  <w:tcW w:w="767" w:type="dxa"/>
                  <w:tcBorders>
                    <w:tl2br w:val="nil"/>
                    <w:tr2bl w:val="nil"/>
                  </w:tcBorders>
                  <w:vAlign w:val="center"/>
                </w:tcPr>
                <w:p>
                  <w:pPr>
                    <w:jc w:val="center"/>
                    <w:rPr>
                      <w:color w:val="auto"/>
                      <w:szCs w:val="21"/>
                      <w:u w:val="wave"/>
                    </w:rPr>
                  </w:pPr>
                  <w:r>
                    <w:rPr>
                      <w:rFonts w:hint="eastAsia"/>
                      <w:color w:val="auto"/>
                      <w:szCs w:val="21"/>
                      <w:u w:val="wave"/>
                    </w:rPr>
                    <w:t>m</w:t>
                  </w:r>
                </w:p>
              </w:tc>
              <w:tc>
                <w:tcPr>
                  <w:tcW w:w="970" w:type="dxa"/>
                  <w:tcBorders>
                    <w:tl2br w:val="nil"/>
                    <w:tr2bl w:val="nil"/>
                  </w:tcBorders>
                  <w:vAlign w:val="center"/>
                </w:tcPr>
                <w:p>
                  <w:pPr>
                    <w:jc w:val="center"/>
                    <w:rPr>
                      <w:color w:val="auto"/>
                      <w:szCs w:val="21"/>
                      <w:u w:val="wave"/>
                    </w:rPr>
                  </w:pPr>
                  <w:r>
                    <w:rPr>
                      <w:rFonts w:hint="eastAsia"/>
                      <w:color w:val="auto"/>
                      <w:szCs w:val="21"/>
                      <w:u w:val="wave"/>
                    </w:rPr>
                    <w:t>4073</w:t>
                  </w:r>
                </w:p>
              </w:tc>
              <w:tc>
                <w:tcPr>
                  <w:tcW w:w="2266" w:type="dxa"/>
                  <w:tcBorders>
                    <w:tl2br w:val="nil"/>
                    <w:tr2bl w:val="nil"/>
                  </w:tcBorders>
                  <w:vAlign w:val="center"/>
                </w:tcPr>
                <w:p>
                  <w:pPr>
                    <w:jc w:val="center"/>
                    <w:rPr>
                      <w:color w:val="auto"/>
                      <w:szCs w:val="21"/>
                      <w:u w:val="wave"/>
                    </w:rPr>
                  </w:pPr>
                  <w:r>
                    <w:rPr>
                      <w:rFonts w:hint="eastAsia"/>
                      <w:color w:val="auto"/>
                      <w:szCs w:val="21"/>
                      <w:u w:val="wave"/>
                    </w:rPr>
                    <w:t>接户管，环刚度</w:t>
                  </w:r>
                  <w:r>
                    <w:rPr>
                      <w:rFonts w:ascii="Arial" w:hAnsi="Arial" w:cs="Arial"/>
                      <w:color w:val="auto"/>
                      <w:szCs w:val="21"/>
                      <w:u w:val="wave"/>
                    </w:rPr>
                    <w:t>≥</w:t>
                  </w:r>
                  <w:r>
                    <w:rPr>
                      <w:rFonts w:hint="eastAsia"/>
                      <w:color w:val="auto"/>
                      <w:szCs w:val="21"/>
                      <w:u w:val="wave"/>
                    </w:rPr>
                    <w:t>8KN/m</w:t>
                  </w:r>
                  <w:r>
                    <w:rPr>
                      <w:rFonts w:hint="eastAsia"/>
                      <w:color w:val="auto"/>
                      <w:szCs w:val="21"/>
                      <w:u w:val="wav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12</w:t>
                  </w:r>
                </w:p>
              </w:tc>
              <w:tc>
                <w:tcPr>
                  <w:tcW w:w="1912" w:type="dxa"/>
                  <w:tcBorders>
                    <w:tl2br w:val="nil"/>
                    <w:tr2bl w:val="nil"/>
                  </w:tcBorders>
                  <w:vAlign w:val="center"/>
                </w:tcPr>
                <w:p>
                  <w:pPr>
                    <w:jc w:val="center"/>
                    <w:rPr>
                      <w:color w:val="auto"/>
                      <w:szCs w:val="21"/>
                      <w:u w:val="wave"/>
                    </w:rPr>
                  </w:pPr>
                  <w:r>
                    <w:rPr>
                      <w:rFonts w:hint="eastAsia"/>
                      <w:color w:val="auto"/>
                      <w:szCs w:val="21"/>
                      <w:u w:val="wave"/>
                    </w:rPr>
                    <w:t>检查井</w:t>
                  </w:r>
                </w:p>
              </w:tc>
              <w:tc>
                <w:tcPr>
                  <w:tcW w:w="984" w:type="dxa"/>
                  <w:tcBorders>
                    <w:tl2br w:val="nil"/>
                    <w:tr2bl w:val="nil"/>
                  </w:tcBorders>
                  <w:vAlign w:val="center"/>
                </w:tcPr>
                <w:p>
                  <w:pPr>
                    <w:jc w:val="center"/>
                    <w:rPr>
                      <w:color w:val="auto"/>
                      <w:szCs w:val="21"/>
                      <w:u w:val="wave"/>
                    </w:rPr>
                  </w:pPr>
                  <w:r>
                    <w:rPr>
                      <w:rFonts w:hint="eastAsia" w:ascii="微软雅黑" w:hAnsi="微软雅黑" w:eastAsia="微软雅黑" w:cs="微软雅黑"/>
                      <w:color w:val="auto"/>
                      <w:szCs w:val="21"/>
                      <w:u w:val="wave"/>
                    </w:rPr>
                    <w:t>Φ</w:t>
                  </w:r>
                  <w:r>
                    <w:rPr>
                      <w:rFonts w:hint="eastAsia"/>
                      <w:color w:val="auto"/>
                      <w:szCs w:val="21"/>
                      <w:u w:val="wave"/>
                    </w:rPr>
                    <w:t>1000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钢筋砼</w:t>
                  </w:r>
                </w:p>
              </w:tc>
              <w:tc>
                <w:tcPr>
                  <w:tcW w:w="767" w:type="dxa"/>
                  <w:tcBorders>
                    <w:tl2br w:val="nil"/>
                    <w:tr2bl w:val="nil"/>
                  </w:tcBorders>
                  <w:vAlign w:val="center"/>
                </w:tcPr>
                <w:p>
                  <w:pPr>
                    <w:jc w:val="center"/>
                    <w:rPr>
                      <w:color w:val="auto"/>
                      <w:szCs w:val="21"/>
                      <w:u w:val="wave"/>
                    </w:rPr>
                  </w:pPr>
                  <w:r>
                    <w:rPr>
                      <w:rFonts w:hint="eastAsia"/>
                      <w:color w:val="auto"/>
                      <w:szCs w:val="21"/>
                      <w:u w:val="wave"/>
                    </w:rPr>
                    <w:t>座</w:t>
                  </w:r>
                </w:p>
              </w:tc>
              <w:tc>
                <w:tcPr>
                  <w:tcW w:w="970" w:type="dxa"/>
                  <w:tcBorders>
                    <w:tl2br w:val="nil"/>
                    <w:tr2bl w:val="nil"/>
                  </w:tcBorders>
                  <w:vAlign w:val="center"/>
                </w:tcPr>
                <w:p>
                  <w:pPr>
                    <w:jc w:val="center"/>
                    <w:rPr>
                      <w:rFonts w:hint="default" w:eastAsia="宋体"/>
                      <w:color w:val="auto"/>
                      <w:szCs w:val="21"/>
                      <w:u w:val="wave"/>
                      <w:lang w:val="en-US" w:eastAsia="zh-CN"/>
                    </w:rPr>
                  </w:pPr>
                  <w:r>
                    <w:rPr>
                      <w:rFonts w:hint="eastAsia"/>
                      <w:color w:val="auto"/>
                      <w:szCs w:val="21"/>
                      <w:u w:val="wave"/>
                      <w:lang w:val="en-US" w:eastAsia="zh-CN"/>
                    </w:rPr>
                    <w:t>21</w:t>
                  </w:r>
                </w:p>
              </w:tc>
              <w:tc>
                <w:tcPr>
                  <w:tcW w:w="2266" w:type="dxa"/>
                  <w:tcBorders>
                    <w:tl2br w:val="nil"/>
                    <w:tr2bl w:val="nil"/>
                  </w:tcBorders>
                  <w:vAlign w:val="center"/>
                </w:tcPr>
                <w:p>
                  <w:pPr>
                    <w:jc w:val="center"/>
                    <w:rPr>
                      <w:rFonts w:hint="eastAsia" w:eastAsia="宋体"/>
                      <w:color w:val="auto"/>
                      <w:szCs w:val="21"/>
                      <w:u w:val="wave"/>
                      <w:lang w:eastAsia="zh-CN"/>
                    </w:rPr>
                  </w:pPr>
                  <w:r>
                    <w:rPr>
                      <w:rFonts w:hint="eastAsia"/>
                      <w:color w:val="auto"/>
                      <w:szCs w:val="21"/>
                      <w:u w:val="wav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13</w:t>
                  </w:r>
                </w:p>
              </w:tc>
              <w:tc>
                <w:tcPr>
                  <w:tcW w:w="1912" w:type="dxa"/>
                  <w:tcBorders>
                    <w:tl2br w:val="nil"/>
                    <w:tr2bl w:val="nil"/>
                  </w:tcBorders>
                  <w:vAlign w:val="center"/>
                </w:tcPr>
                <w:p>
                  <w:pPr>
                    <w:jc w:val="center"/>
                    <w:rPr>
                      <w:color w:val="auto"/>
                      <w:szCs w:val="21"/>
                      <w:u w:val="wave"/>
                    </w:rPr>
                  </w:pPr>
                  <w:r>
                    <w:rPr>
                      <w:rFonts w:hint="eastAsia"/>
                      <w:color w:val="auto"/>
                      <w:szCs w:val="21"/>
                      <w:u w:val="wave"/>
                      <w:lang w:eastAsia="zh-CN"/>
                    </w:rPr>
                    <w:t>溢流</w:t>
                  </w:r>
                  <w:r>
                    <w:rPr>
                      <w:rFonts w:hint="eastAsia"/>
                      <w:color w:val="auto"/>
                      <w:szCs w:val="21"/>
                      <w:u w:val="wave"/>
                    </w:rPr>
                    <w:t>井</w:t>
                  </w:r>
                </w:p>
              </w:tc>
              <w:tc>
                <w:tcPr>
                  <w:tcW w:w="984" w:type="dxa"/>
                  <w:tcBorders>
                    <w:tl2br w:val="nil"/>
                    <w:tr2bl w:val="nil"/>
                  </w:tcBorders>
                  <w:vAlign w:val="center"/>
                </w:tcPr>
                <w:p>
                  <w:pPr>
                    <w:jc w:val="center"/>
                    <w:rPr>
                      <w:color w:val="auto"/>
                      <w:szCs w:val="21"/>
                      <w:u w:val="wave"/>
                    </w:rPr>
                  </w:pPr>
                  <w:r>
                    <w:rPr>
                      <w:rFonts w:hint="eastAsia" w:ascii="微软雅黑" w:hAnsi="微软雅黑" w:eastAsia="微软雅黑" w:cs="微软雅黑"/>
                      <w:color w:val="auto"/>
                      <w:szCs w:val="21"/>
                      <w:u w:val="wave"/>
                    </w:rPr>
                    <w:t>Φ1000</w:t>
                  </w:r>
                </w:p>
              </w:tc>
              <w:tc>
                <w:tcPr>
                  <w:tcW w:w="1076" w:type="dxa"/>
                  <w:tcBorders>
                    <w:tl2br w:val="nil"/>
                    <w:tr2bl w:val="nil"/>
                  </w:tcBorders>
                  <w:vAlign w:val="center"/>
                </w:tcPr>
                <w:p>
                  <w:pPr>
                    <w:jc w:val="center"/>
                    <w:rPr>
                      <w:color w:val="auto"/>
                      <w:szCs w:val="21"/>
                      <w:u w:val="wave"/>
                    </w:rPr>
                  </w:pPr>
                  <w:r>
                    <w:rPr>
                      <w:rFonts w:hint="eastAsia"/>
                      <w:color w:val="auto"/>
                      <w:szCs w:val="21"/>
                      <w:u w:val="wave"/>
                    </w:rPr>
                    <w:t>砖砌</w:t>
                  </w:r>
                </w:p>
              </w:tc>
              <w:tc>
                <w:tcPr>
                  <w:tcW w:w="767" w:type="dxa"/>
                  <w:tcBorders>
                    <w:tl2br w:val="nil"/>
                    <w:tr2bl w:val="nil"/>
                  </w:tcBorders>
                  <w:vAlign w:val="center"/>
                </w:tcPr>
                <w:p>
                  <w:pPr>
                    <w:jc w:val="center"/>
                    <w:rPr>
                      <w:color w:val="auto"/>
                      <w:szCs w:val="21"/>
                      <w:u w:val="wave"/>
                    </w:rPr>
                  </w:pPr>
                  <w:r>
                    <w:rPr>
                      <w:rFonts w:hint="eastAsia"/>
                      <w:color w:val="auto"/>
                      <w:szCs w:val="21"/>
                      <w:u w:val="wave"/>
                    </w:rPr>
                    <w:t>座</w:t>
                  </w:r>
                </w:p>
              </w:tc>
              <w:tc>
                <w:tcPr>
                  <w:tcW w:w="970" w:type="dxa"/>
                  <w:tcBorders>
                    <w:tl2br w:val="nil"/>
                    <w:tr2bl w:val="nil"/>
                  </w:tcBorders>
                  <w:vAlign w:val="center"/>
                </w:tcPr>
                <w:p>
                  <w:pPr>
                    <w:jc w:val="center"/>
                    <w:rPr>
                      <w:color w:val="auto"/>
                      <w:szCs w:val="21"/>
                      <w:u w:val="wave"/>
                    </w:rPr>
                  </w:pPr>
                  <w:r>
                    <w:rPr>
                      <w:rFonts w:hint="eastAsia"/>
                      <w:color w:val="auto"/>
                      <w:szCs w:val="21"/>
                      <w:u w:val="wave"/>
                    </w:rPr>
                    <w:t>200</w:t>
                  </w:r>
                </w:p>
              </w:tc>
              <w:tc>
                <w:tcPr>
                  <w:tcW w:w="2266" w:type="dxa"/>
                  <w:tcBorders>
                    <w:tl2br w:val="nil"/>
                    <w:tr2bl w:val="nil"/>
                  </w:tcBorders>
                  <w:vAlign w:val="center"/>
                </w:tcPr>
                <w:p>
                  <w:pPr>
                    <w:jc w:val="center"/>
                    <w:rPr>
                      <w:rFonts w:hint="eastAsia" w:eastAsia="宋体"/>
                      <w:color w:val="auto"/>
                      <w:szCs w:val="21"/>
                      <w:u w:val="wave"/>
                      <w:lang w:eastAsia="zh-CN"/>
                    </w:rPr>
                  </w:pPr>
                  <w:r>
                    <w:rPr>
                      <w:rFonts w:hint="eastAsia"/>
                      <w:color w:val="auto"/>
                      <w:szCs w:val="21"/>
                      <w:u w:val="wav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70" w:type="dxa"/>
                  <w:tcBorders>
                    <w:tl2br w:val="nil"/>
                    <w:tr2bl w:val="nil"/>
                  </w:tcBorders>
                  <w:vAlign w:val="center"/>
                </w:tcPr>
                <w:p>
                  <w:pPr>
                    <w:jc w:val="center"/>
                    <w:rPr>
                      <w:color w:val="auto"/>
                      <w:szCs w:val="21"/>
                      <w:u w:val="wave"/>
                    </w:rPr>
                  </w:pPr>
                  <w:r>
                    <w:rPr>
                      <w:rFonts w:hint="eastAsia"/>
                      <w:color w:val="auto"/>
                      <w:szCs w:val="21"/>
                      <w:u w:val="wave"/>
                    </w:rPr>
                    <w:t>14</w:t>
                  </w:r>
                </w:p>
              </w:tc>
              <w:tc>
                <w:tcPr>
                  <w:tcW w:w="1912" w:type="dxa"/>
                  <w:tcBorders>
                    <w:tl2br w:val="nil"/>
                    <w:tr2bl w:val="nil"/>
                  </w:tcBorders>
                  <w:vAlign w:val="center"/>
                </w:tcPr>
                <w:p>
                  <w:pPr>
                    <w:jc w:val="center"/>
                    <w:rPr>
                      <w:color w:val="auto"/>
                      <w:szCs w:val="21"/>
                      <w:u w:val="wave"/>
                    </w:rPr>
                  </w:pPr>
                  <w:r>
                    <w:rPr>
                      <w:rFonts w:hint="eastAsia"/>
                      <w:color w:val="auto"/>
                      <w:szCs w:val="21"/>
                      <w:u w:val="wave"/>
                      <w:lang w:eastAsia="zh-CN"/>
                    </w:rPr>
                    <w:t>沉泥</w:t>
                  </w:r>
                  <w:r>
                    <w:rPr>
                      <w:rFonts w:hint="eastAsia"/>
                      <w:color w:val="auto"/>
                      <w:szCs w:val="21"/>
                      <w:u w:val="wave"/>
                    </w:rPr>
                    <w:t>井</w:t>
                  </w:r>
                </w:p>
              </w:tc>
              <w:tc>
                <w:tcPr>
                  <w:tcW w:w="984" w:type="dxa"/>
                  <w:tcBorders>
                    <w:tl2br w:val="nil"/>
                    <w:tr2bl w:val="nil"/>
                  </w:tcBorders>
                  <w:vAlign w:val="center"/>
                </w:tcPr>
                <w:p>
                  <w:pPr>
                    <w:jc w:val="center"/>
                    <w:rPr>
                      <w:color w:val="auto"/>
                      <w:szCs w:val="21"/>
                      <w:u w:val="wave"/>
                    </w:rPr>
                  </w:pPr>
                  <w:r>
                    <w:rPr>
                      <w:rFonts w:hint="eastAsia" w:ascii="微软雅黑" w:hAnsi="微软雅黑" w:eastAsia="微软雅黑" w:cs="微软雅黑"/>
                      <w:color w:val="auto"/>
                      <w:szCs w:val="21"/>
                      <w:u w:val="wave"/>
                    </w:rPr>
                    <w:t>Φ315</w:t>
                  </w:r>
                </w:p>
              </w:tc>
              <w:tc>
                <w:tcPr>
                  <w:tcW w:w="1076" w:type="dxa"/>
                  <w:tcBorders>
                    <w:tl2br w:val="nil"/>
                    <w:tr2bl w:val="nil"/>
                  </w:tcBorders>
                  <w:vAlign w:val="center"/>
                </w:tcPr>
                <w:p>
                  <w:pPr>
                    <w:jc w:val="center"/>
                    <w:rPr>
                      <w:color w:val="auto"/>
                      <w:szCs w:val="21"/>
                      <w:u w:val="wave"/>
                    </w:rPr>
                  </w:pPr>
                  <w:r>
                    <w:rPr>
                      <w:rFonts w:hint="eastAsia"/>
                      <w:color w:val="auto"/>
                      <w:szCs w:val="21"/>
                      <w:u w:val="wave"/>
                    </w:rPr>
                    <w:t>塑料</w:t>
                  </w:r>
                </w:p>
              </w:tc>
              <w:tc>
                <w:tcPr>
                  <w:tcW w:w="767" w:type="dxa"/>
                  <w:tcBorders>
                    <w:tl2br w:val="nil"/>
                    <w:tr2bl w:val="nil"/>
                  </w:tcBorders>
                  <w:vAlign w:val="center"/>
                </w:tcPr>
                <w:p>
                  <w:pPr>
                    <w:jc w:val="center"/>
                    <w:rPr>
                      <w:color w:val="auto"/>
                      <w:szCs w:val="21"/>
                      <w:u w:val="wave"/>
                    </w:rPr>
                  </w:pPr>
                  <w:r>
                    <w:rPr>
                      <w:rFonts w:hint="eastAsia"/>
                      <w:color w:val="auto"/>
                      <w:szCs w:val="21"/>
                      <w:u w:val="wave"/>
                    </w:rPr>
                    <w:t>座</w:t>
                  </w:r>
                </w:p>
              </w:tc>
              <w:tc>
                <w:tcPr>
                  <w:tcW w:w="970" w:type="dxa"/>
                  <w:tcBorders>
                    <w:tl2br w:val="nil"/>
                    <w:tr2bl w:val="nil"/>
                  </w:tcBorders>
                  <w:vAlign w:val="center"/>
                </w:tcPr>
                <w:p>
                  <w:pPr>
                    <w:jc w:val="center"/>
                    <w:rPr>
                      <w:rFonts w:hint="default" w:eastAsia="宋体"/>
                      <w:color w:val="auto"/>
                      <w:szCs w:val="21"/>
                      <w:u w:val="wave"/>
                      <w:lang w:val="en-US" w:eastAsia="zh-CN"/>
                    </w:rPr>
                  </w:pPr>
                  <w:r>
                    <w:rPr>
                      <w:rFonts w:hint="eastAsia"/>
                      <w:color w:val="auto"/>
                      <w:szCs w:val="21"/>
                      <w:u w:val="wave"/>
                      <w:lang w:val="en-US" w:eastAsia="zh-CN"/>
                    </w:rPr>
                    <w:t>100</w:t>
                  </w:r>
                </w:p>
              </w:tc>
              <w:tc>
                <w:tcPr>
                  <w:tcW w:w="2266" w:type="dxa"/>
                  <w:tcBorders>
                    <w:tl2br w:val="nil"/>
                    <w:tr2bl w:val="nil"/>
                  </w:tcBorders>
                  <w:vAlign w:val="center"/>
                </w:tcPr>
                <w:p>
                  <w:pPr>
                    <w:jc w:val="center"/>
                    <w:rPr>
                      <w:rFonts w:hint="eastAsia" w:eastAsia="宋体"/>
                      <w:color w:val="auto"/>
                      <w:szCs w:val="21"/>
                      <w:u w:val="wave"/>
                      <w:lang w:eastAsia="zh-CN"/>
                    </w:rPr>
                  </w:pPr>
                  <w:r>
                    <w:rPr>
                      <w:rFonts w:hint="eastAsia"/>
                      <w:color w:val="auto"/>
                      <w:szCs w:val="21"/>
                      <w:u w:val="wave"/>
                      <w:lang w:val="en-US" w:eastAsia="zh-CN"/>
                    </w:rPr>
                    <w:t>/</w:t>
                  </w:r>
                </w:p>
              </w:tc>
            </w:tr>
          </w:tbl>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u w:val="none"/>
              </w:rPr>
            </w:pPr>
            <w:r>
              <w:rPr>
                <w:rFonts w:hint="eastAsia"/>
                <w:b/>
                <w:bCs/>
                <w:color w:val="auto"/>
                <w:sz w:val="24"/>
                <w:szCs w:val="24"/>
                <w:u w:val="none"/>
              </w:rPr>
              <w:t>项目平面布置</w:t>
            </w:r>
          </w:p>
          <w:p>
            <w:pPr>
              <w:keepNext w:val="0"/>
              <w:keepLines w:val="0"/>
              <w:pageBreakBefore w:val="0"/>
              <w:widowControl w:val="0"/>
              <w:tabs>
                <w:tab w:val="left" w:pos="7920"/>
              </w:tabs>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rFonts w:hint="eastAsia"/>
                <w:color w:val="auto"/>
                <w:sz w:val="24"/>
                <w:szCs w:val="24"/>
                <w:u w:val="wave"/>
              </w:rPr>
              <w:t>本项目厂区按照不同的功能区分为办公区、污水区和污泥区。污水区位于厂区</w:t>
            </w:r>
            <w:r>
              <w:rPr>
                <w:rFonts w:hint="eastAsia"/>
                <w:color w:val="auto"/>
                <w:sz w:val="24"/>
                <w:szCs w:val="24"/>
                <w:u w:val="wave"/>
                <w:lang w:eastAsia="zh-CN"/>
              </w:rPr>
              <w:t>南</w:t>
            </w:r>
            <w:r>
              <w:rPr>
                <w:rFonts w:hint="eastAsia"/>
                <w:color w:val="auto"/>
                <w:sz w:val="24"/>
                <w:szCs w:val="24"/>
                <w:u w:val="wave"/>
              </w:rPr>
              <w:t>侧，污泥区位于厂内</w:t>
            </w:r>
            <w:r>
              <w:rPr>
                <w:rFonts w:hint="eastAsia"/>
                <w:color w:val="auto"/>
                <w:sz w:val="24"/>
                <w:szCs w:val="24"/>
                <w:u w:val="wave"/>
                <w:lang w:eastAsia="zh-CN"/>
              </w:rPr>
              <w:t>东南</w:t>
            </w:r>
            <w:r>
              <w:rPr>
                <w:rFonts w:hint="eastAsia"/>
                <w:color w:val="auto"/>
                <w:sz w:val="24"/>
                <w:szCs w:val="24"/>
                <w:u w:val="wave"/>
              </w:rPr>
              <w:t>面，区域主要风向为东</w:t>
            </w:r>
            <w:r>
              <w:rPr>
                <w:rFonts w:hint="eastAsia"/>
                <w:color w:val="auto"/>
                <w:sz w:val="24"/>
                <w:szCs w:val="24"/>
                <w:u w:val="wave"/>
                <w:lang w:eastAsia="zh-CN"/>
              </w:rPr>
              <w:t>北</w:t>
            </w:r>
            <w:r>
              <w:rPr>
                <w:rFonts w:hint="eastAsia"/>
                <w:color w:val="auto"/>
                <w:sz w:val="24"/>
                <w:szCs w:val="24"/>
                <w:u w:val="wave"/>
              </w:rPr>
              <w:t>风，办公区</w:t>
            </w:r>
            <w:r>
              <w:rPr>
                <w:rFonts w:hint="eastAsia"/>
                <w:color w:val="auto"/>
                <w:sz w:val="24"/>
                <w:szCs w:val="24"/>
                <w:u w:val="wave"/>
                <w:lang w:eastAsia="zh-CN"/>
              </w:rPr>
              <w:t>位于</w:t>
            </w:r>
            <w:r>
              <w:rPr>
                <w:rFonts w:hint="eastAsia"/>
                <w:color w:val="auto"/>
                <w:sz w:val="24"/>
                <w:szCs w:val="24"/>
                <w:u w:val="wave"/>
              </w:rPr>
              <w:t>厂区东</w:t>
            </w:r>
            <w:r>
              <w:rPr>
                <w:rFonts w:hint="eastAsia"/>
                <w:color w:val="auto"/>
                <w:sz w:val="24"/>
                <w:szCs w:val="24"/>
                <w:u w:val="wave"/>
                <w:lang w:eastAsia="zh-CN"/>
              </w:rPr>
              <w:t>北</w:t>
            </w:r>
            <w:r>
              <w:rPr>
                <w:rFonts w:hint="eastAsia"/>
                <w:color w:val="auto"/>
                <w:sz w:val="24"/>
                <w:szCs w:val="24"/>
                <w:u w:val="wave"/>
              </w:rPr>
              <w:t>侧，位于其上风向，降低其运营过程中产生的恶臭气味对</w:t>
            </w:r>
            <w:r>
              <w:rPr>
                <w:rFonts w:hint="eastAsia"/>
                <w:color w:val="auto"/>
                <w:sz w:val="24"/>
                <w:szCs w:val="24"/>
                <w:u w:val="wave"/>
                <w:lang w:eastAsia="zh-CN"/>
              </w:rPr>
              <w:t>工作</w:t>
            </w:r>
            <w:r>
              <w:rPr>
                <w:rFonts w:hint="eastAsia"/>
                <w:color w:val="auto"/>
                <w:sz w:val="24"/>
                <w:szCs w:val="24"/>
                <w:u w:val="wave"/>
              </w:rPr>
              <w:t>人员的影响；</w:t>
            </w:r>
            <w:r>
              <w:rPr>
                <w:rFonts w:hint="default" w:ascii="Times New Roman" w:hAnsi="Times New Roman" w:eastAsia="宋体" w:cs="Times New Roman"/>
                <w:color w:val="auto"/>
                <w:kern w:val="2"/>
                <w:sz w:val="24"/>
                <w:szCs w:val="22"/>
                <w:u w:val="wave"/>
                <w:lang w:val="en-US" w:eastAsia="zh-CN" w:bidi="ar-SA"/>
              </w:rPr>
              <w:t>厂界四周均设绿化带，厂区绿化以花草树木为主，可有效降低恶臭气体及噪声对外环境的影响。</w:t>
            </w:r>
            <w:r>
              <w:rPr>
                <w:rFonts w:hint="eastAsia"/>
                <w:color w:val="auto"/>
                <w:sz w:val="24"/>
                <w:szCs w:val="24"/>
                <w:u w:val="wave"/>
              </w:rPr>
              <w:t>项目所在区域地势</w:t>
            </w:r>
            <w:r>
              <w:rPr>
                <w:rFonts w:hint="eastAsia"/>
                <w:color w:val="auto"/>
                <w:sz w:val="24"/>
                <w:szCs w:val="24"/>
                <w:u w:val="wave"/>
                <w:lang w:eastAsia="zh-CN"/>
              </w:rPr>
              <w:t>北</w:t>
            </w:r>
            <w:r>
              <w:rPr>
                <w:rFonts w:hint="eastAsia"/>
                <w:color w:val="auto"/>
                <w:sz w:val="24"/>
                <w:szCs w:val="24"/>
                <w:u w:val="wave"/>
              </w:rPr>
              <w:t>高</w:t>
            </w:r>
            <w:r>
              <w:rPr>
                <w:rFonts w:hint="eastAsia"/>
                <w:color w:val="auto"/>
                <w:sz w:val="24"/>
                <w:szCs w:val="24"/>
                <w:u w:val="wave"/>
                <w:lang w:eastAsia="zh-CN"/>
              </w:rPr>
              <w:t>南</w:t>
            </w:r>
            <w:r>
              <w:rPr>
                <w:rFonts w:hint="eastAsia"/>
                <w:color w:val="auto"/>
                <w:sz w:val="24"/>
                <w:szCs w:val="24"/>
                <w:u w:val="wave"/>
              </w:rPr>
              <w:t>低，污水均可以自流入污水区，极大的节省了能源及人力。</w:t>
            </w:r>
            <w:r>
              <w:rPr>
                <w:rFonts w:hint="eastAsia"/>
                <w:color w:val="auto"/>
                <w:sz w:val="24"/>
                <w:szCs w:val="24"/>
                <w:u w:val="wave"/>
                <w:lang w:eastAsia="zh-CN"/>
              </w:rPr>
              <w:t>排放池靠近纳污水体一侧布置，不需穿越建筑物，</w:t>
            </w:r>
            <w:r>
              <w:rPr>
                <w:rFonts w:hint="default" w:eastAsia="宋体"/>
                <w:color w:val="auto"/>
                <w:sz w:val="24"/>
                <w:szCs w:val="22"/>
                <w:highlight w:val="none"/>
                <w:u w:val="wave"/>
                <w:lang w:val="en-US" w:eastAsia="zh-CN"/>
              </w:rPr>
              <w:t>污水经处理后可就近排入</w:t>
            </w:r>
            <w:r>
              <w:rPr>
                <w:rFonts w:hint="eastAsia"/>
                <w:color w:val="auto"/>
                <w:sz w:val="24"/>
                <w:szCs w:val="22"/>
                <w:highlight w:val="none"/>
                <w:u w:val="wave"/>
                <w:lang w:val="en-US" w:eastAsia="zh-CN"/>
              </w:rPr>
              <w:t>邵水</w:t>
            </w:r>
            <w:r>
              <w:rPr>
                <w:rFonts w:hint="default" w:eastAsia="宋体"/>
                <w:color w:val="auto"/>
                <w:sz w:val="24"/>
                <w:szCs w:val="22"/>
                <w:highlight w:val="none"/>
                <w:u w:val="wave"/>
                <w:lang w:val="en-US" w:eastAsia="zh-CN"/>
              </w:rPr>
              <w:t>，有利于排水。</w:t>
            </w:r>
            <w:r>
              <w:rPr>
                <w:rFonts w:hint="eastAsia"/>
                <w:color w:val="auto"/>
                <w:sz w:val="24"/>
                <w:szCs w:val="24"/>
                <w:u w:val="wave"/>
              </w:rPr>
              <w:t>厂区平面图详见附图2。</w:t>
            </w:r>
          </w:p>
          <w:p>
            <w:pPr>
              <w:numPr>
                <w:ilvl w:val="0"/>
                <w:numId w:val="1"/>
              </w:numPr>
              <w:adjustRightInd w:val="0"/>
              <w:snapToGrid w:val="0"/>
              <w:spacing w:line="360" w:lineRule="auto"/>
              <w:ind w:firstLine="482" w:firstLineChars="200"/>
              <w:rPr>
                <w:b/>
                <w:bCs/>
                <w:color w:val="auto"/>
                <w:sz w:val="24"/>
                <w:szCs w:val="24"/>
                <w:u w:val="none"/>
              </w:rPr>
            </w:pPr>
            <w:r>
              <w:rPr>
                <w:rFonts w:hint="eastAsia"/>
                <w:b/>
                <w:bCs/>
                <w:color w:val="auto"/>
                <w:sz w:val="24"/>
                <w:szCs w:val="24"/>
                <w:u w:val="none"/>
              </w:rPr>
              <w:t>工艺设备</w:t>
            </w:r>
          </w:p>
          <w:p>
            <w:pPr>
              <w:spacing w:line="360" w:lineRule="auto"/>
              <w:ind w:firstLine="480"/>
              <w:rPr>
                <w:color w:val="auto"/>
                <w:sz w:val="24"/>
                <w:szCs w:val="24"/>
                <w:u w:val="none"/>
              </w:rPr>
            </w:pPr>
            <w:r>
              <w:rPr>
                <w:rFonts w:hint="eastAsia"/>
                <w:color w:val="auto"/>
                <w:sz w:val="24"/>
                <w:szCs w:val="24"/>
                <w:u w:val="none"/>
              </w:rPr>
              <w:t>厂内运营期工艺设备明细如下：</w:t>
            </w:r>
          </w:p>
          <w:p>
            <w:pPr>
              <w:adjustRightInd w:val="0"/>
              <w:snapToGrid w:val="0"/>
              <w:spacing w:beforeLines="50"/>
              <w:jc w:val="center"/>
              <w:rPr>
                <w:b/>
                <w:bCs/>
                <w:color w:val="auto"/>
                <w:szCs w:val="21"/>
                <w:u w:val="none"/>
              </w:rPr>
            </w:pPr>
            <w:r>
              <w:rPr>
                <w:rFonts w:hint="eastAsia"/>
                <w:b/>
                <w:bCs/>
                <w:color w:val="auto"/>
                <w:szCs w:val="21"/>
                <w:u w:val="none"/>
              </w:rPr>
              <w:t>表1-4  工艺设备明细</w:t>
            </w:r>
          </w:p>
          <w:tbl>
            <w:tblPr>
              <w:tblStyle w:val="28"/>
              <w:tblW w:w="89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905"/>
              <w:gridCol w:w="3363"/>
              <w:gridCol w:w="687"/>
              <w:gridCol w:w="668"/>
              <w:gridCol w:w="1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功能区</w:t>
                  </w: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设备名称</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设备参数</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数量</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单位</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格栅井</w:t>
                  </w: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szCs w:val="21"/>
                      <w:u w:val="none"/>
                    </w:rPr>
                    <w:t>机械粗格栅</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szCs w:val="21"/>
                      <w:u w:val="none"/>
                    </w:rPr>
                    <w:t>B=1000mm N=</w:t>
                  </w:r>
                  <w:r>
                    <w:rPr>
                      <w:rFonts w:hint="eastAsia"/>
                      <w:color w:val="auto"/>
                      <w:szCs w:val="21"/>
                      <w:u w:val="none"/>
                      <w:lang w:eastAsia="zh-CN"/>
                    </w:rPr>
                    <w:t>0.36</w:t>
                  </w:r>
                  <w:r>
                    <w:rPr>
                      <w:color w:val="auto"/>
                      <w:szCs w:val="21"/>
                      <w:u w:val="none"/>
                    </w:rPr>
                    <w:t>Kw  b=20mm</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1</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szCs w:val="21"/>
                      <w:u w:val="none"/>
                    </w:rPr>
                    <w:t>机械细格栅</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szCs w:val="21"/>
                      <w:u w:val="none"/>
                    </w:rPr>
                    <w:t>B=1000mm N=1.1Kw  b=5mm</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1</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闸门</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W×H=0.6×0.6m</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1</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套</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超声波液位差计</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0-10m</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调节池</w:t>
                  </w: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潜污泵</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150WQ150-15-11</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一用一备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液位开关</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超声波液位计</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1</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电磁流量计</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计量范围0-250m</w:t>
                  </w:r>
                  <w:r>
                    <w:rPr>
                      <w:color w:val="auto"/>
                      <w:szCs w:val="21"/>
                      <w:u w:val="none"/>
                      <w:vertAlign w:val="superscript"/>
                    </w:rPr>
                    <w:t>3</w:t>
                  </w:r>
                  <w:r>
                    <w:rPr>
                      <w:color w:val="auto"/>
                      <w:szCs w:val="21"/>
                      <w:u w:val="none"/>
                    </w:rPr>
                    <w:t>/h</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1</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潜水搅拌机（调节）</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QJB400/740-3</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Cs w:val="21"/>
                      <w:u w:val="none"/>
                      <w:lang w:eastAsia="zh-CN"/>
                    </w:rPr>
                  </w:pPr>
                  <w:r>
                    <w:rPr>
                      <w:rFonts w:hint="eastAsia"/>
                      <w:color w:val="auto"/>
                      <w:kern w:val="0"/>
                      <w:szCs w:val="21"/>
                      <w:u w:val="none"/>
                      <w:lang w:eastAsia="zh-CN"/>
                    </w:rPr>
                    <w:t>兼氧</w:t>
                  </w:r>
                  <w:r>
                    <w:rPr>
                      <w:rFonts w:hint="eastAsia"/>
                      <w:color w:val="auto"/>
                      <w:kern w:val="0"/>
                      <w:szCs w:val="21"/>
                      <w:u w:val="none"/>
                      <w:lang w:val="en-US" w:eastAsia="zh-CN"/>
                    </w:rPr>
                    <w:t>FM</w:t>
                  </w:r>
                  <w:r>
                    <w:rPr>
                      <w:color w:val="auto"/>
                      <w:kern w:val="0"/>
                      <w:szCs w:val="21"/>
                      <w:u w:val="none"/>
                    </w:rPr>
                    <w:t>BR</w:t>
                  </w:r>
                  <w:r>
                    <w:rPr>
                      <w:rFonts w:hint="eastAsia"/>
                      <w:color w:val="auto"/>
                      <w:kern w:val="0"/>
                      <w:szCs w:val="21"/>
                      <w:u w:val="none"/>
                      <w:lang w:eastAsia="zh-CN"/>
                    </w:rPr>
                    <w:t>污水处理槽</w:t>
                  </w: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反应器罐体</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D=16.04m，H=4.8m</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套</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搪瓷钢板拼装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兼氧池潜水搅拌机</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QJB400/740-1.5</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后置功能区选择曝气系统</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NSR-0.5-6.12-7.5，功率7.5Kw</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套</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内循环系统</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QJB-W-1.5</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赛博自曝气反应器</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STABR4.5×3.0,N=7.5KW,变频控制</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套</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排泥泵</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GMP-35-80-3.7</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超声波液位计</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0-5m</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1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在线溶氧仪</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0-20mg/L</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加药区</w:t>
                  </w: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加药设备</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SYGB-3000-1.5</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1</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套</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紫外消毒</w:t>
                  </w: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管道式紫外</w:t>
                  </w:r>
                </w:p>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消毒系统</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ZL-1200，1.86kW</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color w:val="auto"/>
                      <w:szCs w:val="21"/>
                      <w:u w:val="none"/>
                    </w:rPr>
                    <w:t>1</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color w:val="auto"/>
                      <w:kern w:val="0"/>
                      <w:szCs w:val="21"/>
                      <w:u w:val="none"/>
                    </w:rPr>
                    <w:t>套</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脱水机房</w:t>
                  </w:r>
                </w:p>
              </w:tc>
              <w:tc>
                <w:tcPr>
                  <w:tcW w:w="1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压滤机</w:t>
                  </w:r>
                </w:p>
              </w:tc>
              <w:tc>
                <w:tcPr>
                  <w:tcW w:w="3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rFonts w:hint="eastAsia"/>
                      <w:color w:val="auto"/>
                      <w:szCs w:val="21"/>
                      <w:u w:val="none"/>
                    </w:rPr>
                    <w:t>/</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none"/>
                    </w:rPr>
                  </w:pPr>
                  <w:r>
                    <w:rPr>
                      <w:rFonts w:hint="eastAsia"/>
                      <w:color w:val="auto"/>
                      <w:szCs w:val="21"/>
                      <w:u w:val="none"/>
                    </w:rPr>
                    <w:t>2</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台</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u w:val="none"/>
                    </w:rPr>
                  </w:pPr>
                  <w:r>
                    <w:rPr>
                      <w:rFonts w:hint="eastAsia"/>
                      <w:color w:val="auto"/>
                      <w:kern w:val="0"/>
                      <w:szCs w:val="21"/>
                      <w:u w:val="none"/>
                    </w:rPr>
                    <w:t>/</w:t>
                  </w:r>
                </w:p>
              </w:tc>
            </w:tr>
          </w:tbl>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right="0" w:rightChars="0" w:firstLine="482" w:firstLineChars="200"/>
              <w:rPr>
                <w:b/>
                <w:bCs/>
                <w:color w:val="auto"/>
                <w:sz w:val="24"/>
                <w:szCs w:val="24"/>
                <w:u w:val="none"/>
              </w:rPr>
            </w:pPr>
            <w:r>
              <w:rPr>
                <w:b/>
                <w:bCs/>
                <w:color w:val="auto"/>
                <w:sz w:val="24"/>
                <w:szCs w:val="24"/>
                <w:u w:val="none"/>
              </w:rPr>
              <w:t>主要原辅材及能源消耗</w:t>
            </w:r>
          </w:p>
          <w:p>
            <w:pPr>
              <w:pStyle w:val="64"/>
              <w:keepNext w:val="0"/>
              <w:keepLines w:val="0"/>
              <w:pageBreakBefore w:val="0"/>
              <w:widowControl w:val="0"/>
              <w:tabs>
                <w:tab w:val="clear" w:pos="1021"/>
              </w:tabs>
              <w:kinsoku/>
              <w:wordWrap/>
              <w:overflowPunct/>
              <w:topLinePunct w:val="0"/>
              <w:autoSpaceDE/>
              <w:autoSpaceDN/>
              <w:bidi w:val="0"/>
              <w:adjustRightInd w:val="0"/>
              <w:snapToGrid w:val="0"/>
              <w:spacing w:line="360" w:lineRule="auto"/>
              <w:ind w:right="0" w:rightChars="0" w:firstLine="480"/>
              <w:rPr>
                <w:rFonts w:cs="Times New Roman"/>
                <w:color w:val="auto"/>
                <w:sz w:val="24"/>
                <w:szCs w:val="24"/>
                <w:u w:val="none"/>
              </w:rPr>
            </w:pPr>
            <w:r>
              <w:rPr>
                <w:rFonts w:hint="eastAsia" w:cs="Times New Roman"/>
                <w:color w:val="auto"/>
                <w:sz w:val="24"/>
                <w:szCs w:val="24"/>
                <w:u w:val="none"/>
              </w:rPr>
              <w:t>本项目主要原辅材料消耗见下表：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rPr>
                <w:b/>
                <w:bCs/>
                <w:color w:val="auto"/>
                <w:szCs w:val="21"/>
                <w:u w:val="none"/>
              </w:rPr>
            </w:pPr>
            <w:r>
              <w:rPr>
                <w:rFonts w:hint="eastAsia"/>
                <w:b/>
                <w:bCs/>
                <w:color w:val="auto"/>
                <w:szCs w:val="21"/>
                <w:u w:val="none"/>
              </w:rPr>
              <w:t>表1-5  项目主要原辅材料消耗</w:t>
            </w:r>
          </w:p>
          <w:tbl>
            <w:tblPr>
              <w:tblStyle w:val="28"/>
              <w:tblW w:w="84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339"/>
              <w:gridCol w:w="1676"/>
              <w:gridCol w:w="1707"/>
              <w:gridCol w:w="1581"/>
              <w:gridCol w:w="14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序号</w:t>
                  </w:r>
                </w:p>
              </w:tc>
              <w:tc>
                <w:tcPr>
                  <w:tcW w:w="1339"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名称</w:t>
                  </w:r>
                </w:p>
              </w:tc>
              <w:tc>
                <w:tcPr>
                  <w:tcW w:w="1676"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消耗量（</w:t>
                  </w:r>
                  <w:r>
                    <w:rPr>
                      <w:color w:val="auto"/>
                      <w:kern w:val="0"/>
                      <w:szCs w:val="21"/>
                      <w:u w:val="none"/>
                    </w:rPr>
                    <w:t>t/a</w:t>
                  </w:r>
                  <w:r>
                    <w:rPr>
                      <w:rFonts w:hint="eastAsia"/>
                      <w:color w:val="auto"/>
                      <w:kern w:val="0"/>
                      <w:szCs w:val="21"/>
                      <w:u w:val="none"/>
                    </w:rPr>
                    <w:t>）</w:t>
                  </w:r>
                </w:p>
              </w:tc>
              <w:tc>
                <w:tcPr>
                  <w:tcW w:w="1707"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最大贮存量（</w:t>
                  </w:r>
                  <w:r>
                    <w:rPr>
                      <w:color w:val="auto"/>
                      <w:kern w:val="0"/>
                      <w:szCs w:val="21"/>
                      <w:u w:val="none"/>
                    </w:rPr>
                    <w:t>t</w:t>
                  </w:r>
                  <w:r>
                    <w:rPr>
                      <w:rFonts w:hint="eastAsia"/>
                      <w:color w:val="auto"/>
                      <w:kern w:val="0"/>
                      <w:szCs w:val="21"/>
                      <w:u w:val="none"/>
                    </w:rPr>
                    <w:t>）</w:t>
                  </w:r>
                </w:p>
              </w:tc>
              <w:tc>
                <w:tcPr>
                  <w:tcW w:w="1581"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贮存方式</w:t>
                  </w:r>
                </w:p>
              </w:tc>
              <w:tc>
                <w:tcPr>
                  <w:tcW w:w="1454"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贮存地点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92" w:type="dxa"/>
                  <w:tcBorders>
                    <w:tl2br w:val="nil"/>
                    <w:tr2bl w:val="nil"/>
                  </w:tcBorders>
                  <w:vAlign w:val="center"/>
                </w:tcPr>
                <w:p>
                  <w:pPr>
                    <w:widowControl/>
                    <w:jc w:val="center"/>
                    <w:rPr>
                      <w:color w:val="auto"/>
                      <w:kern w:val="0"/>
                      <w:szCs w:val="21"/>
                      <w:u w:val="none"/>
                    </w:rPr>
                  </w:pPr>
                  <w:r>
                    <w:rPr>
                      <w:color w:val="auto"/>
                      <w:kern w:val="0"/>
                      <w:szCs w:val="21"/>
                      <w:u w:val="none"/>
                    </w:rPr>
                    <w:t>1</w:t>
                  </w:r>
                </w:p>
              </w:tc>
              <w:tc>
                <w:tcPr>
                  <w:tcW w:w="1339" w:type="dxa"/>
                  <w:tcBorders>
                    <w:tl2br w:val="nil"/>
                    <w:tr2bl w:val="nil"/>
                  </w:tcBorders>
                  <w:vAlign w:val="center"/>
                </w:tcPr>
                <w:p>
                  <w:pPr>
                    <w:widowControl/>
                    <w:jc w:val="center"/>
                    <w:rPr>
                      <w:color w:val="auto"/>
                      <w:kern w:val="0"/>
                      <w:szCs w:val="21"/>
                      <w:u w:val="none"/>
                    </w:rPr>
                  </w:pPr>
                  <w:r>
                    <w:rPr>
                      <w:color w:val="auto"/>
                      <w:szCs w:val="21"/>
                      <w:u w:val="none"/>
                    </w:rPr>
                    <w:t>污泥调理剂</w:t>
                  </w:r>
                </w:p>
              </w:tc>
              <w:tc>
                <w:tcPr>
                  <w:tcW w:w="1676" w:type="dxa"/>
                  <w:tcBorders>
                    <w:tl2br w:val="nil"/>
                    <w:tr2bl w:val="nil"/>
                  </w:tcBorders>
                  <w:vAlign w:val="center"/>
                </w:tcPr>
                <w:p>
                  <w:pPr>
                    <w:widowControl/>
                    <w:jc w:val="center"/>
                    <w:rPr>
                      <w:rFonts w:hint="default" w:eastAsia="宋体"/>
                      <w:color w:val="auto"/>
                      <w:kern w:val="0"/>
                      <w:szCs w:val="21"/>
                      <w:u w:val="none"/>
                      <w:lang w:val="en-US" w:eastAsia="zh-CN"/>
                    </w:rPr>
                  </w:pPr>
                  <w:r>
                    <w:rPr>
                      <w:rFonts w:hint="eastAsia"/>
                      <w:color w:val="auto"/>
                      <w:kern w:val="0"/>
                      <w:szCs w:val="21"/>
                      <w:u w:val="none"/>
                      <w:lang w:val="en-US" w:eastAsia="zh-CN"/>
                    </w:rPr>
                    <w:t>1.0</w:t>
                  </w:r>
                </w:p>
              </w:tc>
              <w:tc>
                <w:tcPr>
                  <w:tcW w:w="1707" w:type="dxa"/>
                  <w:tcBorders>
                    <w:tl2br w:val="nil"/>
                    <w:tr2bl w:val="nil"/>
                  </w:tcBorders>
                  <w:vAlign w:val="center"/>
                </w:tcPr>
                <w:p>
                  <w:pPr>
                    <w:widowControl/>
                    <w:jc w:val="center"/>
                    <w:rPr>
                      <w:rFonts w:hint="default" w:eastAsia="宋体"/>
                      <w:color w:val="auto"/>
                      <w:kern w:val="0"/>
                      <w:szCs w:val="21"/>
                      <w:u w:val="none"/>
                      <w:lang w:val="en-US" w:eastAsia="zh-CN"/>
                    </w:rPr>
                  </w:pPr>
                  <w:r>
                    <w:rPr>
                      <w:rFonts w:hint="eastAsia"/>
                      <w:color w:val="auto"/>
                      <w:kern w:val="0"/>
                      <w:szCs w:val="21"/>
                      <w:u w:val="none"/>
                      <w:lang w:val="en-US" w:eastAsia="zh-CN"/>
                    </w:rPr>
                    <w:t>0.1</w:t>
                  </w:r>
                </w:p>
              </w:tc>
              <w:tc>
                <w:tcPr>
                  <w:tcW w:w="1581"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袋装</w:t>
                  </w:r>
                </w:p>
              </w:tc>
              <w:tc>
                <w:tcPr>
                  <w:tcW w:w="1454"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加药间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92"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2</w:t>
                  </w:r>
                </w:p>
              </w:tc>
              <w:tc>
                <w:tcPr>
                  <w:tcW w:w="1339" w:type="dxa"/>
                  <w:tcBorders>
                    <w:tl2br w:val="nil"/>
                    <w:tr2bl w:val="nil"/>
                  </w:tcBorders>
                  <w:vAlign w:val="center"/>
                </w:tcPr>
                <w:p>
                  <w:pPr>
                    <w:widowControl/>
                    <w:jc w:val="center"/>
                    <w:rPr>
                      <w:color w:val="auto"/>
                      <w:szCs w:val="21"/>
                      <w:u w:val="none"/>
                    </w:rPr>
                  </w:pPr>
                  <w:r>
                    <w:rPr>
                      <w:rFonts w:hint="eastAsia" w:ascii="宋体" w:hAnsi="宋体" w:cs="宋体"/>
                      <w:color w:val="auto"/>
                      <w:szCs w:val="21"/>
                      <w:u w:val="none"/>
                      <w:shd w:val="clear" w:color="auto" w:fill="FFFFFF"/>
                    </w:rPr>
                    <w:t>除臭剂</w:t>
                  </w:r>
                </w:p>
              </w:tc>
              <w:tc>
                <w:tcPr>
                  <w:tcW w:w="1676"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0.2</w:t>
                  </w:r>
                </w:p>
              </w:tc>
              <w:tc>
                <w:tcPr>
                  <w:tcW w:w="1707"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0.01</w:t>
                  </w:r>
                </w:p>
              </w:tc>
              <w:tc>
                <w:tcPr>
                  <w:tcW w:w="1581"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罐装</w:t>
                  </w:r>
                </w:p>
              </w:tc>
              <w:tc>
                <w:tcPr>
                  <w:tcW w:w="1454"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加药间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92"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3</w:t>
                  </w:r>
                </w:p>
              </w:tc>
              <w:tc>
                <w:tcPr>
                  <w:tcW w:w="1339" w:type="dxa"/>
                  <w:tcBorders>
                    <w:tl2br w:val="nil"/>
                    <w:tr2bl w:val="nil"/>
                  </w:tcBorders>
                  <w:vAlign w:val="center"/>
                </w:tcPr>
                <w:p>
                  <w:pPr>
                    <w:widowControl/>
                    <w:jc w:val="center"/>
                    <w:rPr>
                      <w:rFonts w:ascii="宋体" w:hAnsi="宋体" w:cs="宋体"/>
                      <w:color w:val="auto"/>
                      <w:szCs w:val="21"/>
                      <w:u w:val="none"/>
                      <w:shd w:val="clear" w:color="auto" w:fill="FFFFFF"/>
                    </w:rPr>
                  </w:pPr>
                  <w:r>
                    <w:rPr>
                      <w:rFonts w:hint="eastAsia" w:ascii="宋体" w:hAnsi="宋体" w:cs="宋体"/>
                      <w:color w:val="auto"/>
                      <w:szCs w:val="21"/>
                      <w:u w:val="none"/>
                      <w:shd w:val="clear" w:color="auto" w:fill="FFFFFF"/>
                    </w:rPr>
                    <w:t>灯管</w:t>
                  </w:r>
                </w:p>
              </w:tc>
              <w:tc>
                <w:tcPr>
                  <w:tcW w:w="1676"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6支/a</w:t>
                  </w:r>
                </w:p>
              </w:tc>
              <w:tc>
                <w:tcPr>
                  <w:tcW w:w="1707"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2支</w:t>
                  </w:r>
                </w:p>
              </w:tc>
              <w:tc>
                <w:tcPr>
                  <w:tcW w:w="1581"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自带包装</w:t>
                  </w:r>
                </w:p>
              </w:tc>
              <w:tc>
                <w:tcPr>
                  <w:tcW w:w="1454"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办公楼仓库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4</w:t>
                  </w:r>
                </w:p>
              </w:tc>
              <w:tc>
                <w:tcPr>
                  <w:tcW w:w="1339"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水</w:t>
                  </w:r>
                </w:p>
              </w:tc>
              <w:tc>
                <w:tcPr>
                  <w:tcW w:w="1676" w:type="dxa"/>
                  <w:tcBorders>
                    <w:tl2br w:val="nil"/>
                    <w:tr2bl w:val="nil"/>
                  </w:tcBorders>
                  <w:vAlign w:val="center"/>
                </w:tcPr>
                <w:p>
                  <w:pPr>
                    <w:widowControl/>
                    <w:jc w:val="center"/>
                    <w:rPr>
                      <w:color w:val="auto"/>
                      <w:kern w:val="0"/>
                      <w:szCs w:val="21"/>
                      <w:u w:val="none"/>
                    </w:rPr>
                  </w:pPr>
                  <w:r>
                    <w:rPr>
                      <w:rFonts w:hint="eastAsia"/>
                      <w:color w:val="auto"/>
                      <w:kern w:val="0"/>
                      <w:szCs w:val="21"/>
                      <w:u w:val="none"/>
                      <w:lang w:val="en-US" w:eastAsia="zh-CN"/>
                    </w:rPr>
                    <w:t>1464.63</w:t>
                  </w:r>
                  <w:r>
                    <w:rPr>
                      <w:color w:val="auto"/>
                      <w:kern w:val="0"/>
                      <w:szCs w:val="21"/>
                      <w:u w:val="none"/>
                    </w:rPr>
                    <w:t>m</w:t>
                  </w:r>
                  <w:r>
                    <w:rPr>
                      <w:color w:val="auto"/>
                      <w:kern w:val="0"/>
                      <w:szCs w:val="21"/>
                      <w:u w:val="none"/>
                      <w:vertAlign w:val="superscript"/>
                    </w:rPr>
                    <w:t>3</w:t>
                  </w:r>
                  <w:r>
                    <w:rPr>
                      <w:color w:val="auto"/>
                      <w:kern w:val="0"/>
                      <w:szCs w:val="21"/>
                      <w:u w:val="none"/>
                    </w:rPr>
                    <w:t>/a</w:t>
                  </w:r>
                </w:p>
              </w:tc>
              <w:tc>
                <w:tcPr>
                  <w:tcW w:w="1707" w:type="dxa"/>
                  <w:tcBorders>
                    <w:tl2br w:val="nil"/>
                    <w:tr2bl w:val="nil"/>
                  </w:tcBorders>
                  <w:vAlign w:val="center"/>
                </w:tcPr>
                <w:p>
                  <w:pPr>
                    <w:widowControl/>
                    <w:jc w:val="center"/>
                    <w:rPr>
                      <w:color w:val="auto"/>
                      <w:kern w:val="0"/>
                      <w:szCs w:val="21"/>
                      <w:u w:val="none"/>
                    </w:rPr>
                  </w:pPr>
                  <w:r>
                    <w:rPr>
                      <w:color w:val="auto"/>
                      <w:kern w:val="0"/>
                      <w:szCs w:val="21"/>
                      <w:u w:val="none"/>
                    </w:rPr>
                    <w:t>/</w:t>
                  </w:r>
                </w:p>
              </w:tc>
              <w:tc>
                <w:tcPr>
                  <w:tcW w:w="1581" w:type="dxa"/>
                  <w:tcBorders>
                    <w:tl2br w:val="nil"/>
                    <w:tr2bl w:val="nil"/>
                  </w:tcBorders>
                  <w:vAlign w:val="center"/>
                </w:tcPr>
                <w:p>
                  <w:pPr>
                    <w:widowControl/>
                    <w:jc w:val="center"/>
                    <w:rPr>
                      <w:color w:val="auto"/>
                      <w:kern w:val="0"/>
                      <w:szCs w:val="21"/>
                      <w:u w:val="none"/>
                    </w:rPr>
                  </w:pPr>
                  <w:r>
                    <w:rPr>
                      <w:color w:val="auto"/>
                      <w:kern w:val="0"/>
                      <w:szCs w:val="21"/>
                      <w:u w:val="none"/>
                    </w:rPr>
                    <w:t>/</w:t>
                  </w:r>
                </w:p>
              </w:tc>
              <w:tc>
                <w:tcPr>
                  <w:tcW w:w="1454" w:type="dxa"/>
                  <w:tcBorders>
                    <w:tl2br w:val="nil"/>
                    <w:tr2bl w:val="nil"/>
                  </w:tcBorders>
                  <w:vAlign w:val="center"/>
                </w:tcPr>
                <w:p>
                  <w:pPr>
                    <w:widowControl/>
                    <w:jc w:val="center"/>
                    <w:rPr>
                      <w:color w:val="auto"/>
                      <w:kern w:val="0"/>
                      <w:szCs w:val="21"/>
                      <w:u w:val="none"/>
                    </w:rPr>
                  </w:pPr>
                  <w:r>
                    <w:rPr>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5</w:t>
                  </w:r>
                </w:p>
              </w:tc>
              <w:tc>
                <w:tcPr>
                  <w:tcW w:w="1339" w:type="dxa"/>
                  <w:tcBorders>
                    <w:tl2br w:val="nil"/>
                    <w:tr2bl w:val="nil"/>
                  </w:tcBorders>
                  <w:vAlign w:val="center"/>
                </w:tcPr>
                <w:p>
                  <w:pPr>
                    <w:widowControl/>
                    <w:jc w:val="center"/>
                    <w:rPr>
                      <w:color w:val="auto"/>
                      <w:kern w:val="0"/>
                      <w:szCs w:val="21"/>
                      <w:u w:val="none"/>
                    </w:rPr>
                  </w:pPr>
                  <w:r>
                    <w:rPr>
                      <w:rFonts w:hint="eastAsia"/>
                      <w:color w:val="auto"/>
                      <w:kern w:val="0"/>
                      <w:szCs w:val="21"/>
                      <w:u w:val="none"/>
                    </w:rPr>
                    <w:t>电</w:t>
                  </w:r>
                </w:p>
              </w:tc>
              <w:tc>
                <w:tcPr>
                  <w:tcW w:w="1676" w:type="dxa"/>
                  <w:tcBorders>
                    <w:tl2br w:val="nil"/>
                    <w:tr2bl w:val="nil"/>
                  </w:tcBorders>
                  <w:vAlign w:val="center"/>
                </w:tcPr>
                <w:p>
                  <w:pPr>
                    <w:widowControl/>
                    <w:jc w:val="center"/>
                    <w:rPr>
                      <w:color w:val="auto"/>
                      <w:kern w:val="0"/>
                      <w:szCs w:val="21"/>
                      <w:u w:val="none"/>
                    </w:rPr>
                  </w:pPr>
                  <w:r>
                    <w:rPr>
                      <w:color w:val="auto"/>
                      <w:kern w:val="0"/>
                      <w:szCs w:val="21"/>
                      <w:u w:val="none"/>
                    </w:rPr>
                    <w:t>15.72</w:t>
                  </w:r>
                  <w:r>
                    <w:rPr>
                      <w:rFonts w:hint="eastAsia"/>
                      <w:color w:val="auto"/>
                      <w:kern w:val="0"/>
                      <w:szCs w:val="21"/>
                      <w:u w:val="none"/>
                    </w:rPr>
                    <w:t>万</w:t>
                  </w:r>
                  <w:r>
                    <w:rPr>
                      <w:color w:val="auto"/>
                      <w:kern w:val="0"/>
                      <w:szCs w:val="21"/>
                      <w:u w:val="none"/>
                    </w:rPr>
                    <w:t>kw</w:t>
                  </w:r>
                  <w:r>
                    <w:rPr>
                      <w:rFonts w:hint="eastAsia"/>
                      <w:color w:val="auto"/>
                      <w:kern w:val="0"/>
                      <w:szCs w:val="21"/>
                      <w:u w:val="none"/>
                    </w:rPr>
                    <w:t>·</w:t>
                  </w:r>
                  <w:r>
                    <w:rPr>
                      <w:color w:val="auto"/>
                      <w:kern w:val="0"/>
                      <w:szCs w:val="21"/>
                      <w:u w:val="none"/>
                    </w:rPr>
                    <w:t>h/a</w:t>
                  </w:r>
                </w:p>
              </w:tc>
              <w:tc>
                <w:tcPr>
                  <w:tcW w:w="1707" w:type="dxa"/>
                  <w:tcBorders>
                    <w:tl2br w:val="nil"/>
                    <w:tr2bl w:val="nil"/>
                  </w:tcBorders>
                  <w:vAlign w:val="center"/>
                </w:tcPr>
                <w:p>
                  <w:pPr>
                    <w:widowControl/>
                    <w:jc w:val="center"/>
                    <w:rPr>
                      <w:color w:val="auto"/>
                      <w:kern w:val="0"/>
                      <w:szCs w:val="21"/>
                      <w:u w:val="none"/>
                    </w:rPr>
                  </w:pPr>
                  <w:r>
                    <w:rPr>
                      <w:color w:val="auto"/>
                      <w:kern w:val="0"/>
                      <w:szCs w:val="21"/>
                      <w:u w:val="none"/>
                    </w:rPr>
                    <w:t>/</w:t>
                  </w:r>
                </w:p>
              </w:tc>
              <w:tc>
                <w:tcPr>
                  <w:tcW w:w="1581" w:type="dxa"/>
                  <w:tcBorders>
                    <w:tl2br w:val="nil"/>
                    <w:tr2bl w:val="nil"/>
                  </w:tcBorders>
                  <w:vAlign w:val="center"/>
                </w:tcPr>
                <w:p>
                  <w:pPr>
                    <w:widowControl/>
                    <w:jc w:val="center"/>
                    <w:rPr>
                      <w:color w:val="auto"/>
                      <w:kern w:val="0"/>
                      <w:szCs w:val="21"/>
                      <w:u w:val="none"/>
                    </w:rPr>
                  </w:pPr>
                  <w:r>
                    <w:rPr>
                      <w:color w:val="auto"/>
                      <w:kern w:val="0"/>
                      <w:szCs w:val="21"/>
                      <w:u w:val="none"/>
                    </w:rPr>
                    <w:t>/</w:t>
                  </w:r>
                </w:p>
              </w:tc>
              <w:tc>
                <w:tcPr>
                  <w:tcW w:w="1454" w:type="dxa"/>
                  <w:tcBorders>
                    <w:tl2br w:val="nil"/>
                    <w:tr2bl w:val="nil"/>
                  </w:tcBorders>
                  <w:vAlign w:val="center"/>
                </w:tcPr>
                <w:p>
                  <w:pPr>
                    <w:widowControl/>
                    <w:jc w:val="center"/>
                    <w:rPr>
                      <w:color w:val="auto"/>
                      <w:kern w:val="0"/>
                      <w:szCs w:val="21"/>
                      <w:u w:val="none"/>
                    </w:rPr>
                  </w:pPr>
                  <w:r>
                    <w:rPr>
                      <w:color w:val="auto"/>
                      <w:kern w:val="0"/>
                      <w:szCs w:val="21"/>
                      <w:u w:val="none"/>
                    </w:rPr>
                    <w:t>/</w:t>
                  </w:r>
                </w:p>
              </w:tc>
            </w:tr>
          </w:tbl>
          <w:p>
            <w:pPr>
              <w:keepNext w:val="0"/>
              <w:keepLines w:val="0"/>
              <w:pageBreakBefore w:val="0"/>
              <w:widowControl w:val="0"/>
              <w:tabs>
                <w:tab w:val="left" w:pos="7920"/>
              </w:tabs>
              <w:kinsoku/>
              <w:wordWrap/>
              <w:overflowPunct/>
              <w:topLinePunct w:val="0"/>
              <w:autoSpaceDE/>
              <w:autoSpaceDN/>
              <w:bidi w:val="0"/>
              <w:adjustRightInd w:val="0"/>
              <w:snapToGrid w:val="0"/>
              <w:spacing w:line="360" w:lineRule="auto"/>
              <w:ind w:firstLine="480" w:firstLineChars="200"/>
              <w:textAlignment w:val="auto"/>
              <w:rPr>
                <w:bCs/>
                <w:color w:val="auto"/>
                <w:szCs w:val="24"/>
                <w:u w:val="none"/>
              </w:rPr>
            </w:pPr>
            <w:r>
              <w:rPr>
                <w:rFonts w:hint="eastAsia"/>
                <w:color w:val="auto"/>
                <w:sz w:val="24"/>
                <w:szCs w:val="24"/>
                <w:u w:val="none"/>
              </w:rPr>
              <w:t>污泥调理剂：原理就是在污泥内部构建骨架保持流体通道，减少固液之间的界面张力，使污泥絮体网格中所含的水分得以释放，从而有利于污泥中的水分深度脱出。同时由于界面张力的降低，减少了污泥絮体的抗剪切力和流变性，使搅拌、混合等操作过程的能耗降低，同时，通过在碱性环境中改变和破坏水中胶体颗粒表面的有机物结构，使絮凝剂或混凝剂更加直接的和胶体颗粒及结构改变的溶解性有机物作用，从而达到强化混凝、加快过滤的效果。其主要成分按质量百分比如下：MgO  5-40%、Ca(OH )</w:t>
            </w:r>
            <w:r>
              <w:rPr>
                <w:rFonts w:hint="eastAsia"/>
                <w:color w:val="auto"/>
                <w:sz w:val="24"/>
                <w:szCs w:val="24"/>
                <w:u w:val="none"/>
                <w:vertAlign w:val="subscript"/>
              </w:rPr>
              <w:t xml:space="preserve">2  </w:t>
            </w:r>
            <w:r>
              <w:rPr>
                <w:rFonts w:hint="eastAsia"/>
                <w:color w:val="auto"/>
                <w:sz w:val="24"/>
                <w:szCs w:val="24"/>
                <w:u w:val="none"/>
              </w:rPr>
              <w:t>35-65%、粉煤灰 5-50%、磁铁矿尾矿粉1-10%、Al</w:t>
            </w:r>
            <w:r>
              <w:rPr>
                <w:rFonts w:hint="eastAsia"/>
                <w:color w:val="auto"/>
                <w:sz w:val="24"/>
                <w:szCs w:val="24"/>
                <w:u w:val="none"/>
                <w:vertAlign w:val="subscript"/>
              </w:rPr>
              <w:t>2</w:t>
            </w:r>
            <w:r>
              <w:rPr>
                <w:rFonts w:hint="eastAsia"/>
                <w:color w:val="auto"/>
                <w:sz w:val="24"/>
                <w:szCs w:val="24"/>
                <w:u w:val="none"/>
              </w:rPr>
              <w:t>O</w:t>
            </w:r>
            <w:r>
              <w:rPr>
                <w:rFonts w:hint="eastAsia"/>
                <w:color w:val="auto"/>
                <w:sz w:val="24"/>
                <w:szCs w:val="24"/>
                <w:u w:val="none"/>
                <w:vertAlign w:val="subscript"/>
              </w:rPr>
              <w:t>3</w:t>
            </w:r>
            <w:r>
              <w:rPr>
                <w:rFonts w:hint="eastAsia"/>
                <w:color w:val="auto"/>
                <w:sz w:val="24"/>
                <w:szCs w:val="24"/>
                <w:u w:val="none"/>
              </w:rPr>
              <w:t xml:space="preserve">  1-10%、KH</w:t>
            </w:r>
            <w:r>
              <w:rPr>
                <w:rFonts w:hint="eastAsia"/>
                <w:color w:val="auto"/>
                <w:sz w:val="24"/>
                <w:szCs w:val="24"/>
                <w:u w:val="none"/>
                <w:vertAlign w:val="subscript"/>
              </w:rPr>
              <w:t>2</w:t>
            </w:r>
            <w:r>
              <w:rPr>
                <w:rFonts w:hint="eastAsia"/>
                <w:color w:val="auto"/>
                <w:sz w:val="24"/>
                <w:szCs w:val="24"/>
                <w:u w:val="none"/>
              </w:rPr>
              <w:t>PO</w:t>
            </w:r>
            <w:r>
              <w:rPr>
                <w:rFonts w:hint="eastAsia"/>
                <w:color w:val="auto"/>
                <w:sz w:val="24"/>
                <w:szCs w:val="24"/>
                <w:u w:val="none"/>
                <w:vertAlign w:val="subscript"/>
              </w:rPr>
              <w:t xml:space="preserve">4  </w:t>
            </w:r>
            <w:r>
              <w:rPr>
                <w:rFonts w:hint="eastAsia"/>
                <w:color w:val="auto"/>
                <w:sz w:val="24"/>
                <w:szCs w:val="24"/>
                <w:u w:val="none"/>
              </w:rPr>
              <w:t>1-10%。</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u w:val="wave"/>
              </w:rPr>
            </w:pPr>
            <w:r>
              <w:rPr>
                <w:b/>
                <w:bCs/>
                <w:color w:val="auto"/>
                <w:sz w:val="24"/>
                <w:szCs w:val="24"/>
                <w:u w:val="wave"/>
              </w:rPr>
              <w:t>污水量预测</w:t>
            </w:r>
          </w:p>
          <w:p>
            <w:pPr>
              <w:keepNext w:val="0"/>
              <w:keepLines w:val="0"/>
              <w:pageBreakBefore w:val="0"/>
              <w:widowControl w:val="0"/>
              <w:tabs>
                <w:tab w:val="left" w:pos="851"/>
              </w:tabs>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sz w:val="24"/>
                <w:szCs w:val="24"/>
                <w:u w:val="wave"/>
                <w:lang w:eastAsia="zh-CN"/>
              </w:rPr>
            </w:pPr>
            <w:r>
              <w:rPr>
                <w:rFonts w:hint="eastAsia"/>
                <w:color w:val="auto"/>
                <w:sz w:val="24"/>
                <w:szCs w:val="24"/>
                <w:u w:val="wave"/>
              </w:rPr>
              <w:t>本项目主要是针对</w:t>
            </w:r>
            <w:r>
              <w:rPr>
                <w:rFonts w:hint="eastAsia"/>
                <w:color w:val="auto"/>
                <w:sz w:val="24"/>
                <w:szCs w:val="24"/>
                <w:u w:val="wave"/>
                <w:lang w:eastAsia="zh-CN"/>
              </w:rPr>
              <w:t>渡头桥镇</w:t>
            </w:r>
            <w:r>
              <w:rPr>
                <w:rFonts w:hint="eastAsia"/>
                <w:color w:val="auto"/>
                <w:sz w:val="24"/>
                <w:szCs w:val="24"/>
                <w:u w:val="wave"/>
              </w:rPr>
              <w:t>的居民生活污水，</w:t>
            </w:r>
            <w:r>
              <w:rPr>
                <w:rFonts w:hint="default" w:ascii="Times New Roman" w:hAnsi="Times New Roman" w:cs="Times New Roman"/>
                <w:color w:val="auto"/>
                <w:sz w:val="24"/>
                <w:szCs w:val="24"/>
                <w:u w:val="wave"/>
                <w:lang w:eastAsia="zh-CN"/>
              </w:rPr>
              <w:t>根据《城市给水工程规划规范》（GB50282-</w:t>
            </w:r>
            <w:r>
              <w:rPr>
                <w:rFonts w:hint="default" w:ascii="Times New Roman" w:hAnsi="Times New Roman" w:cs="Times New Roman"/>
                <w:color w:val="auto"/>
                <w:sz w:val="24"/>
                <w:szCs w:val="24"/>
                <w:u w:val="wave"/>
                <w:lang w:val="en-US" w:eastAsia="zh-CN"/>
              </w:rPr>
              <w:t>2016</w:t>
            </w:r>
            <w:r>
              <w:rPr>
                <w:rFonts w:hint="default" w:ascii="Times New Roman" w:hAnsi="Times New Roman" w:cs="Times New Roman"/>
                <w:color w:val="auto"/>
                <w:sz w:val="24"/>
                <w:szCs w:val="24"/>
                <w:u w:val="wave"/>
                <w:lang w:eastAsia="zh-CN"/>
              </w:rPr>
              <w:t>），</w:t>
            </w:r>
            <w:r>
              <w:rPr>
                <w:rFonts w:hint="eastAsia" w:ascii="Times New Roman" w:hAnsi="Times New Roman" w:cs="Times New Roman"/>
                <w:color w:val="auto"/>
                <w:sz w:val="24"/>
                <w:szCs w:val="24"/>
                <w:u w:val="wave"/>
                <w:lang w:eastAsia="zh-CN"/>
              </w:rPr>
              <w:t>渡头桥</w:t>
            </w:r>
            <w:r>
              <w:rPr>
                <w:rFonts w:hint="default" w:ascii="Times New Roman" w:hAnsi="Times New Roman" w:cs="Times New Roman"/>
                <w:color w:val="auto"/>
                <w:sz w:val="24"/>
                <w:szCs w:val="24"/>
                <w:u w:val="wave"/>
                <w:lang w:eastAsia="zh-CN"/>
              </w:rPr>
              <w:t>镇属于一区小城镇，镇区单位人口用水量指标为0.</w:t>
            </w:r>
            <w:r>
              <w:rPr>
                <w:rFonts w:hint="eastAsia" w:ascii="Times New Roman" w:hAnsi="Times New Roman" w:cs="Times New Roman"/>
                <w:color w:val="auto"/>
                <w:sz w:val="24"/>
                <w:szCs w:val="24"/>
                <w:u w:val="wave"/>
                <w:lang w:val="en-US" w:eastAsia="zh-CN"/>
              </w:rPr>
              <w:t>3</w:t>
            </w:r>
            <w:r>
              <w:rPr>
                <w:rFonts w:hint="default" w:ascii="Times New Roman" w:hAnsi="Times New Roman" w:cs="Times New Roman"/>
                <w:color w:val="auto"/>
                <w:sz w:val="24"/>
                <w:szCs w:val="24"/>
                <w:u w:val="wave"/>
                <w:lang w:eastAsia="zh-CN"/>
              </w:rPr>
              <w:t>~0.</w:t>
            </w:r>
            <w:r>
              <w:rPr>
                <w:rFonts w:hint="eastAsia" w:ascii="Times New Roman" w:hAnsi="Times New Roman" w:cs="Times New Roman"/>
                <w:color w:val="auto"/>
                <w:sz w:val="24"/>
                <w:szCs w:val="24"/>
                <w:u w:val="wave"/>
                <w:lang w:val="en-US" w:eastAsia="zh-CN"/>
              </w:rPr>
              <w:t>6</w:t>
            </w:r>
            <w:r>
              <w:rPr>
                <w:rFonts w:hint="default" w:ascii="Times New Roman" w:hAnsi="Times New Roman" w:cs="Times New Roman"/>
                <w:color w:val="auto"/>
                <w:sz w:val="24"/>
                <w:szCs w:val="24"/>
                <w:u w:val="wave"/>
                <w:lang w:eastAsia="zh-CN"/>
              </w:rPr>
              <w:t>万m</w:t>
            </w:r>
            <w:r>
              <w:rPr>
                <w:rFonts w:hint="default" w:ascii="Times New Roman" w:hAnsi="Times New Roman" w:cs="Times New Roman"/>
                <w:color w:val="auto"/>
                <w:sz w:val="24"/>
                <w:szCs w:val="24"/>
                <w:u w:val="wave"/>
                <w:vertAlign w:val="superscript"/>
                <w:lang w:eastAsia="zh-CN"/>
              </w:rPr>
              <w:t>3</w:t>
            </w:r>
            <w:r>
              <w:rPr>
                <w:rFonts w:hint="default" w:ascii="Times New Roman" w:hAnsi="Times New Roman" w:cs="Times New Roman"/>
                <w:color w:val="auto"/>
                <w:sz w:val="24"/>
                <w:szCs w:val="24"/>
                <w:u w:val="wave"/>
                <w:lang w:eastAsia="zh-CN"/>
              </w:rPr>
              <w:t>/（万人•d）。《城市给水工程规划规范》（GB50282-</w:t>
            </w:r>
            <w:r>
              <w:rPr>
                <w:rFonts w:hint="default" w:ascii="Times New Roman" w:hAnsi="Times New Roman" w:cs="Times New Roman"/>
                <w:color w:val="auto"/>
                <w:sz w:val="24"/>
                <w:szCs w:val="24"/>
                <w:u w:val="wave"/>
                <w:lang w:val="en-US" w:eastAsia="zh-CN"/>
              </w:rPr>
              <w:t>2016</w:t>
            </w:r>
            <w:r>
              <w:rPr>
                <w:rFonts w:hint="default" w:ascii="Times New Roman" w:hAnsi="Times New Roman" w:cs="Times New Roman"/>
                <w:color w:val="auto"/>
                <w:sz w:val="24"/>
                <w:szCs w:val="24"/>
                <w:u w:val="wave"/>
                <w:lang w:eastAsia="zh-CN"/>
              </w:rPr>
              <w:t>）侧重于城市远景发展，根据国内许多城市使用上述规范进行规划的结果来看，其用水量指标取值偏大，造成近期建设规模偏大，浪费比较严重。根据《建筑气候区划标准》（GB50178），</w:t>
            </w:r>
            <w:r>
              <w:rPr>
                <w:rFonts w:hint="eastAsia" w:ascii="Times New Roman" w:hAnsi="Times New Roman" w:cs="Times New Roman"/>
                <w:color w:val="auto"/>
                <w:sz w:val="24"/>
                <w:szCs w:val="24"/>
                <w:u w:val="wave"/>
                <w:lang w:val="en-US" w:eastAsia="zh-CN"/>
              </w:rPr>
              <w:t>渡头桥</w:t>
            </w:r>
            <w:r>
              <w:rPr>
                <w:rFonts w:hint="default" w:ascii="Times New Roman" w:hAnsi="Times New Roman" w:cs="Times New Roman"/>
                <w:color w:val="auto"/>
                <w:sz w:val="24"/>
                <w:szCs w:val="24"/>
                <w:u w:val="wave"/>
                <w:lang w:eastAsia="zh-CN"/>
              </w:rPr>
              <w:t>镇则位于III区，根据《镇规划标准》（GB50188-2007），镇区最高日人均综合用水量指标为150～350L/（人•d），《镇(乡)村给水工程技术规程》(CJJ123-2008)建议日变化系数宜采用1.3~1.6，规模较小的供水系统宜取较大值。根据《技术导引（试行）》，污水排放系数取0.7~0.85，地下水入渗系数取1.0~1.1。</w:t>
            </w:r>
          </w:p>
          <w:p>
            <w:pPr>
              <w:keepNext w:val="0"/>
              <w:keepLines w:val="0"/>
              <w:pageBreakBefore w:val="0"/>
              <w:widowControl w:val="0"/>
              <w:tabs>
                <w:tab w:val="left" w:pos="7920"/>
              </w:tabs>
              <w:kinsoku/>
              <w:wordWrap/>
              <w:overflowPunct/>
              <w:topLinePunct w:val="0"/>
              <w:autoSpaceDE/>
              <w:autoSpaceDN/>
              <w:bidi w:val="0"/>
              <w:adjustRightInd w:val="0"/>
              <w:snapToGrid w:val="0"/>
              <w:spacing w:line="360" w:lineRule="auto"/>
              <w:ind w:firstLine="480" w:firstLineChars="200"/>
              <w:textAlignment w:val="auto"/>
              <w:rPr>
                <w:b/>
                <w:bCs/>
                <w:color w:val="auto"/>
                <w:szCs w:val="21"/>
                <w:u w:val="wave"/>
              </w:rPr>
            </w:pPr>
            <w:r>
              <w:rPr>
                <w:rFonts w:hint="default" w:ascii="Times New Roman" w:hAnsi="Times New Roman" w:cs="Times New Roman"/>
                <w:color w:val="auto"/>
                <w:sz w:val="24"/>
                <w:szCs w:val="24"/>
                <w:u w:val="wave"/>
                <w:lang w:eastAsia="zh-CN"/>
              </w:rPr>
              <w:t>根据镇区居民用水现状，同时考虑随着人民生活水平的不断提高，家庭用水设施的不断完善，单位人口用水量将会呈上升趋势，结合《镇规划标准》（GB50188-2007），确定镇区最高日单位人口综合用水量指标为0.3×</w:t>
            </w:r>
            <w:r>
              <w:rPr>
                <w:rFonts w:ascii="Times New Roman" w:hAnsi="Times New Roman"/>
                <w:color w:val="auto"/>
                <w:u w:val="wave"/>
              </w:rPr>
              <w:t>10</w:t>
            </w:r>
            <w:r>
              <w:rPr>
                <w:rFonts w:ascii="Times New Roman" w:hAnsi="Times New Roman"/>
                <w:color w:val="auto"/>
                <w:u w:val="wave"/>
                <w:vertAlign w:val="superscript"/>
              </w:rPr>
              <w:t>4</w:t>
            </w:r>
            <w:r>
              <w:rPr>
                <w:rFonts w:hint="default" w:ascii="Times New Roman" w:hAnsi="Times New Roman" w:cs="Times New Roman"/>
                <w:color w:val="auto"/>
                <w:sz w:val="24"/>
                <w:szCs w:val="24"/>
                <w:u w:val="wave"/>
                <w:lang w:eastAsia="zh-CN"/>
              </w:rPr>
              <w:t>m</w:t>
            </w:r>
            <w:r>
              <w:rPr>
                <w:rFonts w:hint="default" w:ascii="Times New Roman" w:hAnsi="Times New Roman" w:cs="Times New Roman"/>
                <w:color w:val="auto"/>
                <w:sz w:val="24"/>
                <w:szCs w:val="24"/>
                <w:u w:val="wave"/>
                <w:vertAlign w:val="superscript"/>
                <w:lang w:eastAsia="zh-CN"/>
              </w:rPr>
              <w:t>3</w:t>
            </w:r>
            <w:r>
              <w:rPr>
                <w:rFonts w:hint="default" w:ascii="Times New Roman" w:hAnsi="Times New Roman" w:cs="Times New Roman"/>
                <w:color w:val="auto"/>
                <w:sz w:val="24"/>
                <w:szCs w:val="24"/>
                <w:u w:val="wave"/>
                <w:lang w:eastAsia="zh-CN"/>
              </w:rPr>
              <w:t>/（万人•d）。根据规划目标，污水收集率近期达到</w:t>
            </w:r>
            <w:r>
              <w:rPr>
                <w:rFonts w:hint="eastAsia" w:ascii="Times New Roman" w:hAnsi="Times New Roman" w:cs="Times New Roman"/>
                <w:color w:val="auto"/>
                <w:sz w:val="24"/>
                <w:szCs w:val="24"/>
                <w:u w:val="wave"/>
                <w:lang w:val="en-US" w:eastAsia="zh-CN"/>
              </w:rPr>
              <w:t>7</w:t>
            </w:r>
            <w:r>
              <w:rPr>
                <w:rFonts w:hint="default" w:ascii="Times New Roman" w:hAnsi="Times New Roman" w:cs="Times New Roman"/>
                <w:color w:val="auto"/>
                <w:sz w:val="24"/>
                <w:szCs w:val="24"/>
                <w:u w:val="wave"/>
                <w:lang w:eastAsia="zh-CN"/>
              </w:rPr>
              <w:t>0%以上，地下水入渗系数取1.0</w:t>
            </w:r>
            <w:r>
              <w:rPr>
                <w:rFonts w:hint="eastAsia" w:ascii="Times New Roman" w:hAnsi="Times New Roman" w:cs="Times New Roman"/>
                <w:color w:val="auto"/>
                <w:sz w:val="24"/>
                <w:szCs w:val="24"/>
                <w:u w:val="wave"/>
                <w:lang w:val="en-US" w:eastAsia="zh-CN"/>
              </w:rPr>
              <w:t>0</w:t>
            </w:r>
            <w:r>
              <w:rPr>
                <w:rFonts w:hint="default" w:ascii="Times New Roman" w:hAnsi="Times New Roman" w:cs="Times New Roman"/>
                <w:color w:val="auto"/>
                <w:sz w:val="24"/>
                <w:szCs w:val="24"/>
                <w:u w:val="wave"/>
                <w:lang w:eastAsia="zh-CN"/>
              </w:rPr>
              <w:t>。</w:t>
            </w:r>
            <w:r>
              <w:rPr>
                <w:rFonts w:hint="eastAsia" w:ascii="Times New Roman" w:hAnsi="Times New Roman" w:cs="Times New Roman"/>
                <w:color w:val="auto"/>
                <w:sz w:val="24"/>
                <w:szCs w:val="24"/>
                <w:u w:val="wave"/>
                <w:lang w:eastAsia="zh-CN"/>
              </w:rPr>
              <w:t>渡头桥</w:t>
            </w:r>
            <w:r>
              <w:rPr>
                <w:rFonts w:hint="default" w:ascii="Times New Roman" w:hAnsi="Times New Roman" w:cs="Times New Roman"/>
                <w:color w:val="auto"/>
                <w:sz w:val="24"/>
                <w:szCs w:val="24"/>
                <w:u w:val="wave"/>
                <w:lang w:eastAsia="zh-CN"/>
              </w:rPr>
              <w:t>镇镇区</w:t>
            </w:r>
            <w:r>
              <w:rPr>
                <w:rFonts w:hint="eastAsia" w:ascii="Times New Roman" w:hAnsi="Times New Roman" w:cs="Times New Roman"/>
                <w:color w:val="auto"/>
                <w:sz w:val="24"/>
                <w:szCs w:val="24"/>
                <w:u w:val="wave"/>
                <w:lang w:eastAsia="zh-CN"/>
              </w:rPr>
              <w:t>污</w:t>
            </w:r>
            <w:r>
              <w:rPr>
                <w:rFonts w:hint="default" w:ascii="Times New Roman" w:hAnsi="Times New Roman" w:cs="Times New Roman"/>
                <w:color w:val="auto"/>
                <w:sz w:val="24"/>
                <w:szCs w:val="24"/>
                <w:u w:val="wave"/>
                <w:lang w:eastAsia="zh-CN"/>
              </w:rPr>
              <w:t>水量预测见表</w:t>
            </w:r>
            <w:r>
              <w:rPr>
                <w:rFonts w:hint="eastAsia" w:cs="Times New Roman"/>
                <w:color w:val="auto"/>
                <w:sz w:val="24"/>
                <w:szCs w:val="24"/>
                <w:u w:val="wave"/>
                <w:lang w:val="en-US" w:eastAsia="zh-CN"/>
              </w:rPr>
              <w:t>1-6</w:t>
            </w:r>
            <w:r>
              <w:rPr>
                <w:rFonts w:hint="default" w:ascii="Times New Roman" w:hAnsi="Times New Roman" w:cs="Times New Roman"/>
                <w:color w:val="auto"/>
                <w:sz w:val="24"/>
                <w:szCs w:val="24"/>
                <w:u w:val="wav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u w:val="wave"/>
              </w:rPr>
            </w:pPr>
            <w:r>
              <w:rPr>
                <w:rFonts w:hint="eastAsia"/>
                <w:b/>
                <w:bCs/>
                <w:color w:val="auto"/>
                <w:szCs w:val="21"/>
                <w:u w:val="wave"/>
              </w:rPr>
              <w:t xml:space="preserve">表1-6  </w:t>
            </w:r>
            <w:r>
              <w:rPr>
                <w:rFonts w:hint="eastAsia"/>
                <w:b/>
                <w:bCs/>
                <w:color w:val="auto"/>
                <w:szCs w:val="21"/>
                <w:u w:val="wave"/>
                <w:lang w:eastAsia="zh-CN"/>
              </w:rPr>
              <w:t>渡头桥</w:t>
            </w:r>
            <w:r>
              <w:rPr>
                <w:rFonts w:hint="eastAsia"/>
                <w:b/>
                <w:bCs/>
                <w:color w:val="auto"/>
                <w:szCs w:val="21"/>
                <w:u w:val="wave"/>
              </w:rPr>
              <w:t>镇用水定额指标法污水量预测情况</w:t>
            </w:r>
          </w:p>
          <w:tbl>
            <w:tblPr>
              <w:tblStyle w:val="28"/>
              <w:tblW w:w="442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52"/>
              <w:gridCol w:w="22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3620" w:type="pct"/>
                  <w:tcBorders>
                    <w:tl2br w:val="nil"/>
                    <w:tr2bl w:val="nil"/>
                  </w:tcBorders>
                  <w:noWrap w:val="0"/>
                  <w:vAlign w:val="center"/>
                </w:tcPr>
                <w:p>
                  <w:pPr>
                    <w:widowControl/>
                    <w:spacing w:line="240" w:lineRule="auto"/>
                    <w:jc w:val="center"/>
                    <w:rPr>
                      <w:rFonts w:hint="eastAsia"/>
                      <w:color w:val="auto"/>
                      <w:kern w:val="0"/>
                      <w:szCs w:val="21"/>
                      <w:u w:val="wave"/>
                    </w:rPr>
                  </w:pPr>
                  <w:r>
                    <w:rPr>
                      <w:rFonts w:hint="eastAsia"/>
                      <w:color w:val="auto"/>
                      <w:kern w:val="0"/>
                      <w:szCs w:val="21"/>
                      <w:u w:val="wave"/>
                    </w:rPr>
                    <w:t>项  目</w:t>
                  </w:r>
                </w:p>
              </w:tc>
              <w:tc>
                <w:tcPr>
                  <w:tcW w:w="1379" w:type="pct"/>
                  <w:tcBorders>
                    <w:tl2br w:val="nil"/>
                    <w:tr2bl w:val="nil"/>
                  </w:tcBorders>
                  <w:noWrap w:val="0"/>
                  <w:vAlign w:val="center"/>
                </w:tcPr>
                <w:p>
                  <w:pPr>
                    <w:widowControl/>
                    <w:spacing w:line="240" w:lineRule="auto"/>
                    <w:jc w:val="center"/>
                    <w:rPr>
                      <w:rFonts w:hint="eastAsia"/>
                      <w:color w:val="auto"/>
                      <w:kern w:val="0"/>
                      <w:szCs w:val="21"/>
                      <w:u w:val="wave"/>
                      <w:lang w:eastAsia="zh-CN"/>
                    </w:rPr>
                  </w:pPr>
                  <w:r>
                    <w:rPr>
                      <w:rFonts w:hint="eastAsia"/>
                      <w:color w:val="auto"/>
                      <w:kern w:val="0"/>
                      <w:szCs w:val="21"/>
                      <w:u w:val="wave"/>
                      <w:lang w:eastAsia="zh-CN"/>
                    </w:rPr>
                    <w:t>规划期末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20" w:type="pct"/>
                  <w:tcBorders>
                    <w:tl2br w:val="nil"/>
                    <w:tr2bl w:val="nil"/>
                  </w:tcBorders>
                  <w:noWrap w:val="0"/>
                  <w:vAlign w:val="center"/>
                </w:tcPr>
                <w:p>
                  <w:pPr>
                    <w:widowControl/>
                    <w:spacing w:line="240" w:lineRule="auto"/>
                    <w:jc w:val="center"/>
                    <w:rPr>
                      <w:rFonts w:hint="eastAsia"/>
                      <w:color w:val="auto"/>
                      <w:kern w:val="0"/>
                      <w:szCs w:val="21"/>
                      <w:u w:val="wave"/>
                    </w:rPr>
                  </w:pPr>
                  <w:r>
                    <w:rPr>
                      <w:rFonts w:hint="eastAsia"/>
                      <w:color w:val="auto"/>
                      <w:kern w:val="0"/>
                      <w:szCs w:val="21"/>
                      <w:u w:val="wave"/>
                    </w:rPr>
                    <w:t>计算人口（含流动人口）（10</w:t>
                  </w:r>
                  <w:r>
                    <w:rPr>
                      <w:rFonts w:hint="eastAsia"/>
                      <w:color w:val="auto"/>
                      <w:kern w:val="0"/>
                      <w:szCs w:val="21"/>
                      <w:u w:val="wave"/>
                      <w:vertAlign w:val="superscript"/>
                    </w:rPr>
                    <w:t>4</w:t>
                  </w:r>
                  <w:r>
                    <w:rPr>
                      <w:rFonts w:hint="eastAsia"/>
                      <w:color w:val="auto"/>
                      <w:kern w:val="0"/>
                      <w:szCs w:val="21"/>
                      <w:u w:val="wave"/>
                    </w:rPr>
                    <w:t>人）</w:t>
                  </w:r>
                </w:p>
              </w:tc>
              <w:tc>
                <w:tcPr>
                  <w:tcW w:w="1379" w:type="pct"/>
                  <w:tcBorders>
                    <w:tl2br w:val="nil"/>
                    <w:tr2bl w:val="nil"/>
                  </w:tcBorders>
                  <w:noWrap w:val="0"/>
                  <w:vAlign w:val="center"/>
                </w:tcPr>
                <w:p>
                  <w:pPr>
                    <w:widowControl/>
                    <w:spacing w:line="240" w:lineRule="auto"/>
                    <w:jc w:val="center"/>
                    <w:rPr>
                      <w:rFonts w:hint="default"/>
                      <w:color w:val="auto"/>
                      <w:kern w:val="0"/>
                      <w:szCs w:val="21"/>
                      <w:u w:val="wave"/>
                      <w:lang w:val="en-US"/>
                    </w:rPr>
                  </w:pPr>
                  <w:r>
                    <w:rPr>
                      <w:rFonts w:hint="eastAsia"/>
                      <w:color w:val="auto"/>
                      <w:kern w:val="0"/>
                      <w:szCs w:val="21"/>
                      <w:u w:val="wav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620" w:type="pct"/>
                  <w:tcBorders>
                    <w:tl2br w:val="nil"/>
                    <w:tr2bl w:val="nil"/>
                  </w:tcBorders>
                  <w:noWrap w:val="0"/>
                  <w:vAlign w:val="center"/>
                </w:tcPr>
                <w:p>
                  <w:pPr>
                    <w:widowControl/>
                    <w:spacing w:line="240" w:lineRule="auto"/>
                    <w:jc w:val="center"/>
                    <w:rPr>
                      <w:rFonts w:hint="eastAsia"/>
                      <w:color w:val="auto"/>
                      <w:kern w:val="0"/>
                      <w:szCs w:val="21"/>
                      <w:u w:val="wave"/>
                    </w:rPr>
                  </w:pPr>
                  <w:r>
                    <w:rPr>
                      <w:rFonts w:hint="eastAsia"/>
                      <w:color w:val="auto"/>
                      <w:kern w:val="0"/>
                      <w:szCs w:val="21"/>
                      <w:u w:val="wave"/>
                    </w:rPr>
                    <w:t>最高日镇区单位人口综合用水量（10</w:t>
                  </w:r>
                  <w:r>
                    <w:rPr>
                      <w:rFonts w:hint="eastAsia"/>
                      <w:color w:val="auto"/>
                      <w:kern w:val="0"/>
                      <w:szCs w:val="21"/>
                      <w:u w:val="wave"/>
                      <w:vertAlign w:val="superscript"/>
                    </w:rPr>
                    <w:t>4</w:t>
                  </w:r>
                  <w:r>
                    <w:rPr>
                      <w:rFonts w:hint="eastAsia"/>
                      <w:color w:val="auto"/>
                      <w:kern w:val="0"/>
                      <w:szCs w:val="21"/>
                      <w:u w:val="wave"/>
                    </w:rPr>
                    <w:t>m</w:t>
                  </w:r>
                  <w:r>
                    <w:rPr>
                      <w:rFonts w:hint="eastAsia"/>
                      <w:color w:val="auto"/>
                      <w:kern w:val="0"/>
                      <w:szCs w:val="21"/>
                      <w:u w:val="wave"/>
                      <w:vertAlign w:val="superscript"/>
                    </w:rPr>
                    <w:t>3</w:t>
                  </w:r>
                  <w:r>
                    <w:rPr>
                      <w:rFonts w:hint="eastAsia"/>
                      <w:color w:val="auto"/>
                      <w:kern w:val="0"/>
                      <w:szCs w:val="21"/>
                      <w:u w:val="wave"/>
                    </w:rPr>
                    <w:t>/（10</w:t>
                  </w:r>
                  <w:r>
                    <w:rPr>
                      <w:rFonts w:hint="eastAsia"/>
                      <w:color w:val="auto"/>
                      <w:kern w:val="0"/>
                      <w:szCs w:val="21"/>
                      <w:u w:val="wave"/>
                      <w:vertAlign w:val="superscript"/>
                    </w:rPr>
                    <w:t>4</w:t>
                  </w:r>
                  <w:r>
                    <w:rPr>
                      <w:rFonts w:hint="eastAsia"/>
                      <w:color w:val="auto"/>
                      <w:kern w:val="0"/>
                      <w:szCs w:val="21"/>
                      <w:u w:val="wave"/>
                    </w:rPr>
                    <w:t>人•d））</w:t>
                  </w:r>
                </w:p>
              </w:tc>
              <w:tc>
                <w:tcPr>
                  <w:tcW w:w="1379" w:type="pct"/>
                  <w:tcBorders>
                    <w:tl2br w:val="nil"/>
                    <w:tr2bl w:val="nil"/>
                  </w:tcBorders>
                  <w:noWrap w:val="0"/>
                  <w:vAlign w:val="center"/>
                </w:tcPr>
                <w:p>
                  <w:pPr>
                    <w:widowControl/>
                    <w:spacing w:line="240" w:lineRule="auto"/>
                    <w:jc w:val="center"/>
                    <w:rPr>
                      <w:rFonts w:hint="default"/>
                      <w:color w:val="auto"/>
                      <w:kern w:val="0"/>
                      <w:szCs w:val="21"/>
                      <w:u w:val="wave"/>
                      <w:lang w:val="en-US" w:eastAsia="zh-CN"/>
                    </w:rPr>
                  </w:pPr>
                  <w:r>
                    <w:rPr>
                      <w:rFonts w:hint="eastAsia"/>
                      <w:color w:val="auto"/>
                      <w:kern w:val="0"/>
                      <w:szCs w:val="21"/>
                      <w:u w:val="wave"/>
                    </w:rPr>
                    <w:t>0.</w:t>
                  </w:r>
                  <w:r>
                    <w:rPr>
                      <w:rFonts w:hint="eastAsia"/>
                      <w:color w:val="auto"/>
                      <w:kern w:val="0"/>
                      <w:szCs w:val="21"/>
                      <w:u w:val="wav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620" w:type="pct"/>
                  <w:tcBorders>
                    <w:tl2br w:val="nil"/>
                    <w:tr2bl w:val="nil"/>
                  </w:tcBorders>
                  <w:noWrap w:val="0"/>
                  <w:vAlign w:val="center"/>
                </w:tcPr>
                <w:p>
                  <w:pPr>
                    <w:widowControl/>
                    <w:spacing w:line="240" w:lineRule="auto"/>
                    <w:jc w:val="center"/>
                    <w:rPr>
                      <w:rFonts w:hint="eastAsia"/>
                      <w:color w:val="auto"/>
                      <w:kern w:val="0"/>
                      <w:szCs w:val="21"/>
                      <w:u w:val="wave"/>
                    </w:rPr>
                  </w:pPr>
                  <w:r>
                    <w:rPr>
                      <w:rFonts w:hint="eastAsia"/>
                      <w:color w:val="auto"/>
                      <w:kern w:val="0"/>
                      <w:szCs w:val="21"/>
                      <w:u w:val="wave"/>
                    </w:rPr>
                    <w:t>日变化系数</w:t>
                  </w:r>
                </w:p>
              </w:tc>
              <w:tc>
                <w:tcPr>
                  <w:tcW w:w="1379" w:type="pct"/>
                  <w:tcBorders>
                    <w:tl2br w:val="nil"/>
                    <w:tr2bl w:val="nil"/>
                  </w:tcBorders>
                  <w:noWrap w:val="0"/>
                  <w:vAlign w:val="center"/>
                </w:tcPr>
                <w:p>
                  <w:pPr>
                    <w:widowControl/>
                    <w:spacing w:line="240" w:lineRule="auto"/>
                    <w:jc w:val="center"/>
                    <w:rPr>
                      <w:rFonts w:hint="eastAsia"/>
                      <w:color w:val="auto"/>
                      <w:kern w:val="0"/>
                      <w:szCs w:val="21"/>
                      <w:u w:val="wave"/>
                      <w:lang w:eastAsia="zh-CN"/>
                    </w:rPr>
                  </w:pPr>
                  <w:r>
                    <w:rPr>
                      <w:rFonts w:hint="eastAsia"/>
                      <w:color w:val="auto"/>
                      <w:kern w:val="0"/>
                      <w:szCs w:val="21"/>
                      <w:u w:val="wave"/>
                    </w:rPr>
                    <w:t>1.</w:t>
                  </w:r>
                  <w:r>
                    <w:rPr>
                      <w:rFonts w:hint="eastAsia"/>
                      <w:color w:val="auto"/>
                      <w:kern w:val="0"/>
                      <w:szCs w:val="21"/>
                      <w:u w:val="wav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20" w:type="pct"/>
                  <w:tcBorders>
                    <w:tl2br w:val="nil"/>
                    <w:tr2bl w:val="nil"/>
                  </w:tcBorders>
                  <w:noWrap w:val="0"/>
                  <w:vAlign w:val="center"/>
                </w:tcPr>
                <w:p>
                  <w:pPr>
                    <w:widowControl/>
                    <w:spacing w:line="240" w:lineRule="auto"/>
                    <w:jc w:val="center"/>
                    <w:rPr>
                      <w:rFonts w:hint="eastAsia"/>
                      <w:color w:val="auto"/>
                      <w:kern w:val="0"/>
                      <w:szCs w:val="21"/>
                      <w:u w:val="wave"/>
                    </w:rPr>
                  </w:pPr>
                  <w:r>
                    <w:rPr>
                      <w:rFonts w:hint="eastAsia"/>
                      <w:color w:val="auto"/>
                      <w:kern w:val="0"/>
                      <w:szCs w:val="21"/>
                      <w:u w:val="wave"/>
                    </w:rPr>
                    <w:t>平均日用水量（10</w:t>
                  </w:r>
                  <w:r>
                    <w:rPr>
                      <w:rFonts w:hint="eastAsia"/>
                      <w:color w:val="auto"/>
                      <w:kern w:val="0"/>
                      <w:szCs w:val="21"/>
                      <w:u w:val="wave"/>
                      <w:vertAlign w:val="superscript"/>
                    </w:rPr>
                    <w:t>4</w:t>
                  </w:r>
                  <w:r>
                    <w:rPr>
                      <w:rFonts w:hint="eastAsia"/>
                      <w:color w:val="auto"/>
                      <w:kern w:val="0"/>
                      <w:szCs w:val="21"/>
                      <w:u w:val="wave"/>
                    </w:rPr>
                    <w:t>m</w:t>
                  </w:r>
                  <w:r>
                    <w:rPr>
                      <w:rFonts w:hint="eastAsia"/>
                      <w:color w:val="auto"/>
                      <w:kern w:val="0"/>
                      <w:szCs w:val="21"/>
                      <w:u w:val="wave"/>
                      <w:vertAlign w:val="superscript"/>
                    </w:rPr>
                    <w:t>3</w:t>
                  </w:r>
                  <w:r>
                    <w:rPr>
                      <w:rFonts w:hint="eastAsia"/>
                      <w:color w:val="auto"/>
                      <w:kern w:val="0"/>
                      <w:szCs w:val="21"/>
                      <w:u w:val="wave"/>
                    </w:rPr>
                    <w:t>/d）</w:t>
                  </w:r>
                </w:p>
              </w:tc>
              <w:tc>
                <w:tcPr>
                  <w:tcW w:w="1379" w:type="pct"/>
                  <w:tcBorders>
                    <w:tl2br w:val="nil"/>
                    <w:tr2bl w:val="nil"/>
                  </w:tcBorders>
                  <w:noWrap w:val="0"/>
                  <w:vAlign w:val="center"/>
                </w:tcPr>
                <w:p>
                  <w:pPr>
                    <w:widowControl/>
                    <w:spacing w:line="240" w:lineRule="auto"/>
                    <w:jc w:val="center"/>
                    <w:rPr>
                      <w:rFonts w:hint="default"/>
                      <w:color w:val="auto"/>
                      <w:kern w:val="0"/>
                      <w:szCs w:val="21"/>
                      <w:u w:val="wave"/>
                      <w:lang w:val="en-US" w:eastAsia="zh-CN"/>
                    </w:rPr>
                  </w:pPr>
                  <w:r>
                    <w:rPr>
                      <w:rFonts w:hint="eastAsia"/>
                      <w:color w:val="auto"/>
                      <w:kern w:val="0"/>
                      <w:szCs w:val="21"/>
                      <w:u w:val="wave"/>
                      <w:lang w:val="en-US" w:eastAsia="zh-CN"/>
                    </w:rPr>
                    <w:t>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620" w:type="pct"/>
                  <w:tcBorders>
                    <w:tl2br w:val="nil"/>
                    <w:tr2bl w:val="nil"/>
                  </w:tcBorders>
                  <w:noWrap w:val="0"/>
                  <w:vAlign w:val="center"/>
                </w:tcPr>
                <w:p>
                  <w:pPr>
                    <w:widowControl/>
                    <w:spacing w:line="240" w:lineRule="auto"/>
                    <w:jc w:val="center"/>
                    <w:rPr>
                      <w:rFonts w:hint="eastAsia"/>
                      <w:color w:val="auto"/>
                      <w:kern w:val="0"/>
                      <w:szCs w:val="21"/>
                      <w:u w:val="wave"/>
                    </w:rPr>
                  </w:pPr>
                  <w:r>
                    <w:rPr>
                      <w:rFonts w:hint="eastAsia"/>
                      <w:color w:val="auto"/>
                      <w:kern w:val="0"/>
                      <w:szCs w:val="21"/>
                      <w:u w:val="wave"/>
                    </w:rPr>
                    <w:t>污水排放系数</w:t>
                  </w:r>
                </w:p>
              </w:tc>
              <w:tc>
                <w:tcPr>
                  <w:tcW w:w="1379" w:type="pct"/>
                  <w:tcBorders>
                    <w:tl2br w:val="nil"/>
                    <w:tr2bl w:val="nil"/>
                  </w:tcBorders>
                  <w:noWrap w:val="0"/>
                  <w:vAlign w:val="center"/>
                </w:tcPr>
                <w:p>
                  <w:pPr>
                    <w:widowControl/>
                    <w:spacing w:line="240" w:lineRule="auto"/>
                    <w:jc w:val="center"/>
                    <w:rPr>
                      <w:rFonts w:hint="eastAsia"/>
                      <w:color w:val="auto"/>
                      <w:kern w:val="0"/>
                      <w:szCs w:val="21"/>
                      <w:u w:val="wave"/>
                      <w:lang w:eastAsia="zh-CN"/>
                    </w:rPr>
                  </w:pPr>
                  <w:r>
                    <w:rPr>
                      <w:rFonts w:hint="eastAsia"/>
                      <w:color w:val="auto"/>
                      <w:kern w:val="0"/>
                      <w:szCs w:val="21"/>
                      <w:u w:val="wave"/>
                    </w:rPr>
                    <w:t>0.</w:t>
                  </w:r>
                  <w:r>
                    <w:rPr>
                      <w:rFonts w:hint="eastAsia"/>
                      <w:color w:val="auto"/>
                      <w:kern w:val="0"/>
                      <w:szCs w:val="21"/>
                      <w:u w:val="wave"/>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0" w:type="pct"/>
                  <w:tcBorders>
                    <w:tl2br w:val="nil"/>
                    <w:tr2bl w:val="nil"/>
                  </w:tcBorders>
                  <w:noWrap w:val="0"/>
                  <w:vAlign w:val="center"/>
                </w:tcPr>
                <w:p>
                  <w:pPr>
                    <w:widowControl/>
                    <w:spacing w:line="240" w:lineRule="auto"/>
                    <w:jc w:val="center"/>
                    <w:rPr>
                      <w:rFonts w:hint="eastAsia"/>
                      <w:color w:val="auto"/>
                      <w:kern w:val="0"/>
                      <w:szCs w:val="21"/>
                      <w:u w:val="wave"/>
                    </w:rPr>
                  </w:pPr>
                  <w:r>
                    <w:rPr>
                      <w:rFonts w:hint="eastAsia"/>
                      <w:color w:val="auto"/>
                      <w:kern w:val="0"/>
                      <w:szCs w:val="21"/>
                      <w:u w:val="wave"/>
                    </w:rPr>
                    <w:t>地下水入渗系数</w:t>
                  </w:r>
                </w:p>
              </w:tc>
              <w:tc>
                <w:tcPr>
                  <w:tcW w:w="1379" w:type="pct"/>
                  <w:tcBorders>
                    <w:tl2br w:val="nil"/>
                    <w:tr2bl w:val="nil"/>
                  </w:tcBorders>
                  <w:noWrap w:val="0"/>
                  <w:vAlign w:val="center"/>
                </w:tcPr>
                <w:p>
                  <w:pPr>
                    <w:widowControl/>
                    <w:spacing w:line="240" w:lineRule="auto"/>
                    <w:jc w:val="center"/>
                    <w:rPr>
                      <w:rFonts w:hint="eastAsia"/>
                      <w:color w:val="auto"/>
                      <w:kern w:val="0"/>
                      <w:szCs w:val="21"/>
                      <w:u w:val="wave"/>
                      <w:lang w:eastAsia="zh-CN"/>
                    </w:rPr>
                  </w:pPr>
                  <w:r>
                    <w:rPr>
                      <w:rFonts w:hint="eastAsia"/>
                      <w:color w:val="auto"/>
                      <w:kern w:val="0"/>
                      <w:szCs w:val="21"/>
                      <w:u w:val="wave"/>
                    </w:rPr>
                    <w:t>1.0</w:t>
                  </w:r>
                  <w:r>
                    <w:rPr>
                      <w:rFonts w:hint="eastAsia"/>
                      <w:color w:val="auto"/>
                      <w:kern w:val="0"/>
                      <w:szCs w:val="21"/>
                      <w:u w:val="wav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0" w:type="pct"/>
                  <w:tcBorders>
                    <w:tl2br w:val="nil"/>
                    <w:tr2bl w:val="nil"/>
                  </w:tcBorders>
                  <w:noWrap w:val="0"/>
                  <w:vAlign w:val="center"/>
                </w:tcPr>
                <w:p>
                  <w:pPr>
                    <w:widowControl/>
                    <w:spacing w:line="240" w:lineRule="auto"/>
                    <w:jc w:val="center"/>
                    <w:rPr>
                      <w:rFonts w:hint="eastAsia"/>
                      <w:color w:val="auto"/>
                      <w:kern w:val="0"/>
                      <w:szCs w:val="21"/>
                      <w:u w:val="wave"/>
                    </w:rPr>
                  </w:pPr>
                  <w:r>
                    <w:rPr>
                      <w:rFonts w:hint="eastAsia"/>
                      <w:color w:val="auto"/>
                      <w:kern w:val="0"/>
                      <w:szCs w:val="21"/>
                      <w:u w:val="wave"/>
                    </w:rPr>
                    <w:t>污水量（平均日</w:t>
                  </w:r>
                  <w:r>
                    <w:rPr>
                      <w:rFonts w:ascii="Times New Roman" w:hAnsi="Times New Roman"/>
                      <w:color w:val="auto"/>
                      <w:sz w:val="24"/>
                      <w:szCs w:val="24"/>
                      <w:u w:val="wave"/>
                    </w:rPr>
                    <w:t>10</w:t>
                  </w:r>
                  <w:r>
                    <w:rPr>
                      <w:rFonts w:ascii="Times New Roman" w:hAnsi="Times New Roman"/>
                      <w:color w:val="auto"/>
                      <w:sz w:val="24"/>
                      <w:szCs w:val="24"/>
                      <w:u w:val="wave"/>
                      <w:vertAlign w:val="superscript"/>
                    </w:rPr>
                    <w:t>4</w:t>
                  </w:r>
                  <w:r>
                    <w:rPr>
                      <w:rFonts w:hint="eastAsia"/>
                      <w:color w:val="auto"/>
                      <w:kern w:val="0"/>
                      <w:szCs w:val="21"/>
                      <w:u w:val="wave"/>
                    </w:rPr>
                    <w:t>m</w:t>
                  </w:r>
                  <w:r>
                    <w:rPr>
                      <w:rFonts w:hint="eastAsia"/>
                      <w:color w:val="auto"/>
                      <w:kern w:val="0"/>
                      <w:szCs w:val="21"/>
                      <w:u w:val="wave"/>
                      <w:vertAlign w:val="superscript"/>
                    </w:rPr>
                    <w:t>3</w:t>
                  </w:r>
                  <w:r>
                    <w:rPr>
                      <w:rFonts w:hint="eastAsia"/>
                      <w:color w:val="auto"/>
                      <w:kern w:val="0"/>
                      <w:szCs w:val="21"/>
                      <w:u w:val="wave"/>
                    </w:rPr>
                    <w:t>/d）</w:t>
                  </w:r>
                </w:p>
              </w:tc>
              <w:tc>
                <w:tcPr>
                  <w:tcW w:w="1379" w:type="pct"/>
                  <w:tcBorders>
                    <w:tl2br w:val="nil"/>
                    <w:tr2bl w:val="nil"/>
                  </w:tcBorders>
                  <w:noWrap w:val="0"/>
                  <w:vAlign w:val="center"/>
                </w:tcPr>
                <w:p>
                  <w:pPr>
                    <w:widowControl/>
                    <w:spacing w:line="240" w:lineRule="auto"/>
                    <w:jc w:val="center"/>
                    <w:rPr>
                      <w:rFonts w:hint="default"/>
                      <w:color w:val="auto"/>
                      <w:kern w:val="0"/>
                      <w:szCs w:val="21"/>
                      <w:u w:val="wave"/>
                      <w:lang w:val="en-US" w:eastAsia="zh-CN"/>
                    </w:rPr>
                  </w:pPr>
                  <w:r>
                    <w:rPr>
                      <w:rFonts w:hint="eastAsia"/>
                      <w:color w:val="auto"/>
                      <w:kern w:val="0"/>
                      <w:szCs w:val="21"/>
                      <w:u w:val="wave"/>
                      <w:lang w:val="en-US" w:eastAsia="zh-CN"/>
                    </w:rPr>
                    <w:t>0.26</w:t>
                  </w:r>
                </w:p>
              </w:tc>
            </w:tr>
          </w:tbl>
          <w:p>
            <w:pPr>
              <w:adjustRightInd w:val="0"/>
              <w:snapToGrid w:val="0"/>
              <w:spacing w:line="360" w:lineRule="auto"/>
              <w:ind w:firstLine="412" w:firstLineChars="200"/>
              <w:rPr>
                <w:b/>
                <w:color w:val="auto"/>
                <w:sz w:val="24"/>
                <w:u w:val="wave"/>
              </w:rPr>
            </w:pPr>
            <w:r>
              <w:rPr>
                <w:rFonts w:ascii="Times New Roman" w:hAnsi="Times New Roman"/>
                <w:color w:val="auto"/>
                <w:spacing w:val="-17"/>
                <w:sz w:val="24"/>
                <w:szCs w:val="24"/>
                <w:u w:val="wave"/>
              </w:rPr>
              <w:t>污水量取表</w:t>
            </w:r>
            <w:r>
              <w:rPr>
                <w:rFonts w:hint="eastAsia"/>
                <w:color w:val="auto"/>
                <w:spacing w:val="-17"/>
                <w:sz w:val="24"/>
                <w:szCs w:val="24"/>
                <w:u w:val="wave"/>
                <w:lang w:val="en-US" w:eastAsia="zh-CN"/>
              </w:rPr>
              <w:t>1-6</w:t>
            </w:r>
            <w:r>
              <w:rPr>
                <w:rFonts w:ascii="Times New Roman" w:hAnsi="Times New Roman"/>
                <w:color w:val="auto"/>
                <w:spacing w:val="-17"/>
                <w:sz w:val="24"/>
                <w:szCs w:val="24"/>
                <w:u w:val="wave"/>
              </w:rPr>
              <w:t>值</w:t>
            </w:r>
            <w:r>
              <w:rPr>
                <w:rFonts w:hint="eastAsia" w:ascii="Times New Roman" w:hAnsi="Times New Roman"/>
                <w:color w:val="auto"/>
                <w:spacing w:val="-17"/>
                <w:sz w:val="24"/>
                <w:szCs w:val="24"/>
                <w:u w:val="wave"/>
                <w:lang w:eastAsia="zh-CN"/>
              </w:rPr>
              <w:t>为：</w:t>
            </w:r>
            <w:r>
              <w:rPr>
                <w:rFonts w:hint="eastAsia" w:ascii="Times New Roman" w:hAnsi="Times New Roman"/>
                <w:color w:val="auto"/>
                <w:sz w:val="24"/>
                <w:szCs w:val="24"/>
                <w:u w:val="wave"/>
                <w:lang w:val="en-US" w:eastAsia="zh-CN"/>
              </w:rPr>
              <w:t>0.26</w:t>
            </w:r>
            <w:r>
              <w:rPr>
                <w:rFonts w:ascii="Times New Roman" w:hAnsi="Times New Roman"/>
                <w:color w:val="auto"/>
                <w:sz w:val="24"/>
                <w:szCs w:val="24"/>
                <w:u w:val="wave"/>
              </w:rPr>
              <w:t>×10</w:t>
            </w:r>
            <w:r>
              <w:rPr>
                <w:rFonts w:ascii="Times New Roman" w:hAnsi="Times New Roman"/>
                <w:color w:val="auto"/>
                <w:sz w:val="24"/>
                <w:szCs w:val="24"/>
                <w:u w:val="wave"/>
                <w:vertAlign w:val="superscript"/>
              </w:rPr>
              <w:t>4</w:t>
            </w:r>
            <w:r>
              <w:rPr>
                <w:rFonts w:ascii="Times New Roman" w:hAnsi="Times New Roman"/>
                <w:color w:val="auto"/>
                <w:sz w:val="24"/>
                <w:szCs w:val="24"/>
                <w:u w:val="wave"/>
              </w:rPr>
              <w:t>m</w:t>
            </w:r>
            <w:r>
              <w:rPr>
                <w:rFonts w:ascii="Times New Roman" w:hAnsi="Times New Roman"/>
                <w:color w:val="auto"/>
                <w:sz w:val="24"/>
                <w:szCs w:val="24"/>
                <w:u w:val="wave"/>
                <w:vertAlign w:val="superscript"/>
              </w:rPr>
              <w:t>3</w:t>
            </w:r>
            <w:r>
              <w:rPr>
                <w:rFonts w:ascii="Times New Roman" w:hAnsi="Times New Roman"/>
                <w:color w:val="auto"/>
                <w:sz w:val="24"/>
                <w:szCs w:val="24"/>
                <w:u w:val="wave"/>
              </w:rPr>
              <w:t>/d</w:t>
            </w:r>
            <w:r>
              <w:rPr>
                <w:rFonts w:hint="eastAsia"/>
                <w:color w:val="auto"/>
                <w:sz w:val="24"/>
                <w:szCs w:val="24"/>
                <w:u w:val="wave"/>
                <w:lang w:eastAsia="zh-CN"/>
              </w:rPr>
              <w:t>，</w:t>
            </w:r>
            <w:r>
              <w:rPr>
                <w:rFonts w:hint="eastAsia" w:ascii="Times New Roman" w:hAnsi="Times New Roman"/>
                <w:color w:val="auto"/>
                <w:sz w:val="24"/>
                <w:szCs w:val="24"/>
                <w:u w:val="wave"/>
                <w:lang w:eastAsia="zh-CN"/>
              </w:rPr>
              <w:t>本项目</w:t>
            </w:r>
            <w:r>
              <w:rPr>
                <w:rFonts w:hint="eastAsia"/>
                <w:color w:val="auto"/>
                <w:sz w:val="24"/>
                <w:szCs w:val="24"/>
                <w:u w:val="wave"/>
                <w:lang w:eastAsia="zh-CN"/>
              </w:rPr>
              <w:t>近期</w:t>
            </w:r>
            <w:r>
              <w:rPr>
                <w:rFonts w:hint="eastAsia" w:ascii="Times New Roman" w:hAnsi="Times New Roman"/>
                <w:color w:val="auto"/>
                <w:sz w:val="24"/>
                <w:szCs w:val="24"/>
                <w:u w:val="wave"/>
                <w:lang w:eastAsia="zh-CN"/>
              </w:rPr>
              <w:t>污水规划规模</w:t>
            </w:r>
            <w:r>
              <w:rPr>
                <w:rFonts w:hint="eastAsia" w:ascii="Times New Roman" w:hAnsi="Times New Roman"/>
                <w:color w:val="auto"/>
                <w:sz w:val="24"/>
                <w:szCs w:val="24"/>
                <w:u w:val="wave"/>
                <w:lang w:val="en-US" w:eastAsia="zh-CN"/>
              </w:rPr>
              <w:t>1</w:t>
            </w:r>
            <w:r>
              <w:rPr>
                <w:rFonts w:hint="eastAsia" w:ascii="Times New Roman" w:hAnsi="Times New Roman"/>
                <w:color w:val="auto"/>
                <w:sz w:val="24"/>
                <w:szCs w:val="24"/>
                <w:u w:val="wave"/>
                <w:lang w:eastAsia="zh-CN"/>
              </w:rPr>
              <w:t>000m</w:t>
            </w:r>
            <w:r>
              <w:rPr>
                <w:rFonts w:hint="eastAsia" w:ascii="Times New Roman" w:hAnsi="Times New Roman"/>
                <w:color w:val="auto"/>
                <w:sz w:val="24"/>
                <w:szCs w:val="24"/>
                <w:u w:val="wave"/>
                <w:vertAlign w:val="superscript"/>
                <w:lang w:eastAsia="zh-CN"/>
              </w:rPr>
              <w:t>3</w:t>
            </w:r>
            <w:r>
              <w:rPr>
                <w:rFonts w:hint="eastAsia" w:ascii="Times New Roman" w:hAnsi="Times New Roman"/>
                <w:color w:val="auto"/>
                <w:sz w:val="24"/>
                <w:szCs w:val="24"/>
                <w:u w:val="wave"/>
                <w:lang w:eastAsia="zh-CN"/>
              </w:rPr>
              <w:t>/ d；远期达到</w:t>
            </w:r>
            <w:r>
              <w:rPr>
                <w:rFonts w:hint="eastAsia"/>
                <w:color w:val="auto"/>
                <w:sz w:val="24"/>
                <w:szCs w:val="24"/>
                <w:u w:val="wave"/>
                <w:lang w:val="en-US" w:eastAsia="zh-CN"/>
              </w:rPr>
              <w:t>3</w:t>
            </w:r>
            <w:r>
              <w:rPr>
                <w:rFonts w:hint="eastAsia" w:ascii="Times New Roman" w:hAnsi="Times New Roman"/>
                <w:color w:val="auto"/>
                <w:sz w:val="24"/>
                <w:szCs w:val="24"/>
                <w:u w:val="wave"/>
                <w:lang w:val="en-US" w:eastAsia="zh-CN"/>
              </w:rPr>
              <w:t>000</w:t>
            </w:r>
            <w:r>
              <w:rPr>
                <w:rFonts w:hint="eastAsia" w:ascii="Times New Roman" w:hAnsi="Times New Roman"/>
                <w:color w:val="auto"/>
                <w:sz w:val="24"/>
                <w:szCs w:val="24"/>
                <w:u w:val="wave"/>
                <w:lang w:eastAsia="zh-CN"/>
              </w:rPr>
              <w:t>m</w:t>
            </w:r>
            <w:r>
              <w:rPr>
                <w:rFonts w:hint="eastAsia" w:ascii="Times New Roman" w:hAnsi="Times New Roman"/>
                <w:color w:val="auto"/>
                <w:sz w:val="24"/>
                <w:szCs w:val="24"/>
                <w:u w:val="wave"/>
                <w:vertAlign w:val="superscript"/>
                <w:lang w:eastAsia="zh-CN"/>
              </w:rPr>
              <w:t>3</w:t>
            </w:r>
            <w:r>
              <w:rPr>
                <w:rFonts w:hint="eastAsia" w:ascii="Times New Roman" w:hAnsi="Times New Roman"/>
                <w:color w:val="auto"/>
                <w:sz w:val="24"/>
                <w:szCs w:val="24"/>
                <w:u w:val="wave"/>
                <w:lang w:eastAsia="zh-CN"/>
              </w:rPr>
              <w:t>/ d的规模</w:t>
            </w:r>
            <w:r>
              <w:rPr>
                <w:rFonts w:hint="eastAsia"/>
                <w:color w:val="auto"/>
                <w:sz w:val="24"/>
                <w:szCs w:val="24"/>
                <w:u w:val="wave"/>
                <w:lang w:eastAsia="zh-CN"/>
              </w:rPr>
              <w:t>，可满足相关要求</w:t>
            </w:r>
            <w:r>
              <w:rPr>
                <w:rFonts w:hint="eastAsia"/>
                <w:color w:val="auto"/>
                <w:sz w:val="24"/>
                <w:szCs w:val="24"/>
                <w:u w:val="wave"/>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u w:val="wave"/>
              </w:rPr>
            </w:pPr>
            <w:r>
              <w:rPr>
                <w:rFonts w:hint="eastAsia"/>
                <w:b/>
                <w:bCs/>
                <w:color w:val="auto"/>
                <w:sz w:val="24"/>
                <w:szCs w:val="24"/>
                <w:u w:val="wave"/>
              </w:rPr>
              <w:t>进水水质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u w:val="wave"/>
                <w:lang w:val="zh-CN"/>
              </w:rPr>
            </w:pPr>
            <w:r>
              <w:rPr>
                <w:rFonts w:hint="eastAsia"/>
                <w:color w:val="auto"/>
                <w:sz w:val="24"/>
                <w:szCs w:val="24"/>
                <w:u w:val="wave"/>
                <w:lang w:eastAsia="zh-CN"/>
              </w:rPr>
              <w:t>根据调查，</w:t>
            </w:r>
            <w:r>
              <w:rPr>
                <w:rFonts w:hint="eastAsia"/>
                <w:color w:val="auto"/>
                <w:sz w:val="24"/>
                <w:szCs w:val="24"/>
                <w:u w:val="wave"/>
              </w:rPr>
              <w:t>本项目</w:t>
            </w:r>
            <w:r>
              <w:rPr>
                <w:rFonts w:hint="eastAsia"/>
                <w:color w:val="auto"/>
                <w:sz w:val="24"/>
                <w:szCs w:val="24"/>
                <w:u w:val="wave"/>
                <w:lang w:eastAsia="zh-CN"/>
              </w:rPr>
              <w:t>纳污范围内存在一些农产品加工厂、医院等，原则上本污水处理厂不得接纳除生活污水以外的其它废水，且</w:t>
            </w:r>
            <w:r>
              <w:rPr>
                <w:rFonts w:hint="eastAsia"/>
                <w:color w:val="auto"/>
                <w:sz w:val="24"/>
                <w:szCs w:val="24"/>
                <w:u w:val="wave"/>
              </w:rPr>
              <w:t>进水水质参照</w:t>
            </w:r>
            <w:r>
              <w:rPr>
                <w:rFonts w:hint="eastAsia"/>
                <w:color w:val="auto"/>
                <w:sz w:val="24"/>
                <w:szCs w:val="24"/>
                <w:u w:val="wave"/>
                <w:lang w:val="zh-CN"/>
              </w:rPr>
              <w:t>《湖南省镇（乡）村供排水工程专项规划设计技术导引》（湖南省住房和城乡建设厅2016年12月修订）的参考值进行设计，结果如下：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u w:val="wave"/>
              </w:rPr>
            </w:pPr>
            <w:r>
              <w:rPr>
                <w:b/>
                <w:bCs/>
                <w:color w:val="auto"/>
                <w:szCs w:val="21"/>
                <w:u w:val="wave"/>
              </w:rPr>
              <w:t>1-</w:t>
            </w:r>
            <w:r>
              <w:rPr>
                <w:rFonts w:hint="eastAsia"/>
                <w:b/>
                <w:bCs/>
                <w:color w:val="auto"/>
                <w:szCs w:val="21"/>
                <w:u w:val="wave"/>
              </w:rPr>
              <w:t xml:space="preserve">7  </w:t>
            </w:r>
            <w:r>
              <w:rPr>
                <w:b/>
                <w:bCs/>
                <w:color w:val="auto"/>
                <w:szCs w:val="21"/>
                <w:u w:val="wave"/>
              </w:rPr>
              <w:t xml:space="preserve"> </w:t>
            </w:r>
            <w:r>
              <w:rPr>
                <w:rFonts w:hint="eastAsia"/>
                <w:b/>
                <w:bCs/>
                <w:color w:val="auto"/>
                <w:szCs w:val="21"/>
                <w:u w:val="wave"/>
              </w:rPr>
              <w:t>污水处理厂</w:t>
            </w:r>
            <w:r>
              <w:rPr>
                <w:b/>
                <w:bCs/>
                <w:color w:val="auto"/>
                <w:szCs w:val="21"/>
                <w:u w:val="wave"/>
              </w:rPr>
              <w:t>设计进水水质</w:t>
            </w:r>
            <w:r>
              <w:rPr>
                <w:rFonts w:hint="eastAsia"/>
                <w:b/>
                <w:bCs/>
                <w:color w:val="auto"/>
                <w:szCs w:val="21"/>
                <w:u w:val="wave"/>
              </w:rPr>
              <w:t>情况</w:t>
            </w:r>
          </w:p>
          <w:tbl>
            <w:tblPr>
              <w:tblStyle w:val="28"/>
              <w:tblW w:w="804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81"/>
              <w:gridCol w:w="906"/>
              <w:gridCol w:w="894"/>
              <w:gridCol w:w="877"/>
              <w:gridCol w:w="958"/>
              <w:gridCol w:w="946"/>
              <w:gridCol w:w="981"/>
              <w:gridCol w:w="12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u w:val="wave"/>
                    </w:rPr>
                  </w:pPr>
                  <w:r>
                    <w:rPr>
                      <w:color w:val="auto"/>
                      <w:szCs w:val="21"/>
                      <w:u w:val="wave"/>
                    </w:rPr>
                    <w:t>项目</w:t>
                  </w:r>
                </w:p>
              </w:tc>
              <w:tc>
                <w:tcPr>
                  <w:tcW w:w="9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u w:val="wave"/>
                    </w:rPr>
                  </w:pPr>
                  <w:r>
                    <w:rPr>
                      <w:color w:val="auto"/>
                      <w:szCs w:val="21"/>
                      <w:u w:val="wave"/>
                    </w:rPr>
                    <w:t>BOD</w:t>
                  </w:r>
                  <w:r>
                    <w:rPr>
                      <w:color w:val="auto"/>
                      <w:szCs w:val="21"/>
                      <w:u w:val="wave"/>
                      <w:vertAlign w:val="subscript"/>
                    </w:rPr>
                    <w:t>5</w:t>
                  </w:r>
                </w:p>
              </w:tc>
              <w:tc>
                <w:tcPr>
                  <w:tcW w:w="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u w:val="wave"/>
                    </w:rPr>
                  </w:pPr>
                  <w:r>
                    <w:rPr>
                      <w:color w:val="auto"/>
                      <w:szCs w:val="21"/>
                      <w:u w:val="wave"/>
                    </w:rPr>
                    <w:t>COD</w:t>
                  </w:r>
                </w:p>
              </w:tc>
              <w:tc>
                <w:tcPr>
                  <w:tcW w:w="8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u w:val="wave"/>
                    </w:rPr>
                  </w:pPr>
                  <w:r>
                    <w:rPr>
                      <w:color w:val="auto"/>
                      <w:szCs w:val="21"/>
                      <w:u w:val="wave"/>
                    </w:rPr>
                    <w:t>SS</w:t>
                  </w:r>
                </w:p>
              </w:tc>
              <w:tc>
                <w:tcPr>
                  <w:tcW w:w="9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u w:val="wave"/>
                    </w:rPr>
                  </w:pPr>
                  <w:r>
                    <w:rPr>
                      <w:color w:val="auto"/>
                      <w:szCs w:val="21"/>
                      <w:u w:val="wave"/>
                    </w:rPr>
                    <w:t>NH</w:t>
                  </w:r>
                  <w:r>
                    <w:rPr>
                      <w:color w:val="auto"/>
                      <w:szCs w:val="21"/>
                      <w:u w:val="wave"/>
                      <w:vertAlign w:val="subscript"/>
                    </w:rPr>
                    <w:t>3</w:t>
                  </w:r>
                  <w:r>
                    <w:rPr>
                      <w:color w:val="auto"/>
                      <w:szCs w:val="21"/>
                      <w:u w:val="wave"/>
                    </w:rPr>
                    <w:t>-N</w:t>
                  </w:r>
                </w:p>
              </w:tc>
              <w:tc>
                <w:tcPr>
                  <w:tcW w:w="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u w:val="wave"/>
                    </w:rPr>
                  </w:pPr>
                  <w:r>
                    <w:rPr>
                      <w:color w:val="auto"/>
                      <w:szCs w:val="21"/>
                      <w:u w:val="wave"/>
                    </w:rPr>
                    <w:t>TN</w:t>
                  </w:r>
                </w:p>
              </w:tc>
              <w:tc>
                <w:tcPr>
                  <w:tcW w:w="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u w:val="wave"/>
                    </w:rPr>
                  </w:pPr>
                  <w:r>
                    <w:rPr>
                      <w:color w:val="auto"/>
                      <w:szCs w:val="21"/>
                      <w:u w:val="wave"/>
                    </w:rPr>
                    <w:t>TP</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u w:val="wave"/>
                    </w:rPr>
                  </w:pPr>
                  <w:r>
                    <w:rPr>
                      <w:color w:val="auto"/>
                      <w:szCs w:val="21"/>
                      <w:u w:val="wave"/>
                    </w:rPr>
                    <w:t>pH值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7" w:hRule="atLeast"/>
                <w:jc w:val="center"/>
              </w:trPr>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u w:val="wave"/>
                    </w:rPr>
                  </w:pPr>
                  <w:r>
                    <w:rPr>
                      <w:color w:val="auto"/>
                      <w:szCs w:val="21"/>
                      <w:u w:val="wave"/>
                    </w:rPr>
                    <w:t>进水水</w:t>
                  </w:r>
                  <w:r>
                    <w:rPr>
                      <w:rFonts w:hint="eastAsia"/>
                      <w:color w:val="auto"/>
                      <w:szCs w:val="21"/>
                      <w:u w:val="wave"/>
                    </w:rPr>
                    <w:t>质</w:t>
                  </w:r>
                  <w:r>
                    <w:rPr>
                      <w:color w:val="auto"/>
                      <w:szCs w:val="21"/>
                      <w:u w:val="wave"/>
                    </w:rPr>
                    <w:t>（mg/L）</w:t>
                  </w:r>
                </w:p>
              </w:tc>
              <w:tc>
                <w:tcPr>
                  <w:tcW w:w="9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u w:val="wave"/>
                      <w:lang w:val="en-US" w:eastAsia="zh-CN"/>
                    </w:rPr>
                  </w:pPr>
                  <w:r>
                    <w:rPr>
                      <w:color w:val="auto"/>
                      <w:szCs w:val="21"/>
                      <w:u w:val="wave"/>
                    </w:rPr>
                    <w:t>≤1</w:t>
                  </w:r>
                  <w:r>
                    <w:rPr>
                      <w:rFonts w:hint="eastAsia"/>
                      <w:color w:val="auto"/>
                      <w:szCs w:val="21"/>
                      <w:u w:val="wave"/>
                      <w:lang w:val="en-US" w:eastAsia="zh-CN"/>
                    </w:rPr>
                    <w:t>50</w:t>
                  </w:r>
                </w:p>
              </w:tc>
              <w:tc>
                <w:tcPr>
                  <w:tcW w:w="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u w:val="wave"/>
                      <w:lang w:val="en-US" w:eastAsia="zh-CN"/>
                    </w:rPr>
                  </w:pPr>
                  <w:r>
                    <w:rPr>
                      <w:color w:val="auto"/>
                      <w:szCs w:val="21"/>
                      <w:u w:val="wave"/>
                    </w:rPr>
                    <w:t>≤</w:t>
                  </w:r>
                  <w:r>
                    <w:rPr>
                      <w:rFonts w:hint="eastAsia"/>
                      <w:color w:val="auto"/>
                      <w:szCs w:val="21"/>
                      <w:u w:val="wave"/>
                      <w:lang w:val="en-US" w:eastAsia="zh-CN"/>
                    </w:rPr>
                    <w:t>300</w:t>
                  </w:r>
                </w:p>
              </w:tc>
              <w:tc>
                <w:tcPr>
                  <w:tcW w:w="8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u w:val="wave"/>
                      <w:lang w:val="en-US" w:eastAsia="zh-CN"/>
                    </w:rPr>
                  </w:pPr>
                  <w:r>
                    <w:rPr>
                      <w:color w:val="auto"/>
                      <w:szCs w:val="21"/>
                      <w:u w:val="wave"/>
                    </w:rPr>
                    <w:t>≤</w:t>
                  </w:r>
                  <w:r>
                    <w:rPr>
                      <w:rFonts w:hint="eastAsia"/>
                      <w:color w:val="auto"/>
                      <w:szCs w:val="21"/>
                      <w:u w:val="wave"/>
                      <w:lang w:val="en-US" w:eastAsia="zh-CN"/>
                    </w:rPr>
                    <w:t>300</w:t>
                  </w:r>
                </w:p>
              </w:tc>
              <w:tc>
                <w:tcPr>
                  <w:tcW w:w="9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u w:val="wave"/>
                      <w:lang w:val="en-US" w:eastAsia="zh-CN"/>
                    </w:rPr>
                  </w:pPr>
                  <w:r>
                    <w:rPr>
                      <w:color w:val="auto"/>
                      <w:szCs w:val="21"/>
                      <w:u w:val="wave"/>
                    </w:rPr>
                    <w:t>≤</w:t>
                  </w:r>
                  <w:r>
                    <w:rPr>
                      <w:rFonts w:hint="eastAsia"/>
                      <w:color w:val="auto"/>
                      <w:szCs w:val="21"/>
                      <w:u w:val="wave"/>
                      <w:lang w:val="en-US" w:eastAsia="zh-CN"/>
                    </w:rPr>
                    <w:t>25</w:t>
                  </w:r>
                </w:p>
              </w:tc>
              <w:tc>
                <w:tcPr>
                  <w:tcW w:w="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u w:val="wave"/>
                      <w:lang w:val="en-US" w:eastAsia="zh-CN"/>
                    </w:rPr>
                  </w:pPr>
                  <w:r>
                    <w:rPr>
                      <w:color w:val="auto"/>
                      <w:szCs w:val="21"/>
                      <w:u w:val="wave"/>
                    </w:rPr>
                    <w:t>≤</w:t>
                  </w:r>
                  <w:r>
                    <w:rPr>
                      <w:rFonts w:hint="eastAsia"/>
                      <w:color w:val="auto"/>
                      <w:szCs w:val="21"/>
                      <w:u w:val="wave"/>
                      <w:lang w:val="en-US" w:eastAsia="zh-CN"/>
                    </w:rPr>
                    <w:t>35</w:t>
                  </w:r>
                </w:p>
              </w:tc>
              <w:tc>
                <w:tcPr>
                  <w:tcW w:w="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u w:val="wave"/>
                      <w:lang w:eastAsia="zh-CN"/>
                    </w:rPr>
                  </w:pPr>
                  <w:r>
                    <w:rPr>
                      <w:color w:val="auto"/>
                      <w:szCs w:val="21"/>
                      <w:u w:val="wave"/>
                    </w:rPr>
                    <w:t>≤</w:t>
                  </w:r>
                  <w:r>
                    <w:rPr>
                      <w:rFonts w:hint="eastAsia"/>
                      <w:color w:val="auto"/>
                      <w:szCs w:val="21"/>
                      <w:u w:val="wave"/>
                      <w:lang w:val="en-US" w:eastAsia="zh-CN"/>
                    </w:rPr>
                    <w:t>4</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u w:val="wave"/>
                    </w:rPr>
                  </w:pPr>
                  <w:r>
                    <w:rPr>
                      <w:color w:val="auto"/>
                      <w:szCs w:val="21"/>
                      <w:u w:val="wave"/>
                    </w:rPr>
                    <w:t>6～9</w:t>
                  </w:r>
                </w:p>
              </w:tc>
            </w:tr>
          </w:tbl>
          <w:p>
            <w:pPr>
              <w:pStyle w:val="4"/>
              <w:rPr>
                <w:color w:val="auto"/>
                <w:u w:val="none"/>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u w:val="none"/>
              </w:rPr>
            </w:pPr>
            <w:r>
              <w:rPr>
                <w:b/>
                <w:bCs/>
                <w:color w:val="auto"/>
                <w:sz w:val="24"/>
                <w:szCs w:val="24"/>
                <w:u w:val="none"/>
              </w:rPr>
              <w:t>公用工程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color w:val="auto"/>
                <w:sz w:val="24"/>
                <w:szCs w:val="24"/>
                <w:u w:val="none"/>
              </w:rPr>
              <w:t>1）给水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rFonts w:hint="eastAsia"/>
                <w:color w:val="auto"/>
                <w:sz w:val="24"/>
                <w:szCs w:val="24"/>
                <w:u w:val="none"/>
              </w:rPr>
              <w:t>厂区办公生活用水及生产用水由市政自来水管网供给，供水压力约为0.30Mpa，从给水管网引入一根DN100给水管，输送至各用水点，在适当的地方设置供检修用的阀门井和消火栓。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Cs w:val="21"/>
                <w:u w:val="none"/>
              </w:rPr>
            </w:pPr>
            <w:r>
              <w:rPr>
                <w:rFonts w:hint="eastAsia"/>
                <w:color w:val="auto"/>
                <w:sz w:val="24"/>
                <w:szCs w:val="24"/>
                <w:u w:val="none"/>
              </w:rPr>
              <w:t>项目用水主要包括职工生活用水</w:t>
            </w:r>
            <w:r>
              <w:rPr>
                <w:rFonts w:hint="eastAsia"/>
                <w:color w:val="auto"/>
                <w:sz w:val="24"/>
                <w:szCs w:val="24"/>
                <w:u w:val="none"/>
                <w:lang w:eastAsia="zh-CN"/>
              </w:rPr>
              <w:t>及</w:t>
            </w:r>
            <w:r>
              <w:rPr>
                <w:rFonts w:hint="eastAsia"/>
                <w:color w:val="auto"/>
                <w:sz w:val="24"/>
                <w:szCs w:val="24"/>
                <w:u w:val="none"/>
              </w:rPr>
              <w:t>反冲洗水。</w:t>
            </w:r>
            <w:r>
              <w:rPr>
                <w:color w:val="auto"/>
                <w:sz w:val="24"/>
                <w:szCs w:val="24"/>
                <w:u w:val="none"/>
              </w:rPr>
              <w:t>详细计算参数及结果</w:t>
            </w:r>
            <w:r>
              <w:rPr>
                <w:rFonts w:hint="eastAsia"/>
                <w:color w:val="auto"/>
                <w:sz w:val="24"/>
                <w:szCs w:val="24"/>
                <w:u w:val="none"/>
              </w:rPr>
              <w:t>如下：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u w:val="none"/>
              </w:rPr>
            </w:pPr>
            <w:r>
              <w:rPr>
                <w:b/>
                <w:bCs/>
                <w:color w:val="auto"/>
                <w:szCs w:val="21"/>
                <w:u w:val="none"/>
              </w:rPr>
              <w:t>表1-</w:t>
            </w:r>
            <w:r>
              <w:rPr>
                <w:rFonts w:hint="eastAsia"/>
                <w:b/>
                <w:bCs/>
                <w:color w:val="auto"/>
                <w:szCs w:val="21"/>
                <w:u w:val="none"/>
              </w:rPr>
              <w:t xml:space="preserve">8 </w:t>
            </w:r>
            <w:r>
              <w:rPr>
                <w:b/>
                <w:bCs/>
                <w:color w:val="auto"/>
                <w:szCs w:val="21"/>
                <w:u w:val="none"/>
              </w:rPr>
              <w:t xml:space="preserve">  本项目水</w:t>
            </w:r>
            <w:r>
              <w:rPr>
                <w:rFonts w:hint="eastAsia"/>
                <w:b/>
                <w:bCs/>
                <w:color w:val="auto"/>
                <w:szCs w:val="21"/>
                <w:u w:val="none"/>
              </w:rPr>
              <w:t>情况统计结果</w:t>
            </w:r>
          </w:p>
          <w:tbl>
            <w:tblPr>
              <w:tblStyle w:val="28"/>
              <w:tblW w:w="82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1696"/>
              <w:gridCol w:w="1980"/>
              <w:gridCol w:w="24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137" w:type="dxa"/>
                  <w:tcBorders>
                    <w:tl2br w:val="nil"/>
                    <w:tr2bl w:val="nil"/>
                  </w:tcBorders>
                  <w:vAlign w:val="center"/>
                </w:tcPr>
                <w:p>
                  <w:pPr>
                    <w:pStyle w:val="38"/>
                    <w:rPr>
                      <w:rFonts w:ascii="Times New Roman" w:hAnsi="Times New Roman" w:eastAsia="宋体"/>
                      <w:color w:val="auto"/>
                      <w:u w:val="none"/>
                    </w:rPr>
                  </w:pPr>
                  <w:r>
                    <w:rPr>
                      <w:rFonts w:ascii="Times New Roman" w:hAnsi="Times New Roman" w:eastAsia="宋体"/>
                      <w:color w:val="auto"/>
                      <w:u w:val="none"/>
                    </w:rPr>
                    <w:t>用水部门</w:t>
                  </w:r>
                </w:p>
              </w:tc>
              <w:tc>
                <w:tcPr>
                  <w:tcW w:w="1696" w:type="dxa"/>
                  <w:tcBorders>
                    <w:tl2br w:val="nil"/>
                    <w:tr2bl w:val="nil"/>
                  </w:tcBorders>
                  <w:vAlign w:val="center"/>
                </w:tcPr>
                <w:p>
                  <w:pPr>
                    <w:pStyle w:val="38"/>
                    <w:rPr>
                      <w:rFonts w:ascii="Times New Roman" w:hAnsi="Times New Roman" w:eastAsia="宋体"/>
                      <w:color w:val="auto"/>
                      <w:u w:val="none"/>
                    </w:rPr>
                  </w:pPr>
                  <w:r>
                    <w:rPr>
                      <w:rFonts w:ascii="Times New Roman" w:hAnsi="Times New Roman" w:eastAsia="宋体"/>
                      <w:color w:val="auto"/>
                      <w:u w:val="none"/>
                    </w:rPr>
                    <w:t>用水单耗</w:t>
                  </w:r>
                </w:p>
              </w:tc>
              <w:tc>
                <w:tcPr>
                  <w:tcW w:w="1980" w:type="dxa"/>
                  <w:tcBorders>
                    <w:tl2br w:val="nil"/>
                    <w:tr2bl w:val="nil"/>
                  </w:tcBorders>
                  <w:vAlign w:val="center"/>
                </w:tcPr>
                <w:p>
                  <w:pPr>
                    <w:pStyle w:val="38"/>
                    <w:rPr>
                      <w:rFonts w:ascii="Times New Roman" w:hAnsi="Times New Roman" w:eastAsia="宋体"/>
                      <w:color w:val="auto"/>
                      <w:u w:val="none"/>
                    </w:rPr>
                  </w:pPr>
                  <w:r>
                    <w:rPr>
                      <w:rFonts w:ascii="Times New Roman" w:hAnsi="Times New Roman" w:eastAsia="宋体"/>
                      <w:color w:val="auto"/>
                      <w:u w:val="none"/>
                    </w:rPr>
                    <w:t>规模</w:t>
                  </w:r>
                </w:p>
              </w:tc>
              <w:tc>
                <w:tcPr>
                  <w:tcW w:w="2474" w:type="dxa"/>
                  <w:tcBorders>
                    <w:tl2br w:val="nil"/>
                    <w:tr2bl w:val="nil"/>
                  </w:tcBorders>
                  <w:vAlign w:val="center"/>
                </w:tcPr>
                <w:p>
                  <w:pPr>
                    <w:pStyle w:val="38"/>
                    <w:rPr>
                      <w:rFonts w:ascii="Times New Roman" w:hAnsi="Times New Roman" w:eastAsia="宋体"/>
                      <w:color w:val="auto"/>
                      <w:u w:val="none"/>
                    </w:rPr>
                  </w:pPr>
                  <w:r>
                    <w:rPr>
                      <w:rFonts w:hint="eastAsia" w:ascii="Times New Roman" w:hAnsi="Times New Roman" w:eastAsia="宋体"/>
                      <w:color w:val="auto"/>
                      <w:u w:val="none"/>
                    </w:rPr>
                    <w:t>用水量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137" w:type="dxa"/>
                  <w:tcBorders>
                    <w:tl2br w:val="nil"/>
                    <w:tr2bl w:val="nil"/>
                  </w:tcBorders>
                  <w:vAlign w:val="center"/>
                </w:tcPr>
                <w:p>
                  <w:pPr>
                    <w:pStyle w:val="38"/>
                    <w:rPr>
                      <w:rFonts w:ascii="Times New Roman" w:hAnsi="Times New Roman" w:eastAsia="宋体"/>
                      <w:color w:val="auto"/>
                      <w:u w:val="none"/>
                    </w:rPr>
                  </w:pPr>
                  <w:r>
                    <w:rPr>
                      <w:rFonts w:ascii="Times New Roman" w:hAnsi="Times New Roman" w:eastAsia="宋体"/>
                      <w:color w:val="auto"/>
                      <w:u w:val="none"/>
                    </w:rPr>
                    <w:t>生活用水</w:t>
                  </w:r>
                </w:p>
              </w:tc>
              <w:tc>
                <w:tcPr>
                  <w:tcW w:w="1696" w:type="dxa"/>
                  <w:tcBorders>
                    <w:tl2br w:val="nil"/>
                    <w:tr2bl w:val="nil"/>
                  </w:tcBorders>
                  <w:vAlign w:val="center"/>
                </w:tcPr>
                <w:p>
                  <w:pPr>
                    <w:pStyle w:val="38"/>
                    <w:rPr>
                      <w:rFonts w:ascii="Times New Roman" w:hAnsi="Times New Roman" w:eastAsia="宋体"/>
                      <w:color w:val="auto"/>
                      <w:u w:val="none"/>
                    </w:rPr>
                  </w:pPr>
                  <w:r>
                    <w:rPr>
                      <w:rFonts w:hint="eastAsia" w:ascii="Times New Roman" w:hAnsi="Times New Roman" w:eastAsia="宋体"/>
                      <w:color w:val="auto"/>
                      <w:u w:val="none"/>
                    </w:rPr>
                    <w:t>145</w:t>
                  </w:r>
                  <w:r>
                    <w:rPr>
                      <w:rFonts w:ascii="Times New Roman" w:hAnsi="Times New Roman" w:eastAsia="宋体"/>
                      <w:color w:val="auto"/>
                      <w:u w:val="none"/>
                    </w:rPr>
                    <w:t>L/人.d</w:t>
                  </w:r>
                </w:p>
              </w:tc>
              <w:tc>
                <w:tcPr>
                  <w:tcW w:w="1980" w:type="dxa"/>
                  <w:tcBorders>
                    <w:tl2br w:val="nil"/>
                    <w:tr2bl w:val="nil"/>
                  </w:tcBorders>
                  <w:vAlign w:val="center"/>
                </w:tcPr>
                <w:p>
                  <w:pPr>
                    <w:pStyle w:val="38"/>
                    <w:rPr>
                      <w:rFonts w:ascii="Times New Roman" w:hAnsi="Times New Roman" w:eastAsia="宋体"/>
                      <w:color w:val="auto"/>
                      <w:u w:val="none"/>
                    </w:rPr>
                  </w:pPr>
                  <w:r>
                    <w:rPr>
                      <w:rFonts w:hint="eastAsia" w:ascii="Times New Roman" w:hAnsi="Times New Roman" w:eastAsia="宋体"/>
                      <w:color w:val="auto"/>
                      <w:u w:val="none"/>
                    </w:rPr>
                    <w:t>5</w:t>
                  </w:r>
                  <w:r>
                    <w:rPr>
                      <w:rFonts w:ascii="Times New Roman" w:hAnsi="Times New Roman" w:eastAsia="宋体"/>
                      <w:color w:val="auto"/>
                      <w:u w:val="none"/>
                    </w:rPr>
                    <w:t>人</w:t>
                  </w:r>
                </w:p>
              </w:tc>
              <w:tc>
                <w:tcPr>
                  <w:tcW w:w="2474" w:type="dxa"/>
                  <w:tcBorders>
                    <w:tl2br w:val="nil"/>
                    <w:tr2bl w:val="nil"/>
                  </w:tcBorders>
                  <w:vAlign w:val="center"/>
                </w:tcPr>
                <w:p>
                  <w:pPr>
                    <w:pStyle w:val="38"/>
                    <w:rPr>
                      <w:rFonts w:ascii="Times New Roman" w:hAnsi="Times New Roman" w:eastAsia="宋体"/>
                      <w:color w:val="auto"/>
                      <w:kern w:val="0"/>
                      <w:u w:val="none"/>
                    </w:rPr>
                  </w:pPr>
                  <w:r>
                    <w:rPr>
                      <w:rFonts w:hint="eastAsia" w:ascii="Times New Roman" w:hAnsi="Times New Roman" w:eastAsia="宋体"/>
                      <w:color w:val="auto"/>
                      <w:kern w:val="0"/>
                      <w:u w:val="none"/>
                    </w:rPr>
                    <w:t>0.725m</w:t>
                  </w:r>
                  <w:r>
                    <w:rPr>
                      <w:rFonts w:hint="eastAsia" w:ascii="Times New Roman" w:hAnsi="Times New Roman" w:eastAsia="宋体"/>
                      <w:color w:val="auto"/>
                      <w:kern w:val="0"/>
                      <w:u w:val="none"/>
                      <w:vertAlign w:val="superscript"/>
                    </w:rPr>
                    <w:t>3</w:t>
                  </w:r>
                  <w:r>
                    <w:rPr>
                      <w:rFonts w:hint="eastAsia" w:ascii="Times New Roman" w:hAnsi="Times New Roman" w:eastAsia="宋体"/>
                      <w:color w:val="auto"/>
                      <w:kern w:val="0"/>
                      <w:u w:val="none"/>
                    </w:rPr>
                    <w:t>/d（264.63m</w:t>
                  </w:r>
                  <w:r>
                    <w:rPr>
                      <w:rFonts w:hint="eastAsia" w:ascii="Times New Roman" w:hAnsi="Times New Roman" w:eastAsia="宋体"/>
                      <w:color w:val="auto"/>
                      <w:kern w:val="0"/>
                      <w:u w:val="none"/>
                      <w:vertAlign w:val="superscript"/>
                    </w:rPr>
                    <w:t>3</w:t>
                  </w:r>
                  <w:r>
                    <w:rPr>
                      <w:rFonts w:hint="eastAsia" w:ascii="Times New Roman" w:hAnsi="Times New Roman" w:eastAsia="宋体"/>
                      <w:color w:val="auto"/>
                      <w:kern w:val="0"/>
                      <w:u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137" w:type="dxa"/>
                  <w:tcBorders>
                    <w:tl2br w:val="nil"/>
                    <w:tr2bl w:val="nil"/>
                  </w:tcBorders>
                  <w:vAlign w:val="center"/>
                </w:tcPr>
                <w:p>
                  <w:pPr>
                    <w:pStyle w:val="38"/>
                    <w:rPr>
                      <w:rFonts w:ascii="Times New Roman" w:hAnsi="Times New Roman" w:eastAsia="宋体"/>
                      <w:color w:val="auto"/>
                      <w:u w:val="none"/>
                    </w:rPr>
                  </w:pPr>
                  <w:r>
                    <w:rPr>
                      <w:rFonts w:hint="eastAsia" w:ascii="Times New Roman" w:hAnsi="Times New Roman" w:eastAsia="宋体"/>
                      <w:color w:val="auto"/>
                      <w:u w:val="none"/>
                    </w:rPr>
                    <w:t>反冲洗用水</w:t>
                  </w:r>
                </w:p>
              </w:tc>
              <w:tc>
                <w:tcPr>
                  <w:tcW w:w="1696" w:type="dxa"/>
                  <w:tcBorders>
                    <w:tl2br w:val="nil"/>
                    <w:tr2bl w:val="nil"/>
                  </w:tcBorders>
                  <w:vAlign w:val="center"/>
                </w:tcPr>
                <w:p>
                  <w:pPr>
                    <w:pStyle w:val="38"/>
                    <w:rPr>
                      <w:rFonts w:ascii="Times New Roman" w:hAnsi="Times New Roman" w:eastAsia="宋体"/>
                      <w:color w:val="auto"/>
                      <w:u w:val="none"/>
                    </w:rPr>
                  </w:pPr>
                  <w:r>
                    <w:rPr>
                      <w:rFonts w:hint="eastAsia" w:ascii="Times New Roman" w:hAnsi="Times New Roman" w:eastAsia="宋体"/>
                      <w:color w:val="auto"/>
                      <w:u w:val="none"/>
                    </w:rPr>
                    <w:t>2</w:t>
                  </w:r>
                  <w:r>
                    <w:rPr>
                      <w:rFonts w:hint="eastAsia" w:ascii="Times New Roman" w:hAnsi="Times New Roman" w:eastAsia="宋体"/>
                      <w:color w:val="auto"/>
                      <w:u w:val="none"/>
                      <w:lang w:val="en-US" w:eastAsia="zh-CN"/>
                    </w:rPr>
                    <w:t>0</w:t>
                  </w:r>
                  <w:r>
                    <w:rPr>
                      <w:rFonts w:hint="eastAsia" w:ascii="Times New Roman" w:hAnsi="Times New Roman" w:eastAsia="宋体"/>
                      <w:color w:val="auto"/>
                      <w:u w:val="none"/>
                    </w:rPr>
                    <w:t>0m</w:t>
                  </w:r>
                  <w:r>
                    <w:rPr>
                      <w:rFonts w:hint="eastAsia" w:ascii="Times New Roman" w:hAnsi="Times New Roman" w:eastAsia="宋体"/>
                      <w:color w:val="auto"/>
                      <w:u w:val="none"/>
                      <w:vertAlign w:val="superscript"/>
                    </w:rPr>
                    <w:t>3</w:t>
                  </w:r>
                  <w:r>
                    <w:rPr>
                      <w:rFonts w:hint="eastAsia" w:ascii="Times New Roman" w:hAnsi="Times New Roman" w:eastAsia="宋体"/>
                      <w:color w:val="auto"/>
                      <w:u w:val="none"/>
                    </w:rPr>
                    <w:t>/次</w:t>
                  </w:r>
                </w:p>
              </w:tc>
              <w:tc>
                <w:tcPr>
                  <w:tcW w:w="1980" w:type="dxa"/>
                  <w:tcBorders>
                    <w:tl2br w:val="nil"/>
                    <w:tr2bl w:val="nil"/>
                  </w:tcBorders>
                  <w:vAlign w:val="center"/>
                </w:tcPr>
                <w:p>
                  <w:pPr>
                    <w:pStyle w:val="38"/>
                    <w:rPr>
                      <w:rFonts w:ascii="Times New Roman" w:hAnsi="Times New Roman" w:eastAsia="宋体"/>
                      <w:color w:val="auto"/>
                      <w:u w:val="none"/>
                    </w:rPr>
                  </w:pPr>
                  <w:r>
                    <w:rPr>
                      <w:rFonts w:hint="eastAsia" w:ascii="Times New Roman" w:hAnsi="Times New Roman" w:eastAsia="宋体"/>
                      <w:color w:val="auto"/>
                      <w:u w:val="none"/>
                      <w:lang w:val="en-US" w:eastAsia="zh-CN"/>
                    </w:rPr>
                    <w:t>12</w:t>
                  </w:r>
                  <w:r>
                    <w:rPr>
                      <w:rFonts w:hint="eastAsia" w:ascii="Times New Roman" w:hAnsi="Times New Roman" w:eastAsia="宋体"/>
                      <w:color w:val="auto"/>
                      <w:u w:val="none"/>
                    </w:rPr>
                    <w:t>次</w:t>
                  </w:r>
                </w:p>
              </w:tc>
              <w:tc>
                <w:tcPr>
                  <w:tcW w:w="2474" w:type="dxa"/>
                  <w:tcBorders>
                    <w:tl2br w:val="nil"/>
                    <w:tr2bl w:val="nil"/>
                  </w:tcBorders>
                  <w:vAlign w:val="center"/>
                </w:tcPr>
                <w:p>
                  <w:pPr>
                    <w:pStyle w:val="38"/>
                    <w:rPr>
                      <w:rFonts w:ascii="Times New Roman" w:hAnsi="Times New Roman" w:eastAsia="宋体"/>
                      <w:color w:val="auto"/>
                      <w:u w:val="none"/>
                    </w:rPr>
                  </w:pPr>
                  <w:r>
                    <w:rPr>
                      <w:rFonts w:hint="eastAsia" w:ascii="Times New Roman" w:hAnsi="Times New Roman" w:eastAsia="宋体"/>
                      <w:color w:val="auto"/>
                      <w:u w:val="none"/>
                      <w:lang w:val="en-US" w:eastAsia="zh-CN"/>
                    </w:rPr>
                    <w:t>1200</w:t>
                  </w:r>
                  <w:r>
                    <w:rPr>
                      <w:rFonts w:hint="eastAsia" w:ascii="Times New Roman" w:hAnsi="Times New Roman" w:eastAsia="宋体"/>
                      <w:color w:val="auto"/>
                      <w:kern w:val="0"/>
                      <w:u w:val="none"/>
                    </w:rPr>
                    <w:t>m</w:t>
                  </w:r>
                  <w:r>
                    <w:rPr>
                      <w:rFonts w:hint="eastAsia" w:ascii="Times New Roman" w:hAnsi="Times New Roman" w:eastAsia="宋体"/>
                      <w:color w:val="auto"/>
                      <w:kern w:val="0"/>
                      <w:u w:val="none"/>
                      <w:vertAlign w:val="superscript"/>
                    </w:rPr>
                    <w:t>3</w:t>
                  </w:r>
                  <w:r>
                    <w:rPr>
                      <w:rFonts w:hint="eastAsia" w:ascii="Times New Roman" w:hAnsi="Times New Roman" w:eastAsia="宋体"/>
                      <w:color w:val="auto"/>
                      <w:kern w:val="0"/>
                      <w:u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813" w:type="dxa"/>
                  <w:gridSpan w:val="3"/>
                  <w:tcBorders>
                    <w:tl2br w:val="nil"/>
                    <w:tr2bl w:val="nil"/>
                  </w:tcBorders>
                  <w:vAlign w:val="center"/>
                </w:tcPr>
                <w:p>
                  <w:pPr>
                    <w:pStyle w:val="38"/>
                    <w:rPr>
                      <w:rFonts w:ascii="Times New Roman" w:hAnsi="Times New Roman" w:eastAsia="宋体"/>
                      <w:color w:val="auto"/>
                      <w:u w:val="none"/>
                    </w:rPr>
                  </w:pPr>
                  <w:r>
                    <w:rPr>
                      <w:rFonts w:hint="eastAsia" w:ascii="Times New Roman" w:hAnsi="Times New Roman" w:eastAsia="宋体"/>
                      <w:color w:val="auto"/>
                      <w:u w:val="none"/>
                    </w:rPr>
                    <w:t>小计</w:t>
                  </w:r>
                </w:p>
              </w:tc>
              <w:tc>
                <w:tcPr>
                  <w:tcW w:w="2474" w:type="dxa"/>
                  <w:tcBorders>
                    <w:tl2br w:val="nil"/>
                    <w:tr2bl w:val="nil"/>
                  </w:tcBorders>
                  <w:vAlign w:val="center"/>
                </w:tcPr>
                <w:p>
                  <w:pPr>
                    <w:pStyle w:val="38"/>
                    <w:rPr>
                      <w:rFonts w:hint="default" w:ascii="Times New Roman" w:hAnsi="Times New Roman" w:eastAsia="宋体"/>
                      <w:color w:val="auto"/>
                      <w:u w:val="none"/>
                      <w:lang w:val="en-US" w:eastAsia="zh-CN"/>
                    </w:rPr>
                  </w:pPr>
                  <w:r>
                    <w:rPr>
                      <w:rFonts w:hint="eastAsia" w:ascii="Times New Roman" w:hAnsi="Times New Roman" w:eastAsia="宋体"/>
                      <w:color w:val="auto"/>
                      <w:u w:val="none"/>
                      <w:lang w:val="en-US" w:eastAsia="zh-CN"/>
                    </w:rPr>
                    <w:t>1464.63</w:t>
                  </w:r>
                </w:p>
              </w:tc>
            </w:tr>
          </w:tbl>
          <w:p>
            <w:pPr>
              <w:adjustRightInd w:val="0"/>
              <w:snapToGrid w:val="0"/>
              <w:spacing w:line="360" w:lineRule="auto"/>
              <w:ind w:firstLine="480" w:firstLineChars="200"/>
              <w:rPr>
                <w:rFonts w:hint="eastAsia"/>
                <w:color w:val="auto"/>
                <w:sz w:val="24"/>
                <w:szCs w:val="24"/>
                <w:u w:val="none"/>
              </w:rPr>
            </w:pPr>
            <w:r>
              <w:rPr>
                <w:rFonts w:hint="eastAsia"/>
                <w:color w:val="auto"/>
                <w:sz w:val="24"/>
                <w:szCs w:val="24"/>
                <w:u w:val="none"/>
              </w:rPr>
              <w:t>水平衡图如下：</w:t>
            </w:r>
          </w:p>
          <w:p>
            <w:pPr>
              <w:pStyle w:val="5"/>
              <w:jc w:val="center"/>
              <w:rPr>
                <w:rFonts w:hint="eastAsia" w:eastAsia="黑体"/>
                <w:color w:val="auto"/>
                <w:u w:val="none"/>
                <w:lang w:eastAsia="zh-CN"/>
              </w:rPr>
            </w:pPr>
            <w:r>
              <w:drawing>
                <wp:inline distT="0" distB="0" distL="114300" distR="114300">
                  <wp:extent cx="5821045" cy="1765935"/>
                  <wp:effectExtent l="0" t="0" r="8255" b="57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0"/>
                          <a:stretch>
                            <a:fillRect/>
                          </a:stretch>
                        </pic:blipFill>
                        <pic:spPr>
                          <a:xfrm>
                            <a:off x="0" y="0"/>
                            <a:ext cx="5821045" cy="1765935"/>
                          </a:xfrm>
                          <a:prstGeom prst="rect">
                            <a:avLst/>
                          </a:prstGeom>
                          <a:noFill/>
                          <a:ln>
                            <a:noFill/>
                          </a:ln>
                        </pic:spPr>
                      </pic:pic>
                    </a:graphicData>
                  </a:graphic>
                </wp:inline>
              </w:drawing>
            </w:r>
          </w:p>
          <w:p>
            <w:pPr>
              <w:tabs>
                <w:tab w:val="left" w:pos="840"/>
                <w:tab w:val="left" w:pos="945"/>
              </w:tabs>
              <w:spacing w:line="300" w:lineRule="auto"/>
              <w:jc w:val="center"/>
              <w:rPr>
                <w:color w:val="auto"/>
                <w:u w:val="none"/>
              </w:rPr>
            </w:pPr>
            <w:r>
              <w:rPr>
                <w:b/>
                <w:color w:val="auto"/>
                <w:szCs w:val="21"/>
                <w:u w:val="none"/>
              </w:rPr>
              <w:t>图</w:t>
            </w:r>
            <w:r>
              <w:rPr>
                <w:rFonts w:hint="eastAsia"/>
                <w:b/>
                <w:color w:val="auto"/>
                <w:szCs w:val="21"/>
                <w:u w:val="none"/>
              </w:rPr>
              <w:t>1-1</w:t>
            </w:r>
            <w:r>
              <w:rPr>
                <w:b/>
                <w:color w:val="auto"/>
                <w:szCs w:val="21"/>
                <w:u w:val="none"/>
              </w:rPr>
              <w:t xml:space="preserve">   </w:t>
            </w:r>
            <w:r>
              <w:rPr>
                <w:rFonts w:hint="eastAsia"/>
                <w:b/>
                <w:color w:val="auto"/>
                <w:szCs w:val="21"/>
                <w:u w:val="none"/>
              </w:rPr>
              <w:t>项目</w:t>
            </w:r>
            <w:r>
              <w:rPr>
                <w:b/>
                <w:color w:val="auto"/>
                <w:szCs w:val="21"/>
                <w:u w:val="none"/>
              </w:rPr>
              <w:t>水平衡 （单位</w:t>
            </w:r>
            <w:r>
              <w:rPr>
                <w:rFonts w:hint="eastAsia"/>
                <w:b/>
                <w:color w:val="auto"/>
                <w:szCs w:val="21"/>
                <w:u w:val="none"/>
              </w:rPr>
              <w:t>m</w:t>
            </w:r>
            <w:r>
              <w:rPr>
                <w:rFonts w:hint="eastAsia"/>
                <w:b/>
                <w:color w:val="auto"/>
                <w:szCs w:val="21"/>
                <w:u w:val="none"/>
                <w:vertAlign w:val="superscript"/>
              </w:rPr>
              <w:t>3</w:t>
            </w:r>
            <w:r>
              <w:rPr>
                <w:b/>
                <w:color w:val="auto"/>
                <w:szCs w:val="21"/>
                <w:u w:val="none"/>
              </w:rPr>
              <w:t>/</w:t>
            </w:r>
            <w:r>
              <w:rPr>
                <w:rFonts w:hint="eastAsia"/>
                <w:b/>
                <w:color w:val="auto"/>
                <w:szCs w:val="21"/>
                <w:u w:val="none"/>
              </w:rPr>
              <w:t>a</w:t>
            </w:r>
            <w:r>
              <w:rPr>
                <w:b/>
                <w:color w:val="auto"/>
                <w:szCs w:val="21"/>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rFonts w:hint="eastAsia"/>
                <w:color w:val="auto"/>
                <w:sz w:val="24"/>
                <w:szCs w:val="24"/>
                <w:u w:val="none"/>
              </w:rPr>
              <w:t>2</w:t>
            </w:r>
            <w:r>
              <w:rPr>
                <w:color w:val="auto"/>
                <w:sz w:val="24"/>
                <w:szCs w:val="24"/>
                <w:u w:val="none"/>
              </w:rPr>
              <w:t>）</w:t>
            </w:r>
            <w:r>
              <w:rPr>
                <w:rFonts w:hint="eastAsia"/>
                <w:color w:val="auto"/>
                <w:sz w:val="24"/>
                <w:szCs w:val="24"/>
                <w:u w:val="none"/>
              </w:rPr>
              <w:t>排</w:t>
            </w:r>
            <w:r>
              <w:rPr>
                <w:color w:val="auto"/>
                <w:sz w:val="24"/>
                <w:szCs w:val="24"/>
                <w:u w:val="none"/>
              </w:rPr>
              <w:t>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u w:val="none"/>
              </w:rPr>
            </w:pPr>
            <w:r>
              <w:rPr>
                <w:color w:val="auto"/>
                <w:sz w:val="24"/>
                <w:szCs w:val="24"/>
                <w:highlight w:val="none"/>
                <w:u w:val="none"/>
              </w:rPr>
              <w:t>厂区排水采用雨、污分流制，</w:t>
            </w:r>
            <w:r>
              <w:rPr>
                <w:rFonts w:hint="eastAsia"/>
                <w:color w:val="auto"/>
                <w:sz w:val="24"/>
                <w:szCs w:val="24"/>
                <w:highlight w:val="none"/>
                <w:u w:val="none"/>
              </w:rPr>
              <w:t>雨水经雨水沟渠</w:t>
            </w:r>
            <w:r>
              <w:rPr>
                <w:rFonts w:hint="eastAsia"/>
                <w:color w:val="auto"/>
                <w:sz w:val="24"/>
                <w:szCs w:val="24"/>
                <w:highlight w:val="none"/>
                <w:u w:val="none"/>
                <w:lang w:eastAsia="zh-CN"/>
              </w:rPr>
              <w:t>收集后</w:t>
            </w:r>
            <w:r>
              <w:rPr>
                <w:rFonts w:hint="eastAsia"/>
                <w:color w:val="auto"/>
                <w:sz w:val="24"/>
                <w:szCs w:val="24"/>
                <w:highlight w:val="none"/>
                <w:u w:val="none"/>
              </w:rPr>
              <w:t>排入</w:t>
            </w:r>
            <w:r>
              <w:rPr>
                <w:rFonts w:hint="eastAsia"/>
                <w:color w:val="auto"/>
                <w:sz w:val="24"/>
                <w:szCs w:val="24"/>
                <w:highlight w:val="none"/>
                <w:u w:val="none"/>
                <w:lang w:eastAsia="zh-CN"/>
              </w:rPr>
              <w:t>邵水河</w:t>
            </w:r>
            <w:r>
              <w:rPr>
                <w:color w:val="auto"/>
                <w:sz w:val="24"/>
                <w:szCs w:val="24"/>
                <w:highlight w:val="none"/>
                <w:u w:val="none"/>
              </w:rPr>
              <w:t>；生活污水</w:t>
            </w:r>
            <w:r>
              <w:rPr>
                <w:rFonts w:hint="eastAsia"/>
                <w:color w:val="auto"/>
                <w:sz w:val="24"/>
                <w:szCs w:val="24"/>
                <w:highlight w:val="none"/>
                <w:u w:val="none"/>
              </w:rPr>
              <w:t>经化粪池收集后同</w:t>
            </w:r>
            <w:r>
              <w:rPr>
                <w:color w:val="auto"/>
                <w:sz w:val="24"/>
                <w:szCs w:val="24"/>
                <w:highlight w:val="none"/>
                <w:u w:val="none"/>
              </w:rPr>
              <w:t>生产</w:t>
            </w:r>
            <w:r>
              <w:rPr>
                <w:rFonts w:hint="eastAsia"/>
                <w:color w:val="auto"/>
                <w:sz w:val="24"/>
                <w:szCs w:val="24"/>
                <w:highlight w:val="none"/>
                <w:u w:val="none"/>
              </w:rPr>
              <w:t>废</w:t>
            </w:r>
            <w:r>
              <w:rPr>
                <w:color w:val="auto"/>
                <w:sz w:val="24"/>
                <w:szCs w:val="24"/>
                <w:highlight w:val="none"/>
                <w:u w:val="none"/>
              </w:rPr>
              <w:t>水经污水管道</w:t>
            </w:r>
            <w:r>
              <w:rPr>
                <w:rFonts w:hint="eastAsia"/>
                <w:color w:val="auto"/>
                <w:sz w:val="24"/>
                <w:szCs w:val="24"/>
                <w:highlight w:val="none"/>
                <w:u w:val="none"/>
              </w:rPr>
              <w:t>汇</w:t>
            </w:r>
            <w:r>
              <w:rPr>
                <w:color w:val="auto"/>
                <w:sz w:val="24"/>
                <w:szCs w:val="24"/>
                <w:highlight w:val="none"/>
                <w:u w:val="none"/>
              </w:rPr>
              <w:t>入格栅</w:t>
            </w:r>
            <w:r>
              <w:rPr>
                <w:rFonts w:hint="eastAsia"/>
                <w:color w:val="auto"/>
                <w:sz w:val="24"/>
                <w:szCs w:val="24"/>
                <w:highlight w:val="none"/>
                <w:u w:val="none"/>
              </w:rPr>
              <w:t>井</w:t>
            </w:r>
            <w:r>
              <w:rPr>
                <w:color w:val="auto"/>
                <w:sz w:val="24"/>
                <w:szCs w:val="24"/>
                <w:highlight w:val="none"/>
                <w:u w:val="none"/>
              </w:rPr>
              <w:t>，然后进入污水处理系统进行处理</w:t>
            </w:r>
            <w:r>
              <w:rPr>
                <w:rFonts w:hint="eastAsia"/>
                <w:color w:val="auto"/>
                <w:sz w:val="24"/>
                <w:szCs w:val="24"/>
                <w:highlight w:val="none"/>
                <w:u w:val="none"/>
              </w:rPr>
              <w:t>，处理后通过排污管经规范排污口排放至厂区</w:t>
            </w:r>
            <w:r>
              <w:rPr>
                <w:rFonts w:hint="eastAsia"/>
                <w:color w:val="auto"/>
                <w:sz w:val="24"/>
                <w:szCs w:val="24"/>
                <w:highlight w:val="none"/>
                <w:u w:val="none"/>
                <w:lang w:eastAsia="zh-CN"/>
              </w:rPr>
              <w:t>南</w:t>
            </w:r>
            <w:r>
              <w:rPr>
                <w:rFonts w:hint="eastAsia"/>
                <w:color w:val="auto"/>
                <w:sz w:val="24"/>
                <w:szCs w:val="24"/>
                <w:highlight w:val="none"/>
                <w:u w:val="none"/>
              </w:rPr>
              <w:t>面的</w:t>
            </w:r>
            <w:r>
              <w:rPr>
                <w:rFonts w:hint="eastAsia"/>
                <w:color w:val="auto"/>
                <w:sz w:val="24"/>
                <w:szCs w:val="24"/>
                <w:highlight w:val="none"/>
                <w:u w:val="none"/>
                <w:lang w:eastAsia="zh-CN"/>
              </w:rPr>
              <w:t>邵水河</w:t>
            </w:r>
            <w:r>
              <w:rPr>
                <w:color w:val="auto"/>
                <w:sz w:val="24"/>
                <w:szCs w:val="24"/>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color w:val="auto"/>
                <w:sz w:val="24"/>
                <w:szCs w:val="24"/>
                <w:u w:val="none"/>
              </w:rPr>
              <w:t>3）供电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u w:val="none"/>
              </w:rPr>
            </w:pPr>
            <w:r>
              <w:rPr>
                <w:rFonts w:hint="eastAsia"/>
                <w:color w:val="auto"/>
                <w:sz w:val="24"/>
                <w:szCs w:val="24"/>
                <w:u w:val="none"/>
              </w:rPr>
              <w:t>污水处理站内设低压配电间1座，低压配电系统采用单母线不分段接线。全厂用电设备采用380/220V配电，中性点直接接地系统，放射式配电。10KV为中性点不接地系统。</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u w:val="none"/>
              </w:rPr>
            </w:pPr>
            <w:r>
              <w:rPr>
                <w:b/>
                <w:bCs/>
                <w:color w:val="auto"/>
                <w:sz w:val="24"/>
                <w:szCs w:val="24"/>
                <w:u w:val="none"/>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rFonts w:hint="eastAsia"/>
                <w:color w:val="auto"/>
                <w:sz w:val="24"/>
                <w:szCs w:val="24"/>
                <w:u w:val="none"/>
              </w:rPr>
              <w:t>污水处理站定员为5人，年工作365天，生产岗位为三班制，每班8小时。</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highlight w:val="none"/>
                <w:u w:val="wave"/>
              </w:rPr>
            </w:pPr>
            <w:r>
              <w:rPr>
                <w:rFonts w:hint="eastAsia"/>
                <w:b/>
                <w:bCs/>
                <w:color w:val="auto"/>
                <w:sz w:val="24"/>
                <w:szCs w:val="24"/>
                <w:highlight w:val="none"/>
                <w:u w:val="wave"/>
              </w:rPr>
              <w:t>工程占地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u w:val="wave"/>
              </w:rPr>
            </w:pPr>
            <w:r>
              <w:rPr>
                <w:rFonts w:hint="eastAsia"/>
                <w:color w:val="auto"/>
                <w:sz w:val="24"/>
                <w:szCs w:val="24"/>
                <w:highlight w:val="none"/>
                <w:u w:val="wave"/>
              </w:rPr>
              <w:t>本项目污水处理厂总占地面积</w:t>
            </w:r>
            <w:r>
              <w:rPr>
                <w:rFonts w:hint="eastAsia"/>
                <w:color w:val="auto"/>
                <w:sz w:val="24"/>
                <w:szCs w:val="24"/>
                <w:highlight w:val="none"/>
                <w:u w:val="wave"/>
                <w:lang w:eastAsia="zh-CN"/>
              </w:rPr>
              <w:t>3333.35</w:t>
            </w:r>
            <w:r>
              <w:rPr>
                <w:color w:val="auto"/>
                <w:sz w:val="24"/>
                <w:szCs w:val="24"/>
                <w:highlight w:val="none"/>
                <w:u w:val="wave"/>
              </w:rPr>
              <w:t>m</w:t>
            </w:r>
            <w:r>
              <w:rPr>
                <w:color w:val="auto"/>
                <w:sz w:val="24"/>
                <w:szCs w:val="24"/>
                <w:highlight w:val="none"/>
                <w:u w:val="wave"/>
                <w:vertAlign w:val="superscript"/>
              </w:rPr>
              <w:t>2</w:t>
            </w:r>
            <w:r>
              <w:rPr>
                <w:rFonts w:hint="eastAsia"/>
                <w:color w:val="auto"/>
                <w:sz w:val="24"/>
                <w:szCs w:val="24"/>
                <w:highlight w:val="none"/>
                <w:u w:val="wave"/>
              </w:rPr>
              <w:t>，建设单位已上报有关部门调整用地性质，相关手续正在办理中，土地性质调整完毕前不开工建设。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u w:val="wave"/>
              </w:rPr>
            </w:pPr>
            <w:r>
              <w:rPr>
                <w:rFonts w:hint="eastAsia"/>
                <w:color w:val="auto"/>
                <w:sz w:val="24"/>
                <w:szCs w:val="24"/>
                <w:highlight w:val="none"/>
                <w:u w:val="wave"/>
              </w:rPr>
              <w:t>污水处理站区及道路工程，均为永久占地，本项目永久占地类型主要为污水处理用地和部分道路占地，</w:t>
            </w:r>
            <w:r>
              <w:rPr>
                <w:rFonts w:hint="eastAsia"/>
                <w:color w:val="auto"/>
                <w:sz w:val="24"/>
                <w:szCs w:val="24"/>
                <w:highlight w:val="none"/>
                <w:u w:val="wave"/>
                <w:lang w:eastAsia="zh-CN"/>
              </w:rPr>
              <w:t>占地类型主要为荒地、草地，</w:t>
            </w:r>
            <w:r>
              <w:rPr>
                <w:rFonts w:hint="eastAsia"/>
                <w:color w:val="auto"/>
                <w:sz w:val="24"/>
                <w:szCs w:val="24"/>
                <w:highlight w:val="none"/>
                <w:u w:val="wave"/>
              </w:rPr>
              <w:t>不占用基本农田。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u w:val="wave"/>
              </w:rPr>
            </w:pPr>
            <w:r>
              <w:rPr>
                <w:rFonts w:hint="eastAsia"/>
                <w:color w:val="auto"/>
                <w:sz w:val="24"/>
                <w:szCs w:val="24"/>
                <w:highlight w:val="none"/>
                <w:u w:val="wave"/>
              </w:rPr>
              <w:t>鉴于污水处理厂土建施工量</w:t>
            </w:r>
            <w:r>
              <w:rPr>
                <w:rFonts w:hint="eastAsia"/>
                <w:color w:val="auto"/>
                <w:sz w:val="24"/>
                <w:szCs w:val="24"/>
                <w:highlight w:val="none"/>
                <w:u w:val="wave"/>
                <w:lang w:eastAsia="zh-CN"/>
              </w:rPr>
              <w:t>较小</w:t>
            </w:r>
            <w:r>
              <w:rPr>
                <w:rFonts w:hint="eastAsia"/>
                <w:color w:val="auto"/>
                <w:sz w:val="24"/>
                <w:szCs w:val="24"/>
                <w:highlight w:val="none"/>
                <w:u w:val="wave"/>
              </w:rPr>
              <w:t>，施工机械、车辆、材料等可暂停于施工区域内，无需额外占地。</w:t>
            </w:r>
          </w:p>
          <w:p>
            <w:pPr>
              <w:pStyle w:val="12"/>
              <w:keepNext w:val="0"/>
              <w:keepLines w:val="0"/>
              <w:pageBreakBefore w:val="0"/>
              <w:widowControl/>
              <w:kinsoku/>
              <w:wordWrap/>
              <w:overflowPunct/>
              <w:topLinePunct w:val="0"/>
              <w:autoSpaceDE w:val="0"/>
              <w:autoSpaceDN w:val="0"/>
              <w:bidi w:val="0"/>
              <w:adjustRightInd w:val="0"/>
              <w:snapToGrid/>
              <w:spacing w:before="0" w:line="360" w:lineRule="auto"/>
              <w:ind w:firstLine="480" w:firstLineChars="200"/>
              <w:textAlignment w:val="auto"/>
              <w:outlineLvl w:val="9"/>
              <w:rPr>
                <w:rFonts w:hint="default" w:ascii="Times New Roman" w:hAnsi="Times New Roman" w:eastAsia="宋体" w:cs="Times New Roman"/>
                <w:color w:val="auto"/>
                <w:sz w:val="24"/>
                <w:szCs w:val="24"/>
                <w:u w:val="wave"/>
              </w:rPr>
            </w:pPr>
            <w:r>
              <w:rPr>
                <w:rFonts w:hint="default" w:ascii="Times New Roman" w:hAnsi="Times New Roman" w:eastAsia="宋体" w:cs="Times New Roman"/>
                <w:color w:val="auto"/>
                <w:sz w:val="24"/>
                <w:szCs w:val="24"/>
                <w:u w:val="wave"/>
              </w:rPr>
              <w:t>本项目</w:t>
            </w:r>
            <w:r>
              <w:rPr>
                <w:rFonts w:hint="eastAsia" w:ascii="Times New Roman" w:hAnsi="Times New Roman" w:eastAsia="宋体" w:cs="Times New Roman"/>
                <w:color w:val="auto"/>
                <w:sz w:val="24"/>
                <w:szCs w:val="24"/>
                <w:u w:val="wave"/>
                <w:lang w:eastAsia="zh-CN"/>
              </w:rPr>
              <w:t>总</w:t>
            </w:r>
            <w:r>
              <w:rPr>
                <w:rFonts w:hint="default" w:ascii="Times New Roman" w:hAnsi="Times New Roman" w:eastAsia="宋体" w:cs="Times New Roman"/>
                <w:color w:val="auto"/>
                <w:sz w:val="24"/>
                <w:szCs w:val="24"/>
                <w:u w:val="wave"/>
              </w:rPr>
              <w:t>占地面积为</w:t>
            </w:r>
            <w:r>
              <w:rPr>
                <w:rFonts w:hint="eastAsia" w:ascii="Times New Roman" w:hAnsi="Times New Roman" w:cs="Times New Roman"/>
                <w:color w:val="auto"/>
                <w:sz w:val="24"/>
                <w:szCs w:val="24"/>
                <w:u w:val="wave"/>
                <w:lang w:val="en-US" w:eastAsia="zh-CN"/>
              </w:rPr>
              <w:t>3333.35</w:t>
            </w:r>
            <w:r>
              <w:rPr>
                <w:rFonts w:hint="default" w:ascii="Times New Roman" w:hAnsi="Times New Roman" w:eastAsia="宋体" w:cs="Times New Roman"/>
                <w:color w:val="auto"/>
                <w:sz w:val="24"/>
                <w:szCs w:val="24"/>
                <w:u w:val="wave"/>
              </w:rPr>
              <w:t>m</w:t>
            </w:r>
            <w:r>
              <w:rPr>
                <w:rFonts w:hint="default" w:ascii="Times New Roman" w:hAnsi="Times New Roman" w:eastAsia="宋体" w:cs="Times New Roman"/>
                <w:color w:val="auto"/>
                <w:sz w:val="24"/>
                <w:szCs w:val="24"/>
                <w:u w:val="wave"/>
                <w:vertAlign w:val="superscript"/>
              </w:rPr>
              <w:t>2</w:t>
            </w:r>
            <w:r>
              <w:rPr>
                <w:rFonts w:hint="default" w:ascii="Times New Roman" w:hAnsi="Times New Roman" w:eastAsia="宋体" w:cs="Times New Roman"/>
                <w:color w:val="auto"/>
                <w:sz w:val="24"/>
                <w:szCs w:val="24"/>
                <w:u w:val="wave"/>
              </w:rPr>
              <w:t>，</w:t>
            </w:r>
            <w:r>
              <w:rPr>
                <w:rFonts w:hint="eastAsia" w:ascii="Times New Roman" w:hAnsi="Times New Roman" w:eastAsia="宋体" w:cs="Times New Roman"/>
                <w:color w:val="auto"/>
                <w:sz w:val="24"/>
                <w:szCs w:val="24"/>
                <w:u w:val="wave"/>
                <w:lang w:eastAsia="zh-CN"/>
              </w:rPr>
              <w:t>均为</w:t>
            </w:r>
            <w:r>
              <w:rPr>
                <w:rFonts w:hint="default" w:ascii="Times New Roman" w:hAnsi="Times New Roman" w:eastAsia="宋体" w:cs="Times New Roman"/>
                <w:color w:val="auto"/>
                <w:sz w:val="24"/>
                <w:szCs w:val="24"/>
                <w:u w:val="wave"/>
              </w:rPr>
              <w:t>永久性占地</w:t>
            </w:r>
            <w:r>
              <w:rPr>
                <w:rFonts w:hint="eastAsia" w:ascii="Times New Roman" w:hAnsi="Times New Roman" w:cs="Times New Roman"/>
                <w:color w:val="auto"/>
                <w:sz w:val="24"/>
                <w:szCs w:val="24"/>
                <w:u w:val="wave"/>
                <w:lang w:val="en-US" w:eastAsia="zh-CN"/>
              </w:rPr>
              <w:t>3333.35</w:t>
            </w:r>
            <w:r>
              <w:rPr>
                <w:rFonts w:hint="default" w:ascii="Times New Roman" w:hAnsi="Times New Roman" w:eastAsia="宋体" w:cs="Times New Roman"/>
                <w:color w:val="auto"/>
                <w:sz w:val="24"/>
                <w:szCs w:val="24"/>
                <w:u w:val="wave"/>
              </w:rPr>
              <w:t>m</w:t>
            </w:r>
            <w:r>
              <w:rPr>
                <w:rFonts w:hint="default" w:ascii="Times New Roman" w:hAnsi="Times New Roman" w:eastAsia="宋体" w:cs="Times New Roman"/>
                <w:color w:val="auto"/>
                <w:sz w:val="24"/>
                <w:szCs w:val="24"/>
                <w:u w:val="wave"/>
                <w:lang w:val="en-US"/>
              </w:rPr>
              <w:t>，</w:t>
            </w:r>
            <w:r>
              <w:rPr>
                <w:rFonts w:hint="default" w:ascii="Times New Roman" w:hAnsi="Times New Roman" w:eastAsia="宋体" w:cs="Times New Roman"/>
                <w:color w:val="auto"/>
                <w:sz w:val="24"/>
                <w:szCs w:val="24"/>
                <w:u w:val="wave"/>
              </w:rPr>
              <w:t>详见表</w:t>
            </w:r>
            <w:r>
              <w:rPr>
                <w:rFonts w:hint="eastAsia" w:ascii="Times New Roman" w:hAnsi="Times New Roman" w:cs="Times New Roman"/>
                <w:color w:val="auto"/>
                <w:sz w:val="24"/>
                <w:szCs w:val="24"/>
                <w:u w:val="wave"/>
                <w:lang w:val="en-US" w:eastAsia="zh-CN"/>
              </w:rPr>
              <w:t>1-9</w:t>
            </w:r>
            <w:r>
              <w:rPr>
                <w:rFonts w:hint="default" w:ascii="Times New Roman" w:hAnsi="Times New Roman" w:eastAsia="宋体" w:cs="Times New Roman"/>
                <w:color w:val="auto"/>
                <w:sz w:val="24"/>
                <w:szCs w:val="24"/>
                <w:u w:val="wave"/>
              </w:rPr>
              <w:t>。</w:t>
            </w:r>
          </w:p>
          <w:p>
            <w:pPr>
              <w:pStyle w:val="21"/>
              <w:rPr>
                <w:rFonts w:hint="default"/>
                <w:color w:val="auto"/>
                <w:u w:val="wave"/>
              </w:rPr>
            </w:pPr>
            <w:r>
              <w:rPr>
                <w:rFonts w:hint="default"/>
                <w:color w:val="auto"/>
                <w:u w:val="wave"/>
              </w:rPr>
              <w:t>表</w:t>
            </w:r>
            <w:r>
              <w:rPr>
                <w:rFonts w:hint="eastAsia"/>
                <w:color w:val="auto"/>
                <w:u w:val="wave"/>
                <w:lang w:val="en-US" w:eastAsia="zh-CN"/>
              </w:rPr>
              <w:t xml:space="preserve">1-9 </w:t>
            </w:r>
            <w:r>
              <w:rPr>
                <w:rFonts w:hint="default"/>
                <w:color w:val="auto"/>
                <w:u w:val="wave"/>
              </w:rPr>
              <w:t xml:space="preserve"> 工程占地情况一览表   单位：m</w:t>
            </w:r>
            <w:r>
              <w:rPr>
                <w:rFonts w:hint="default"/>
                <w:color w:val="auto"/>
                <w:u w:val="wave"/>
                <w:vertAlign w:val="superscript"/>
              </w:rPr>
              <w:t>2</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73"/>
              <w:gridCol w:w="913"/>
              <w:gridCol w:w="1070"/>
              <w:gridCol w:w="1260"/>
              <w:gridCol w:w="1125"/>
              <w:gridCol w:w="8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764" w:type="dxa"/>
                  <w:vMerge w:val="restart"/>
                  <w:tcBorders>
                    <w:tl2br w:val="nil"/>
                    <w:tr2bl w:val="nil"/>
                  </w:tcBorders>
                  <w:noWrap w:val="0"/>
                  <w:vAlign w:val="center"/>
                </w:tcPr>
                <w:p>
                  <w:pPr>
                    <w:adjustRightInd w:val="0"/>
                    <w:jc w:val="center"/>
                    <w:textAlignment w:val="baseline"/>
                    <w:rPr>
                      <w:color w:val="auto"/>
                      <w:szCs w:val="21"/>
                      <w:u w:val="wave"/>
                    </w:rPr>
                  </w:pPr>
                  <w:r>
                    <w:rPr>
                      <w:color w:val="auto"/>
                      <w:szCs w:val="21"/>
                      <w:u w:val="wave"/>
                    </w:rPr>
                    <w:t>序号</w:t>
                  </w:r>
                </w:p>
              </w:tc>
              <w:tc>
                <w:tcPr>
                  <w:tcW w:w="1273" w:type="dxa"/>
                  <w:vMerge w:val="restart"/>
                  <w:tcBorders>
                    <w:tl2br w:val="nil"/>
                    <w:tr2bl w:val="nil"/>
                  </w:tcBorders>
                  <w:noWrap w:val="0"/>
                  <w:vAlign w:val="center"/>
                </w:tcPr>
                <w:p>
                  <w:pPr>
                    <w:adjustRightInd w:val="0"/>
                    <w:spacing w:line="240" w:lineRule="exact"/>
                    <w:jc w:val="center"/>
                    <w:textAlignment w:val="baseline"/>
                    <w:rPr>
                      <w:color w:val="auto"/>
                      <w:szCs w:val="21"/>
                      <w:u w:val="wave"/>
                    </w:rPr>
                  </w:pPr>
                  <w:r>
                    <w:rPr>
                      <w:color w:val="auto"/>
                      <w:szCs w:val="21"/>
                      <w:u w:val="wave"/>
                    </w:rPr>
                    <w:t>项目区</w:t>
                  </w:r>
                </w:p>
              </w:tc>
              <w:tc>
                <w:tcPr>
                  <w:tcW w:w="3243" w:type="dxa"/>
                  <w:gridSpan w:val="3"/>
                  <w:tcBorders>
                    <w:tl2br w:val="nil"/>
                    <w:tr2bl w:val="nil"/>
                  </w:tcBorders>
                  <w:noWrap w:val="0"/>
                  <w:vAlign w:val="center"/>
                </w:tcPr>
                <w:p>
                  <w:pPr>
                    <w:adjustRightInd w:val="0"/>
                    <w:spacing w:line="240" w:lineRule="exact"/>
                    <w:jc w:val="center"/>
                    <w:textAlignment w:val="baseline"/>
                    <w:rPr>
                      <w:color w:val="auto"/>
                      <w:szCs w:val="21"/>
                      <w:u w:val="wave"/>
                    </w:rPr>
                  </w:pPr>
                  <w:r>
                    <w:rPr>
                      <w:color w:val="auto"/>
                      <w:szCs w:val="21"/>
                      <w:u w:val="wave"/>
                    </w:rPr>
                    <w:t>占地性质</w:t>
                  </w:r>
                </w:p>
              </w:tc>
              <w:tc>
                <w:tcPr>
                  <w:tcW w:w="2010" w:type="dxa"/>
                  <w:gridSpan w:val="2"/>
                  <w:tcBorders>
                    <w:tl2br w:val="nil"/>
                    <w:tr2bl w:val="nil"/>
                  </w:tcBorders>
                  <w:noWrap w:val="0"/>
                  <w:vAlign w:val="center"/>
                </w:tcPr>
                <w:p>
                  <w:pPr>
                    <w:adjustRightInd w:val="0"/>
                    <w:spacing w:line="240" w:lineRule="exact"/>
                    <w:jc w:val="center"/>
                    <w:textAlignment w:val="baseline"/>
                    <w:rPr>
                      <w:color w:val="auto"/>
                      <w:szCs w:val="21"/>
                      <w:u w:val="wave"/>
                    </w:rPr>
                  </w:pPr>
                  <w:r>
                    <w:rPr>
                      <w:color w:val="auto"/>
                      <w:szCs w:val="21"/>
                      <w:u w:val="wave"/>
                    </w:rPr>
                    <w:t>占地</w:t>
                  </w:r>
                  <w:r>
                    <w:rPr>
                      <w:rFonts w:hint="eastAsia"/>
                      <w:color w:val="auto"/>
                      <w:szCs w:val="21"/>
                      <w:u w:val="wave"/>
                    </w:rPr>
                    <w:t>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764" w:type="dxa"/>
                  <w:vMerge w:val="continue"/>
                  <w:tcBorders>
                    <w:tl2br w:val="nil"/>
                    <w:tr2bl w:val="nil"/>
                  </w:tcBorders>
                  <w:noWrap w:val="0"/>
                  <w:vAlign w:val="center"/>
                </w:tcPr>
                <w:p>
                  <w:pPr>
                    <w:adjustRightInd w:val="0"/>
                    <w:jc w:val="center"/>
                    <w:textAlignment w:val="baseline"/>
                    <w:rPr>
                      <w:color w:val="auto"/>
                      <w:szCs w:val="21"/>
                      <w:u w:val="wave"/>
                    </w:rPr>
                  </w:pPr>
                </w:p>
              </w:tc>
              <w:tc>
                <w:tcPr>
                  <w:tcW w:w="1273" w:type="dxa"/>
                  <w:vMerge w:val="continue"/>
                  <w:tcBorders>
                    <w:tl2br w:val="nil"/>
                    <w:tr2bl w:val="nil"/>
                  </w:tcBorders>
                  <w:noWrap w:val="0"/>
                  <w:vAlign w:val="center"/>
                </w:tcPr>
                <w:p>
                  <w:pPr>
                    <w:adjustRightInd w:val="0"/>
                    <w:spacing w:line="240" w:lineRule="exact"/>
                    <w:jc w:val="center"/>
                    <w:textAlignment w:val="baseline"/>
                    <w:rPr>
                      <w:color w:val="auto"/>
                      <w:szCs w:val="21"/>
                      <w:u w:val="wave"/>
                    </w:rPr>
                  </w:pPr>
                </w:p>
              </w:tc>
              <w:tc>
                <w:tcPr>
                  <w:tcW w:w="913" w:type="dxa"/>
                  <w:tcBorders>
                    <w:tl2br w:val="nil"/>
                    <w:tr2bl w:val="nil"/>
                  </w:tcBorders>
                  <w:noWrap w:val="0"/>
                  <w:vAlign w:val="center"/>
                </w:tcPr>
                <w:p>
                  <w:pPr>
                    <w:adjustRightInd w:val="0"/>
                    <w:spacing w:line="240" w:lineRule="exact"/>
                    <w:jc w:val="center"/>
                    <w:textAlignment w:val="baseline"/>
                    <w:rPr>
                      <w:color w:val="auto"/>
                      <w:szCs w:val="21"/>
                      <w:u w:val="wave"/>
                    </w:rPr>
                  </w:pPr>
                  <w:r>
                    <w:rPr>
                      <w:color w:val="auto"/>
                      <w:szCs w:val="21"/>
                      <w:u w:val="wave"/>
                    </w:rPr>
                    <w:t>小计</w:t>
                  </w:r>
                </w:p>
              </w:tc>
              <w:tc>
                <w:tcPr>
                  <w:tcW w:w="1070" w:type="dxa"/>
                  <w:tcBorders>
                    <w:tl2br w:val="nil"/>
                    <w:tr2bl w:val="nil"/>
                  </w:tcBorders>
                  <w:noWrap w:val="0"/>
                  <w:vAlign w:val="center"/>
                </w:tcPr>
                <w:p>
                  <w:pPr>
                    <w:adjustRightInd w:val="0"/>
                    <w:spacing w:line="240" w:lineRule="exact"/>
                    <w:jc w:val="center"/>
                    <w:textAlignment w:val="baseline"/>
                    <w:rPr>
                      <w:color w:val="auto"/>
                      <w:szCs w:val="21"/>
                      <w:u w:val="wave"/>
                    </w:rPr>
                  </w:pPr>
                  <w:r>
                    <w:rPr>
                      <w:color w:val="auto"/>
                      <w:szCs w:val="21"/>
                      <w:u w:val="wave"/>
                    </w:rPr>
                    <w:t>永久占地</w:t>
                  </w:r>
                </w:p>
              </w:tc>
              <w:tc>
                <w:tcPr>
                  <w:tcW w:w="1260" w:type="dxa"/>
                  <w:tcBorders>
                    <w:tl2br w:val="nil"/>
                    <w:tr2bl w:val="nil"/>
                  </w:tcBorders>
                  <w:noWrap w:val="0"/>
                  <w:vAlign w:val="center"/>
                </w:tcPr>
                <w:p>
                  <w:pPr>
                    <w:pStyle w:val="12"/>
                    <w:spacing w:before="0" w:line="240" w:lineRule="exact"/>
                    <w:ind w:firstLine="0" w:firstLineChars="0"/>
                    <w:jc w:val="center"/>
                    <w:rPr>
                      <w:rFonts w:ascii="Times New Roman" w:hAnsi="Times New Roman"/>
                      <w:color w:val="auto"/>
                      <w:kern w:val="2"/>
                      <w:szCs w:val="21"/>
                      <w:u w:val="wave"/>
                      <w:lang w:val="en-US"/>
                    </w:rPr>
                  </w:pPr>
                  <w:r>
                    <w:rPr>
                      <w:rFonts w:ascii="Times New Roman" w:hAnsi="Times New Roman" w:eastAsia="宋体" w:cs="Times New Roman"/>
                      <w:color w:val="auto"/>
                      <w:kern w:val="2"/>
                      <w:sz w:val="21"/>
                      <w:szCs w:val="21"/>
                      <w:u w:val="wave"/>
                      <w:lang w:val="en-US" w:eastAsia="zh-CN" w:bidi="ar-SA"/>
                    </w:rPr>
                    <w:t>临时占地</w:t>
                  </w:r>
                </w:p>
              </w:tc>
              <w:tc>
                <w:tcPr>
                  <w:tcW w:w="1125" w:type="dxa"/>
                  <w:tcBorders>
                    <w:tl2br w:val="nil"/>
                    <w:tr2bl w:val="nil"/>
                  </w:tcBorders>
                  <w:noWrap w:val="0"/>
                  <w:vAlign w:val="center"/>
                </w:tcPr>
                <w:p>
                  <w:pPr>
                    <w:adjustRightInd w:val="0"/>
                    <w:spacing w:line="240" w:lineRule="exact"/>
                    <w:jc w:val="center"/>
                    <w:textAlignment w:val="baseline"/>
                    <w:rPr>
                      <w:rFonts w:hint="eastAsia" w:eastAsia="宋体"/>
                      <w:color w:val="auto"/>
                      <w:szCs w:val="21"/>
                      <w:u w:val="wave"/>
                      <w:lang w:eastAsia="zh-CN"/>
                    </w:rPr>
                  </w:pPr>
                  <w:r>
                    <w:rPr>
                      <w:rFonts w:hint="eastAsia"/>
                      <w:color w:val="auto"/>
                      <w:szCs w:val="21"/>
                      <w:u w:val="wave"/>
                      <w:lang w:eastAsia="zh-CN"/>
                    </w:rPr>
                    <w:t>荒地</w:t>
                  </w:r>
                </w:p>
              </w:tc>
              <w:tc>
                <w:tcPr>
                  <w:tcW w:w="885" w:type="dxa"/>
                  <w:tcBorders>
                    <w:tl2br w:val="nil"/>
                    <w:tr2bl w:val="nil"/>
                  </w:tcBorders>
                  <w:noWrap w:val="0"/>
                  <w:vAlign w:val="center"/>
                </w:tcPr>
                <w:p>
                  <w:pPr>
                    <w:adjustRightInd w:val="0"/>
                    <w:spacing w:line="240" w:lineRule="exact"/>
                    <w:jc w:val="center"/>
                    <w:textAlignment w:val="baseline"/>
                    <w:rPr>
                      <w:rFonts w:hint="eastAsia" w:eastAsia="宋体"/>
                      <w:color w:val="auto"/>
                      <w:szCs w:val="21"/>
                      <w:u w:val="wave"/>
                      <w:lang w:val="en-US" w:eastAsia="zh-CN"/>
                    </w:rPr>
                  </w:pPr>
                  <w:r>
                    <w:rPr>
                      <w:rFonts w:hint="eastAsia"/>
                      <w:color w:val="auto"/>
                      <w:szCs w:val="21"/>
                      <w:u w:val="wave"/>
                      <w:lang w:val="en-US" w:eastAsia="zh-CN"/>
                    </w:rPr>
                    <w:t>草地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764" w:type="dxa"/>
                  <w:tcBorders>
                    <w:tl2br w:val="nil"/>
                    <w:tr2bl w:val="nil"/>
                  </w:tcBorders>
                  <w:noWrap w:val="0"/>
                  <w:vAlign w:val="center"/>
                </w:tcPr>
                <w:p>
                  <w:pPr>
                    <w:adjustRightInd w:val="0"/>
                    <w:jc w:val="center"/>
                    <w:textAlignment w:val="baseline"/>
                    <w:rPr>
                      <w:color w:val="auto"/>
                      <w:szCs w:val="21"/>
                      <w:u w:val="wave"/>
                    </w:rPr>
                  </w:pPr>
                  <w:r>
                    <w:rPr>
                      <w:color w:val="auto"/>
                      <w:szCs w:val="21"/>
                      <w:u w:val="wave"/>
                    </w:rPr>
                    <w:t>1</w:t>
                  </w:r>
                </w:p>
              </w:tc>
              <w:tc>
                <w:tcPr>
                  <w:tcW w:w="1273" w:type="dxa"/>
                  <w:tcBorders>
                    <w:tl2br w:val="nil"/>
                    <w:tr2bl w:val="nil"/>
                  </w:tcBorders>
                  <w:noWrap w:val="0"/>
                  <w:vAlign w:val="center"/>
                </w:tcPr>
                <w:p>
                  <w:pPr>
                    <w:adjustRightInd w:val="0"/>
                    <w:spacing w:line="240" w:lineRule="exact"/>
                    <w:jc w:val="center"/>
                    <w:textAlignment w:val="baseline"/>
                    <w:rPr>
                      <w:rFonts w:hint="eastAsia" w:eastAsia="宋体"/>
                      <w:color w:val="auto"/>
                      <w:szCs w:val="21"/>
                      <w:u w:val="wave"/>
                      <w:lang w:eastAsia="zh-CN"/>
                    </w:rPr>
                  </w:pPr>
                  <w:r>
                    <w:rPr>
                      <w:rFonts w:hint="eastAsia"/>
                      <w:color w:val="auto"/>
                      <w:szCs w:val="21"/>
                      <w:u w:val="wave"/>
                      <w:lang w:eastAsia="zh-CN"/>
                    </w:rPr>
                    <w:t>污水处理区</w:t>
                  </w:r>
                </w:p>
              </w:tc>
              <w:tc>
                <w:tcPr>
                  <w:tcW w:w="913"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eastAsia="宋体"/>
                      <w:color w:val="auto"/>
                      <w:szCs w:val="21"/>
                      <w:u w:val="wave"/>
                      <w:lang w:val="en-US" w:eastAsia="zh-CN"/>
                    </w:rPr>
                    <w:t>1000</w:t>
                  </w:r>
                </w:p>
              </w:tc>
              <w:tc>
                <w:tcPr>
                  <w:tcW w:w="1070" w:type="dxa"/>
                  <w:tcBorders>
                    <w:tl2br w:val="nil"/>
                    <w:tr2bl w:val="nil"/>
                  </w:tcBorders>
                  <w:noWrap w:val="0"/>
                  <w:vAlign w:val="center"/>
                </w:tcPr>
                <w:p>
                  <w:pPr>
                    <w:adjustRightInd w:val="0"/>
                    <w:spacing w:line="240" w:lineRule="exact"/>
                    <w:jc w:val="center"/>
                    <w:textAlignment w:val="baseline"/>
                    <w:rPr>
                      <w:rFonts w:hint="eastAsia" w:eastAsia="宋体"/>
                      <w:color w:val="auto"/>
                      <w:szCs w:val="21"/>
                      <w:u w:val="wave"/>
                      <w:lang w:val="en-US" w:eastAsia="zh-CN"/>
                    </w:rPr>
                  </w:pPr>
                  <w:r>
                    <w:rPr>
                      <w:rFonts w:hint="eastAsia" w:eastAsia="宋体"/>
                      <w:color w:val="auto"/>
                      <w:szCs w:val="21"/>
                      <w:u w:val="wave"/>
                      <w:lang w:val="en-US" w:eastAsia="zh-CN"/>
                    </w:rPr>
                    <w:t>1000</w:t>
                  </w:r>
                </w:p>
              </w:tc>
              <w:tc>
                <w:tcPr>
                  <w:tcW w:w="1260" w:type="dxa"/>
                  <w:tcBorders>
                    <w:tl2br w:val="nil"/>
                    <w:tr2bl w:val="nil"/>
                  </w:tcBorders>
                  <w:noWrap w:val="0"/>
                  <w:vAlign w:val="center"/>
                </w:tcPr>
                <w:p>
                  <w:pPr>
                    <w:pStyle w:val="12"/>
                    <w:spacing w:before="0" w:line="240" w:lineRule="exact"/>
                    <w:ind w:firstLine="0" w:firstLineChars="0"/>
                    <w:jc w:val="center"/>
                    <w:rPr>
                      <w:rFonts w:ascii="Times New Roman" w:hAnsi="Times New Roman"/>
                      <w:color w:val="auto"/>
                      <w:kern w:val="2"/>
                      <w:szCs w:val="21"/>
                      <w:u w:val="wave"/>
                      <w:lang w:val="en-US"/>
                    </w:rPr>
                  </w:pPr>
                </w:p>
              </w:tc>
              <w:tc>
                <w:tcPr>
                  <w:tcW w:w="1125"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eastAsia="宋体"/>
                      <w:color w:val="auto"/>
                      <w:szCs w:val="21"/>
                      <w:u w:val="wave"/>
                      <w:lang w:val="en-US" w:eastAsia="zh-CN"/>
                    </w:rPr>
                    <w:t>1000</w:t>
                  </w:r>
                </w:p>
              </w:tc>
              <w:tc>
                <w:tcPr>
                  <w:tcW w:w="885" w:type="dxa"/>
                  <w:tcBorders>
                    <w:tl2br w:val="nil"/>
                    <w:tr2bl w:val="nil"/>
                  </w:tcBorders>
                  <w:noWrap w:val="0"/>
                  <w:vAlign w:val="center"/>
                </w:tcPr>
                <w:p>
                  <w:pPr>
                    <w:adjustRightInd w:val="0"/>
                    <w:spacing w:line="240" w:lineRule="exact"/>
                    <w:jc w:val="center"/>
                    <w:textAlignment w:val="baseline"/>
                    <w:rPr>
                      <w:rFonts w:hint="eastAsia"/>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764" w:type="dxa"/>
                  <w:tcBorders>
                    <w:tl2br w:val="nil"/>
                    <w:tr2bl w:val="nil"/>
                  </w:tcBorders>
                  <w:noWrap w:val="0"/>
                  <w:vAlign w:val="center"/>
                </w:tcPr>
                <w:p>
                  <w:pPr>
                    <w:adjustRightInd w:val="0"/>
                    <w:jc w:val="center"/>
                    <w:textAlignment w:val="baseline"/>
                    <w:rPr>
                      <w:color w:val="auto"/>
                      <w:szCs w:val="21"/>
                      <w:u w:val="wave"/>
                    </w:rPr>
                  </w:pPr>
                  <w:r>
                    <w:rPr>
                      <w:rFonts w:hint="eastAsia"/>
                      <w:color w:val="auto"/>
                      <w:szCs w:val="21"/>
                      <w:u w:val="wave"/>
                    </w:rPr>
                    <w:t>2</w:t>
                  </w:r>
                </w:p>
              </w:tc>
              <w:tc>
                <w:tcPr>
                  <w:tcW w:w="1273" w:type="dxa"/>
                  <w:tcBorders>
                    <w:tl2br w:val="nil"/>
                    <w:tr2bl w:val="nil"/>
                  </w:tcBorders>
                  <w:noWrap w:val="0"/>
                  <w:tcMar>
                    <w:left w:w="0" w:type="dxa"/>
                    <w:right w:w="0" w:type="dxa"/>
                  </w:tcMar>
                  <w:vAlign w:val="center"/>
                </w:tcPr>
                <w:p>
                  <w:pPr>
                    <w:adjustRightInd w:val="0"/>
                    <w:spacing w:line="240" w:lineRule="exact"/>
                    <w:jc w:val="center"/>
                    <w:textAlignment w:val="baseline"/>
                    <w:rPr>
                      <w:color w:val="auto"/>
                      <w:szCs w:val="21"/>
                      <w:u w:val="wave"/>
                    </w:rPr>
                  </w:pPr>
                  <w:r>
                    <w:rPr>
                      <w:rFonts w:hint="eastAsia"/>
                      <w:color w:val="auto"/>
                      <w:szCs w:val="21"/>
                      <w:u w:val="wave"/>
                      <w:lang w:eastAsia="zh-CN"/>
                    </w:rPr>
                    <w:t>办公</w:t>
                  </w:r>
                  <w:r>
                    <w:rPr>
                      <w:rFonts w:hint="eastAsia"/>
                      <w:color w:val="auto"/>
                      <w:szCs w:val="21"/>
                      <w:u w:val="wave"/>
                    </w:rPr>
                    <w:t>生活区</w:t>
                  </w:r>
                </w:p>
              </w:tc>
              <w:tc>
                <w:tcPr>
                  <w:tcW w:w="913"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eastAsia="宋体"/>
                      <w:color w:val="auto"/>
                      <w:szCs w:val="21"/>
                      <w:u w:val="wave"/>
                      <w:lang w:val="en-US" w:eastAsia="zh-CN"/>
                    </w:rPr>
                    <w:t>200</w:t>
                  </w:r>
                </w:p>
              </w:tc>
              <w:tc>
                <w:tcPr>
                  <w:tcW w:w="1070" w:type="dxa"/>
                  <w:tcBorders>
                    <w:tl2br w:val="nil"/>
                    <w:tr2bl w:val="nil"/>
                  </w:tcBorders>
                  <w:noWrap w:val="0"/>
                  <w:vAlign w:val="center"/>
                </w:tcPr>
                <w:p>
                  <w:pPr>
                    <w:adjustRightInd w:val="0"/>
                    <w:spacing w:line="240" w:lineRule="exact"/>
                    <w:jc w:val="center"/>
                    <w:textAlignment w:val="baseline"/>
                    <w:rPr>
                      <w:rFonts w:hint="eastAsia" w:eastAsia="宋体"/>
                      <w:color w:val="auto"/>
                      <w:szCs w:val="21"/>
                      <w:u w:val="wave"/>
                      <w:lang w:val="en-US" w:eastAsia="zh-CN"/>
                    </w:rPr>
                  </w:pPr>
                  <w:r>
                    <w:rPr>
                      <w:rFonts w:hint="eastAsia" w:eastAsia="宋体"/>
                      <w:color w:val="auto"/>
                      <w:szCs w:val="21"/>
                      <w:u w:val="wave"/>
                      <w:lang w:val="en-US" w:eastAsia="zh-CN"/>
                    </w:rPr>
                    <w:t>200</w:t>
                  </w:r>
                </w:p>
              </w:tc>
              <w:tc>
                <w:tcPr>
                  <w:tcW w:w="1260" w:type="dxa"/>
                  <w:tcBorders>
                    <w:tl2br w:val="nil"/>
                    <w:tr2bl w:val="nil"/>
                  </w:tcBorders>
                  <w:noWrap w:val="0"/>
                  <w:vAlign w:val="center"/>
                </w:tcPr>
                <w:p>
                  <w:pPr>
                    <w:pStyle w:val="12"/>
                    <w:spacing w:before="0" w:line="240" w:lineRule="exact"/>
                    <w:ind w:firstLine="0" w:firstLineChars="0"/>
                    <w:jc w:val="center"/>
                    <w:rPr>
                      <w:rFonts w:ascii="Times New Roman" w:hAnsi="Times New Roman"/>
                      <w:color w:val="auto"/>
                      <w:kern w:val="2"/>
                      <w:szCs w:val="21"/>
                      <w:u w:val="wave"/>
                      <w:lang w:val="en-US"/>
                    </w:rPr>
                  </w:pPr>
                </w:p>
              </w:tc>
              <w:tc>
                <w:tcPr>
                  <w:tcW w:w="1125" w:type="dxa"/>
                  <w:tcBorders>
                    <w:tl2br w:val="nil"/>
                    <w:tr2bl w:val="nil"/>
                  </w:tcBorders>
                  <w:noWrap w:val="0"/>
                  <w:vAlign w:val="center"/>
                </w:tcPr>
                <w:p>
                  <w:pPr>
                    <w:adjustRightInd w:val="0"/>
                    <w:spacing w:line="240" w:lineRule="exact"/>
                    <w:jc w:val="center"/>
                    <w:textAlignment w:val="baseline"/>
                    <w:rPr>
                      <w:rFonts w:hint="eastAsia" w:eastAsia="宋体"/>
                      <w:color w:val="auto"/>
                      <w:szCs w:val="21"/>
                      <w:u w:val="wave"/>
                      <w:lang w:val="en-US" w:eastAsia="zh-CN"/>
                    </w:rPr>
                  </w:pPr>
                </w:p>
              </w:tc>
              <w:tc>
                <w:tcPr>
                  <w:tcW w:w="885" w:type="dxa"/>
                  <w:tcBorders>
                    <w:tl2br w:val="nil"/>
                    <w:tr2bl w:val="nil"/>
                  </w:tcBorders>
                  <w:noWrap w:val="0"/>
                  <w:vAlign w:val="center"/>
                </w:tcPr>
                <w:p>
                  <w:pPr>
                    <w:adjustRightInd w:val="0"/>
                    <w:spacing w:line="240" w:lineRule="exact"/>
                    <w:jc w:val="center"/>
                    <w:textAlignment w:val="baseline"/>
                    <w:rPr>
                      <w:rFonts w:hint="eastAsia" w:eastAsia="宋体"/>
                      <w:color w:val="auto"/>
                      <w:szCs w:val="21"/>
                      <w:u w:val="wave"/>
                      <w:lang w:val="en-US" w:eastAsia="zh-CN"/>
                    </w:rPr>
                  </w:pPr>
                  <w:r>
                    <w:rPr>
                      <w:rFonts w:hint="eastAsia"/>
                      <w:color w:val="auto"/>
                      <w:szCs w:val="21"/>
                      <w:u w:val="wav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764" w:type="dxa"/>
                  <w:tcBorders>
                    <w:tl2br w:val="nil"/>
                    <w:tr2bl w:val="nil"/>
                  </w:tcBorders>
                  <w:noWrap w:val="0"/>
                  <w:vAlign w:val="center"/>
                </w:tcPr>
                <w:p>
                  <w:pPr>
                    <w:adjustRightInd w:val="0"/>
                    <w:jc w:val="center"/>
                    <w:textAlignment w:val="baseline"/>
                    <w:rPr>
                      <w:color w:val="auto"/>
                      <w:szCs w:val="21"/>
                      <w:u w:val="wave"/>
                    </w:rPr>
                  </w:pPr>
                  <w:r>
                    <w:rPr>
                      <w:rFonts w:hint="eastAsia"/>
                      <w:color w:val="auto"/>
                      <w:szCs w:val="21"/>
                      <w:u w:val="wave"/>
                    </w:rPr>
                    <w:t>3</w:t>
                  </w:r>
                </w:p>
              </w:tc>
              <w:tc>
                <w:tcPr>
                  <w:tcW w:w="1273" w:type="dxa"/>
                  <w:tcBorders>
                    <w:tl2br w:val="nil"/>
                    <w:tr2bl w:val="nil"/>
                  </w:tcBorders>
                  <w:noWrap w:val="0"/>
                  <w:tcMar>
                    <w:left w:w="0" w:type="dxa"/>
                    <w:right w:w="0" w:type="dxa"/>
                  </w:tcMar>
                  <w:vAlign w:val="center"/>
                </w:tcPr>
                <w:p>
                  <w:pPr>
                    <w:adjustRightInd w:val="0"/>
                    <w:spacing w:line="240" w:lineRule="exact"/>
                    <w:jc w:val="center"/>
                    <w:textAlignment w:val="baseline"/>
                    <w:rPr>
                      <w:rFonts w:hint="eastAsia" w:eastAsia="宋体"/>
                      <w:color w:val="auto"/>
                      <w:szCs w:val="21"/>
                      <w:u w:val="wave"/>
                      <w:lang w:eastAsia="zh-CN"/>
                    </w:rPr>
                  </w:pPr>
                  <w:r>
                    <w:rPr>
                      <w:rFonts w:hint="eastAsia"/>
                      <w:color w:val="auto"/>
                      <w:szCs w:val="21"/>
                      <w:u w:val="wave"/>
                      <w:lang w:eastAsia="zh-CN"/>
                    </w:rPr>
                    <w:t>辅助区</w:t>
                  </w:r>
                </w:p>
              </w:tc>
              <w:tc>
                <w:tcPr>
                  <w:tcW w:w="913"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eastAsia="宋体"/>
                      <w:color w:val="auto"/>
                      <w:szCs w:val="21"/>
                      <w:u w:val="wave"/>
                      <w:lang w:val="en-US" w:eastAsia="zh-CN"/>
                    </w:rPr>
                    <w:t>1000</w:t>
                  </w:r>
                </w:p>
              </w:tc>
              <w:tc>
                <w:tcPr>
                  <w:tcW w:w="1070" w:type="dxa"/>
                  <w:tcBorders>
                    <w:tl2br w:val="nil"/>
                    <w:tr2bl w:val="nil"/>
                  </w:tcBorders>
                  <w:noWrap w:val="0"/>
                  <w:vAlign w:val="center"/>
                </w:tcPr>
                <w:p>
                  <w:pPr>
                    <w:adjustRightInd w:val="0"/>
                    <w:spacing w:line="240" w:lineRule="exact"/>
                    <w:jc w:val="center"/>
                    <w:textAlignment w:val="baseline"/>
                    <w:rPr>
                      <w:rFonts w:hint="eastAsia" w:eastAsia="宋体"/>
                      <w:color w:val="auto"/>
                      <w:szCs w:val="21"/>
                      <w:u w:val="wave"/>
                      <w:lang w:val="en-US" w:eastAsia="zh-CN"/>
                    </w:rPr>
                  </w:pPr>
                  <w:r>
                    <w:rPr>
                      <w:rFonts w:hint="eastAsia" w:eastAsia="宋体"/>
                      <w:color w:val="auto"/>
                      <w:szCs w:val="21"/>
                      <w:u w:val="wave"/>
                      <w:lang w:val="en-US" w:eastAsia="zh-CN"/>
                    </w:rPr>
                    <w:t>1000</w:t>
                  </w:r>
                </w:p>
              </w:tc>
              <w:tc>
                <w:tcPr>
                  <w:tcW w:w="1260" w:type="dxa"/>
                  <w:tcBorders>
                    <w:tl2br w:val="nil"/>
                    <w:tr2bl w:val="nil"/>
                  </w:tcBorders>
                  <w:noWrap w:val="0"/>
                  <w:vAlign w:val="center"/>
                </w:tcPr>
                <w:p>
                  <w:pPr>
                    <w:pStyle w:val="12"/>
                    <w:spacing w:before="0" w:line="240" w:lineRule="exact"/>
                    <w:ind w:firstLine="0" w:firstLineChars="0"/>
                    <w:jc w:val="center"/>
                    <w:rPr>
                      <w:rFonts w:hint="eastAsia" w:ascii="Times New Roman" w:hAnsi="Times New Roman"/>
                      <w:color w:val="auto"/>
                      <w:kern w:val="2"/>
                      <w:szCs w:val="21"/>
                      <w:u w:val="wave"/>
                      <w:lang w:val="en-US"/>
                    </w:rPr>
                  </w:pPr>
                </w:p>
              </w:tc>
              <w:tc>
                <w:tcPr>
                  <w:tcW w:w="1125"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color w:val="auto"/>
                      <w:szCs w:val="21"/>
                      <w:u w:val="wave"/>
                      <w:lang w:val="en-US" w:eastAsia="zh-CN"/>
                    </w:rPr>
                    <w:t>800</w:t>
                  </w:r>
                </w:p>
              </w:tc>
              <w:tc>
                <w:tcPr>
                  <w:tcW w:w="885"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color w:val="auto"/>
                      <w:szCs w:val="21"/>
                      <w:u w:val="wav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764" w:type="dxa"/>
                  <w:tcBorders>
                    <w:tl2br w:val="nil"/>
                    <w:tr2bl w:val="nil"/>
                  </w:tcBorders>
                  <w:noWrap w:val="0"/>
                  <w:vAlign w:val="center"/>
                </w:tcPr>
                <w:p>
                  <w:pPr>
                    <w:adjustRightInd w:val="0"/>
                    <w:jc w:val="center"/>
                    <w:textAlignment w:val="baseline"/>
                    <w:rPr>
                      <w:rFonts w:hint="eastAsia" w:eastAsia="宋体"/>
                      <w:color w:val="auto"/>
                      <w:szCs w:val="21"/>
                      <w:u w:val="wave"/>
                      <w:lang w:val="en-US" w:eastAsia="zh-CN"/>
                    </w:rPr>
                  </w:pPr>
                  <w:r>
                    <w:rPr>
                      <w:rFonts w:hint="eastAsia"/>
                      <w:color w:val="auto"/>
                      <w:szCs w:val="21"/>
                      <w:u w:val="wave"/>
                      <w:lang w:val="en-US" w:eastAsia="zh-CN"/>
                    </w:rPr>
                    <w:t>4</w:t>
                  </w:r>
                </w:p>
              </w:tc>
              <w:tc>
                <w:tcPr>
                  <w:tcW w:w="1273" w:type="dxa"/>
                  <w:tcBorders>
                    <w:tl2br w:val="nil"/>
                    <w:tr2bl w:val="nil"/>
                  </w:tcBorders>
                  <w:noWrap w:val="0"/>
                  <w:tcMar>
                    <w:left w:w="0" w:type="dxa"/>
                    <w:right w:w="0" w:type="dxa"/>
                  </w:tcMar>
                  <w:vAlign w:val="center"/>
                </w:tcPr>
                <w:p>
                  <w:pPr>
                    <w:adjustRightInd w:val="0"/>
                    <w:spacing w:line="240" w:lineRule="exact"/>
                    <w:jc w:val="center"/>
                    <w:textAlignment w:val="baseline"/>
                    <w:rPr>
                      <w:rFonts w:hint="eastAsia"/>
                      <w:color w:val="auto"/>
                      <w:szCs w:val="21"/>
                      <w:u w:val="wave"/>
                      <w:lang w:eastAsia="zh-CN"/>
                    </w:rPr>
                  </w:pPr>
                  <w:r>
                    <w:rPr>
                      <w:rFonts w:hint="eastAsia"/>
                      <w:color w:val="auto"/>
                      <w:szCs w:val="21"/>
                      <w:u w:val="wave"/>
                      <w:lang w:eastAsia="zh-CN"/>
                    </w:rPr>
                    <w:t>场内道路</w:t>
                  </w:r>
                </w:p>
              </w:tc>
              <w:tc>
                <w:tcPr>
                  <w:tcW w:w="913" w:type="dxa"/>
                  <w:tcBorders>
                    <w:tl2br w:val="nil"/>
                    <w:tr2bl w:val="nil"/>
                  </w:tcBorders>
                  <w:noWrap w:val="0"/>
                  <w:vAlign w:val="center"/>
                </w:tcPr>
                <w:p>
                  <w:pPr>
                    <w:adjustRightInd w:val="0"/>
                    <w:spacing w:line="240" w:lineRule="exact"/>
                    <w:jc w:val="center"/>
                    <w:textAlignment w:val="baseline"/>
                    <w:rPr>
                      <w:rFonts w:hint="default"/>
                      <w:color w:val="auto"/>
                      <w:szCs w:val="21"/>
                      <w:u w:val="wave"/>
                      <w:lang w:val="en-US" w:eastAsia="zh-CN"/>
                    </w:rPr>
                  </w:pPr>
                  <w:r>
                    <w:rPr>
                      <w:rFonts w:hint="eastAsia"/>
                      <w:color w:val="auto"/>
                      <w:szCs w:val="21"/>
                      <w:u w:val="wave"/>
                      <w:lang w:val="en-US" w:eastAsia="zh-CN"/>
                    </w:rPr>
                    <w:t>1133.35</w:t>
                  </w:r>
                </w:p>
              </w:tc>
              <w:tc>
                <w:tcPr>
                  <w:tcW w:w="1070" w:type="dxa"/>
                  <w:tcBorders>
                    <w:tl2br w:val="nil"/>
                    <w:tr2bl w:val="nil"/>
                  </w:tcBorders>
                  <w:noWrap w:val="0"/>
                  <w:vAlign w:val="center"/>
                </w:tcPr>
                <w:p>
                  <w:pPr>
                    <w:adjustRightInd w:val="0"/>
                    <w:spacing w:line="240" w:lineRule="exact"/>
                    <w:jc w:val="center"/>
                    <w:textAlignment w:val="baseline"/>
                    <w:rPr>
                      <w:rFonts w:hint="eastAsia"/>
                      <w:color w:val="auto"/>
                      <w:szCs w:val="21"/>
                      <w:u w:val="wave"/>
                      <w:lang w:val="en-US" w:eastAsia="zh-CN"/>
                    </w:rPr>
                  </w:pPr>
                  <w:r>
                    <w:rPr>
                      <w:rFonts w:hint="eastAsia"/>
                      <w:color w:val="auto"/>
                      <w:szCs w:val="21"/>
                      <w:u w:val="wave"/>
                      <w:lang w:val="en-US" w:eastAsia="zh-CN"/>
                    </w:rPr>
                    <w:t>1133.35</w:t>
                  </w:r>
                </w:p>
              </w:tc>
              <w:tc>
                <w:tcPr>
                  <w:tcW w:w="1260" w:type="dxa"/>
                  <w:tcBorders>
                    <w:tl2br w:val="nil"/>
                    <w:tr2bl w:val="nil"/>
                  </w:tcBorders>
                  <w:noWrap w:val="0"/>
                  <w:vAlign w:val="center"/>
                </w:tcPr>
                <w:p>
                  <w:pPr>
                    <w:pStyle w:val="12"/>
                    <w:spacing w:before="0" w:line="240" w:lineRule="exact"/>
                    <w:ind w:firstLine="0" w:firstLineChars="0"/>
                    <w:jc w:val="center"/>
                    <w:rPr>
                      <w:rFonts w:hint="eastAsia" w:ascii="Times New Roman" w:hAnsi="Times New Roman"/>
                      <w:color w:val="auto"/>
                      <w:kern w:val="2"/>
                      <w:szCs w:val="21"/>
                      <w:u w:val="wave"/>
                      <w:lang w:val="en-US"/>
                    </w:rPr>
                  </w:pPr>
                </w:p>
              </w:tc>
              <w:tc>
                <w:tcPr>
                  <w:tcW w:w="1125"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color w:val="auto"/>
                      <w:szCs w:val="21"/>
                      <w:u w:val="wave"/>
                      <w:lang w:val="en-US" w:eastAsia="zh-CN"/>
                    </w:rPr>
                    <w:t>1000</w:t>
                  </w:r>
                </w:p>
              </w:tc>
              <w:tc>
                <w:tcPr>
                  <w:tcW w:w="885"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color w:val="auto"/>
                      <w:szCs w:val="21"/>
                      <w:u w:val="wave"/>
                      <w:lang w:val="en-US" w:eastAsia="zh-CN"/>
                    </w:rPr>
                    <w:t>133.35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2037" w:type="dxa"/>
                  <w:gridSpan w:val="2"/>
                  <w:tcBorders>
                    <w:tl2br w:val="nil"/>
                    <w:tr2bl w:val="nil"/>
                  </w:tcBorders>
                  <w:noWrap w:val="0"/>
                  <w:vAlign w:val="center"/>
                </w:tcPr>
                <w:p>
                  <w:pPr>
                    <w:adjustRightInd w:val="0"/>
                    <w:spacing w:line="240" w:lineRule="exact"/>
                    <w:jc w:val="center"/>
                    <w:textAlignment w:val="baseline"/>
                    <w:rPr>
                      <w:color w:val="auto"/>
                      <w:szCs w:val="21"/>
                      <w:u w:val="wave"/>
                    </w:rPr>
                  </w:pPr>
                  <w:r>
                    <w:rPr>
                      <w:color w:val="auto"/>
                      <w:szCs w:val="21"/>
                      <w:u w:val="wave"/>
                    </w:rPr>
                    <w:t>合    计</w:t>
                  </w:r>
                </w:p>
              </w:tc>
              <w:tc>
                <w:tcPr>
                  <w:tcW w:w="913"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color w:val="auto"/>
                      <w:szCs w:val="21"/>
                      <w:u w:val="wave"/>
                      <w:lang w:val="en-US" w:eastAsia="zh-CN"/>
                    </w:rPr>
                    <w:t>3333.35</w:t>
                  </w:r>
                </w:p>
              </w:tc>
              <w:tc>
                <w:tcPr>
                  <w:tcW w:w="1070"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eastAsia="宋体"/>
                      <w:color w:val="auto"/>
                      <w:szCs w:val="21"/>
                      <w:u w:val="wave"/>
                      <w:lang w:val="en-US" w:eastAsia="zh-CN"/>
                    </w:rPr>
                    <w:t>3333.35</w:t>
                  </w:r>
                </w:p>
              </w:tc>
              <w:tc>
                <w:tcPr>
                  <w:tcW w:w="1260" w:type="dxa"/>
                  <w:tcBorders>
                    <w:tl2br w:val="nil"/>
                    <w:tr2bl w:val="nil"/>
                  </w:tcBorders>
                  <w:noWrap w:val="0"/>
                  <w:vAlign w:val="center"/>
                </w:tcPr>
                <w:p>
                  <w:pPr>
                    <w:adjustRightInd w:val="0"/>
                    <w:spacing w:line="240" w:lineRule="exact"/>
                    <w:jc w:val="center"/>
                    <w:textAlignment w:val="baseline"/>
                    <w:rPr>
                      <w:rFonts w:hint="eastAsia" w:ascii="Times New Roman" w:hAnsi="Times New Roman" w:eastAsia="宋体" w:cs="Times New Roman"/>
                      <w:color w:val="auto"/>
                      <w:szCs w:val="21"/>
                      <w:u w:val="wave"/>
                      <w:lang w:val="en-US" w:eastAsia="zh-CN"/>
                    </w:rPr>
                  </w:pPr>
                </w:p>
              </w:tc>
              <w:tc>
                <w:tcPr>
                  <w:tcW w:w="1125" w:type="dxa"/>
                  <w:tcBorders>
                    <w:tl2br w:val="nil"/>
                    <w:tr2bl w:val="nil"/>
                  </w:tcBorders>
                  <w:noWrap w:val="0"/>
                  <w:vAlign w:val="center"/>
                </w:tcPr>
                <w:p>
                  <w:pPr>
                    <w:adjustRightInd w:val="0"/>
                    <w:spacing w:line="240" w:lineRule="exact"/>
                    <w:jc w:val="center"/>
                    <w:textAlignment w:val="baseline"/>
                    <w:rPr>
                      <w:rFonts w:hint="default" w:eastAsia="宋体"/>
                      <w:color w:val="auto"/>
                      <w:szCs w:val="21"/>
                      <w:u w:val="wave"/>
                      <w:lang w:val="en-US" w:eastAsia="zh-CN"/>
                    </w:rPr>
                  </w:pPr>
                  <w:r>
                    <w:rPr>
                      <w:rFonts w:hint="eastAsia" w:eastAsia="宋体"/>
                      <w:color w:val="auto"/>
                      <w:szCs w:val="21"/>
                      <w:u w:val="wave"/>
                      <w:lang w:val="en-US" w:eastAsia="zh-CN"/>
                    </w:rPr>
                    <w:t>2800</w:t>
                  </w:r>
                </w:p>
              </w:tc>
              <w:tc>
                <w:tcPr>
                  <w:tcW w:w="885" w:type="dxa"/>
                  <w:tcBorders>
                    <w:tl2br w:val="nil"/>
                    <w:tr2bl w:val="nil"/>
                  </w:tcBorders>
                  <w:noWrap w:val="0"/>
                  <w:vAlign w:val="center"/>
                </w:tcPr>
                <w:p>
                  <w:pPr>
                    <w:adjustRightInd w:val="0"/>
                    <w:spacing w:line="240" w:lineRule="exact"/>
                    <w:jc w:val="center"/>
                    <w:textAlignment w:val="baseline"/>
                    <w:rPr>
                      <w:rFonts w:hint="eastAsia"/>
                      <w:color w:val="auto"/>
                      <w:szCs w:val="21"/>
                      <w:u w:val="wave"/>
                    </w:rPr>
                  </w:pPr>
                </w:p>
              </w:tc>
            </w:tr>
          </w:tbl>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u w:val="wave"/>
              </w:rPr>
            </w:pPr>
            <w:r>
              <w:rPr>
                <w:b/>
                <w:bCs/>
                <w:color w:val="auto"/>
                <w:sz w:val="24"/>
                <w:szCs w:val="24"/>
                <w:u w:val="wave"/>
              </w:rPr>
              <w:t>投资估算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b/>
                <w:bCs/>
                <w:color w:val="auto"/>
                <w:szCs w:val="21"/>
                <w:u w:val="wave"/>
                <w:lang w:val="en-US" w:eastAsia="zh-CN"/>
              </w:rPr>
            </w:pPr>
            <w:r>
              <w:rPr>
                <w:color w:val="auto"/>
                <w:sz w:val="24"/>
                <w:u w:val="wave"/>
              </w:rPr>
              <w:t>项目</w:t>
            </w:r>
            <w:r>
              <w:rPr>
                <w:color w:val="auto"/>
                <w:sz w:val="24"/>
                <w:szCs w:val="24"/>
                <w:u w:val="wave"/>
              </w:rPr>
              <w:t>总投资</w:t>
            </w:r>
            <w:r>
              <w:rPr>
                <w:rFonts w:hint="eastAsia"/>
                <w:color w:val="auto"/>
                <w:sz w:val="24"/>
                <w:szCs w:val="24"/>
                <w:u w:val="wave"/>
                <w:lang w:eastAsia="zh-CN"/>
              </w:rPr>
              <w:t>3000万元</w:t>
            </w:r>
            <w:r>
              <w:rPr>
                <w:color w:val="auto"/>
                <w:sz w:val="24"/>
                <w:szCs w:val="24"/>
                <w:u w:val="wave"/>
              </w:rPr>
              <w:t>，</w:t>
            </w:r>
            <w:r>
              <w:rPr>
                <w:rFonts w:hint="eastAsia"/>
                <w:color w:val="auto"/>
                <w:sz w:val="24"/>
                <w:u w:val="wave"/>
                <w:lang w:eastAsia="zh-CN"/>
              </w:rPr>
              <w:t>其中</w:t>
            </w:r>
            <w:r>
              <w:rPr>
                <w:rFonts w:hint="eastAsia"/>
                <w:color w:val="auto"/>
                <w:sz w:val="24"/>
                <w:u w:val="wave"/>
              </w:rPr>
              <w:t>环保</w:t>
            </w:r>
            <w:r>
              <w:rPr>
                <w:color w:val="auto"/>
                <w:sz w:val="24"/>
                <w:u w:val="wave"/>
              </w:rPr>
              <w:t>投资</w:t>
            </w:r>
            <w:r>
              <w:rPr>
                <w:rFonts w:hint="eastAsia"/>
                <w:color w:val="auto"/>
                <w:sz w:val="24"/>
                <w:u w:val="wave"/>
                <w:lang w:val="en-US" w:eastAsia="zh-CN"/>
              </w:rPr>
              <w:t>52</w:t>
            </w:r>
            <w:r>
              <w:rPr>
                <w:rFonts w:hint="eastAsia"/>
                <w:color w:val="auto"/>
                <w:sz w:val="24"/>
                <w:u w:val="wave"/>
              </w:rPr>
              <w:t>万</w:t>
            </w:r>
            <w:r>
              <w:rPr>
                <w:color w:val="auto"/>
                <w:sz w:val="24"/>
                <w:u w:val="wave"/>
              </w:rPr>
              <w:t>元，占总投资的</w:t>
            </w:r>
            <w:r>
              <w:rPr>
                <w:rFonts w:hint="eastAsia"/>
                <w:color w:val="auto"/>
                <w:sz w:val="24"/>
                <w:u w:val="wave"/>
                <w:lang w:val="en-US" w:eastAsia="zh-CN"/>
              </w:rPr>
              <w:t>1.73</w:t>
            </w:r>
            <w:r>
              <w:rPr>
                <w:rFonts w:hint="eastAsia"/>
                <w:color w:val="auto"/>
                <w:sz w:val="24"/>
                <w:u w:val="wave"/>
                <w:lang w:eastAsia="zh-CN"/>
              </w:rPr>
              <w:t>%</w:t>
            </w:r>
            <w:r>
              <w:rPr>
                <w:color w:val="auto"/>
                <w:sz w:val="24"/>
                <w:u w:val="wave"/>
              </w:rPr>
              <w:t>。</w:t>
            </w:r>
            <w:r>
              <w:rPr>
                <w:rFonts w:hint="eastAsia"/>
                <w:color w:val="auto"/>
                <w:sz w:val="24"/>
                <w:u w:val="wave"/>
                <w:lang w:eastAsia="zh-CN"/>
              </w:rPr>
              <w:t>项目总投资详见表</w:t>
            </w:r>
            <w:r>
              <w:rPr>
                <w:rFonts w:hint="eastAsia"/>
                <w:color w:val="auto"/>
                <w:sz w:val="24"/>
                <w:u w:val="wave"/>
                <w:lang w:val="en-US" w:eastAsia="zh-CN"/>
              </w:rPr>
              <w:t>1-10，</w:t>
            </w:r>
            <w:r>
              <w:rPr>
                <w:color w:val="auto"/>
                <w:sz w:val="24"/>
                <w:u w:val="wave"/>
              </w:rPr>
              <w:t>环保投资</w:t>
            </w:r>
            <w:r>
              <w:rPr>
                <w:rFonts w:hint="eastAsia"/>
                <w:color w:val="auto"/>
                <w:sz w:val="24"/>
                <w:u w:val="wave"/>
                <w:lang w:eastAsia="zh-CN"/>
              </w:rPr>
              <w:t>详见表</w:t>
            </w:r>
            <w:r>
              <w:rPr>
                <w:rFonts w:hint="eastAsia"/>
                <w:color w:val="auto"/>
                <w:sz w:val="24"/>
                <w:u w:val="wave"/>
                <w:lang w:val="en-US" w:eastAsia="zh-CN"/>
              </w:rPr>
              <w:t>1-11。</w:t>
            </w:r>
          </w:p>
          <w:p>
            <w:pPr>
              <w:widowControl/>
              <w:spacing w:line="240" w:lineRule="auto"/>
              <w:jc w:val="center"/>
              <w:rPr>
                <w:b/>
                <w:color w:val="auto"/>
                <w:sz w:val="21"/>
                <w:szCs w:val="21"/>
                <w:u w:val="wave"/>
              </w:rPr>
            </w:pPr>
            <w:r>
              <w:rPr>
                <w:b/>
                <w:color w:val="auto"/>
                <w:sz w:val="21"/>
                <w:szCs w:val="21"/>
                <w:u w:val="wave"/>
              </w:rPr>
              <w:t>表</w:t>
            </w:r>
            <w:r>
              <w:rPr>
                <w:rFonts w:hint="eastAsia"/>
                <w:b/>
                <w:color w:val="auto"/>
                <w:sz w:val="21"/>
                <w:szCs w:val="21"/>
                <w:u w:val="wave"/>
                <w:lang w:val="en-US" w:eastAsia="zh-CN"/>
              </w:rPr>
              <w:t>1-10</w:t>
            </w:r>
            <w:r>
              <w:rPr>
                <w:b/>
                <w:color w:val="auto"/>
                <w:sz w:val="21"/>
                <w:szCs w:val="21"/>
                <w:u w:val="wave"/>
              </w:rPr>
              <w:t xml:space="preserve"> </w:t>
            </w:r>
            <w:r>
              <w:rPr>
                <w:rFonts w:hint="eastAsia"/>
                <w:b/>
                <w:color w:val="auto"/>
                <w:sz w:val="21"/>
                <w:szCs w:val="21"/>
                <w:u w:val="wave"/>
              </w:rPr>
              <w:t>工程投资估算表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4737"/>
              <w:gridCol w:w="21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tcBorders>
                    <w:tl2br w:val="nil"/>
                    <w:tr2bl w:val="nil"/>
                  </w:tcBorders>
                  <w:vAlign w:val="center"/>
                </w:tcPr>
                <w:p>
                  <w:pPr>
                    <w:spacing w:line="240" w:lineRule="exact"/>
                    <w:jc w:val="center"/>
                    <w:rPr>
                      <w:b w:val="0"/>
                      <w:bCs w:val="0"/>
                      <w:color w:val="auto"/>
                      <w:szCs w:val="21"/>
                      <w:u w:val="wave"/>
                    </w:rPr>
                  </w:pPr>
                  <w:r>
                    <w:rPr>
                      <w:rFonts w:hint="eastAsia"/>
                      <w:b w:val="0"/>
                      <w:bCs w:val="0"/>
                      <w:color w:val="auto"/>
                      <w:szCs w:val="21"/>
                      <w:u w:val="wave"/>
                    </w:rPr>
                    <w:t>序号</w:t>
                  </w:r>
                </w:p>
              </w:tc>
              <w:tc>
                <w:tcPr>
                  <w:tcW w:w="4737" w:type="dxa"/>
                  <w:tcBorders>
                    <w:tl2br w:val="nil"/>
                    <w:tr2bl w:val="nil"/>
                  </w:tcBorders>
                  <w:vAlign w:val="center"/>
                </w:tcPr>
                <w:p>
                  <w:pPr>
                    <w:spacing w:line="240" w:lineRule="exact"/>
                    <w:jc w:val="center"/>
                    <w:rPr>
                      <w:b w:val="0"/>
                      <w:bCs w:val="0"/>
                      <w:color w:val="auto"/>
                      <w:szCs w:val="21"/>
                      <w:u w:val="wave"/>
                    </w:rPr>
                  </w:pPr>
                  <w:r>
                    <w:rPr>
                      <w:rFonts w:hint="eastAsia"/>
                      <w:b w:val="0"/>
                      <w:bCs w:val="0"/>
                      <w:color w:val="auto"/>
                      <w:szCs w:val="21"/>
                      <w:u w:val="wave"/>
                    </w:rPr>
                    <w:t>费用名称</w:t>
                  </w:r>
                </w:p>
              </w:tc>
              <w:tc>
                <w:tcPr>
                  <w:tcW w:w="2165" w:type="dxa"/>
                  <w:tcBorders>
                    <w:tl2br w:val="nil"/>
                    <w:tr2bl w:val="nil"/>
                  </w:tcBorders>
                  <w:vAlign w:val="center"/>
                </w:tcPr>
                <w:p>
                  <w:pPr>
                    <w:spacing w:line="240" w:lineRule="exact"/>
                    <w:jc w:val="center"/>
                    <w:rPr>
                      <w:b w:val="0"/>
                      <w:bCs w:val="0"/>
                      <w:color w:val="auto"/>
                      <w:szCs w:val="21"/>
                      <w:u w:val="wave"/>
                    </w:rPr>
                  </w:pPr>
                  <w:r>
                    <w:rPr>
                      <w:rFonts w:hint="eastAsia"/>
                      <w:b w:val="0"/>
                      <w:bCs w:val="0"/>
                      <w:color w:val="auto"/>
                      <w:szCs w:val="21"/>
                      <w:u w:val="wave"/>
                    </w:rPr>
                    <w:t>投资额（万元）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5" w:type="dxa"/>
                  <w:gridSpan w:val="2"/>
                  <w:tcBorders>
                    <w:tl2br w:val="nil"/>
                    <w:tr2bl w:val="nil"/>
                  </w:tcBorders>
                  <w:vAlign w:val="center"/>
                </w:tcPr>
                <w:p>
                  <w:pPr>
                    <w:spacing w:line="240" w:lineRule="exact"/>
                    <w:rPr>
                      <w:rFonts w:hint="eastAsia" w:eastAsia="宋体"/>
                      <w:b w:val="0"/>
                      <w:bCs w:val="0"/>
                      <w:color w:val="auto"/>
                      <w:szCs w:val="21"/>
                      <w:u w:val="wave"/>
                      <w:lang w:eastAsia="zh-CN"/>
                    </w:rPr>
                  </w:pPr>
                  <w:r>
                    <w:rPr>
                      <w:rFonts w:hint="eastAsia"/>
                      <w:b w:val="0"/>
                      <w:bCs w:val="0"/>
                      <w:color w:val="auto"/>
                      <w:szCs w:val="21"/>
                      <w:u w:val="wave"/>
                    </w:rPr>
                    <w:t>一、直接工程费</w:t>
                  </w:r>
                  <w:r>
                    <w:rPr>
                      <w:rFonts w:hint="eastAsia"/>
                      <w:b w:val="0"/>
                      <w:bCs w:val="0"/>
                      <w:color w:val="auto"/>
                      <w:szCs w:val="21"/>
                      <w:u w:val="wave"/>
                      <w:lang w:eastAsia="zh-CN"/>
                    </w:rPr>
                    <w:t>用（包括环保投资）</w:t>
                  </w:r>
                </w:p>
              </w:tc>
              <w:tc>
                <w:tcPr>
                  <w:tcW w:w="2165" w:type="dxa"/>
                  <w:tcBorders>
                    <w:tl2br w:val="nil"/>
                    <w:tr2bl w:val="nil"/>
                  </w:tcBorders>
                  <w:vAlign w:val="center"/>
                </w:tcPr>
                <w:p>
                  <w:pPr>
                    <w:spacing w:line="240" w:lineRule="exact"/>
                    <w:jc w:val="center"/>
                    <w:rPr>
                      <w:rFonts w:hint="default" w:eastAsia="宋体"/>
                      <w:b w:val="0"/>
                      <w:bCs w:val="0"/>
                      <w:color w:val="auto"/>
                      <w:szCs w:val="21"/>
                      <w:u w:val="wave"/>
                      <w:lang w:val="en-US" w:eastAsia="zh-CN"/>
                    </w:rPr>
                  </w:pPr>
                  <w:r>
                    <w:rPr>
                      <w:rFonts w:hint="eastAsia"/>
                      <w:b w:val="0"/>
                      <w:bCs w:val="0"/>
                      <w:color w:val="auto"/>
                      <w:szCs w:val="21"/>
                      <w:u w:val="wave"/>
                      <w:lang w:val="en-US" w:eastAsia="zh-CN"/>
                    </w:rPr>
                    <w:t>2627.40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tcBorders>
                    <w:tl2br w:val="nil"/>
                    <w:tr2bl w:val="nil"/>
                  </w:tcBorders>
                  <w:vAlign w:val="center"/>
                </w:tcPr>
                <w:p>
                  <w:pPr>
                    <w:spacing w:line="240" w:lineRule="exact"/>
                    <w:jc w:val="center"/>
                    <w:rPr>
                      <w:b w:val="0"/>
                      <w:bCs w:val="0"/>
                      <w:color w:val="auto"/>
                      <w:szCs w:val="21"/>
                      <w:u w:val="wave"/>
                    </w:rPr>
                  </w:pPr>
                  <w:r>
                    <w:rPr>
                      <w:rFonts w:hint="eastAsia"/>
                      <w:b w:val="0"/>
                      <w:bCs w:val="0"/>
                      <w:color w:val="auto"/>
                      <w:szCs w:val="21"/>
                      <w:u w:val="wave"/>
                    </w:rPr>
                    <w:t>1</w:t>
                  </w:r>
                </w:p>
              </w:tc>
              <w:tc>
                <w:tcPr>
                  <w:tcW w:w="4737" w:type="dxa"/>
                  <w:tcBorders>
                    <w:tl2br w:val="nil"/>
                    <w:tr2bl w:val="nil"/>
                  </w:tcBorders>
                  <w:vAlign w:val="center"/>
                </w:tcPr>
                <w:p>
                  <w:pPr>
                    <w:spacing w:line="240" w:lineRule="exact"/>
                    <w:jc w:val="center"/>
                    <w:rPr>
                      <w:b w:val="0"/>
                      <w:bCs w:val="0"/>
                      <w:color w:val="auto"/>
                      <w:szCs w:val="21"/>
                      <w:u w:val="wave"/>
                    </w:rPr>
                  </w:pPr>
                  <w:r>
                    <w:rPr>
                      <w:rFonts w:hint="eastAsia"/>
                      <w:b w:val="0"/>
                      <w:bCs w:val="0"/>
                      <w:color w:val="auto"/>
                      <w:szCs w:val="21"/>
                      <w:u w:val="wave"/>
                      <w:lang w:eastAsia="zh-CN"/>
                    </w:rPr>
                    <w:t>建筑工程费用</w:t>
                  </w:r>
                </w:p>
              </w:tc>
              <w:tc>
                <w:tcPr>
                  <w:tcW w:w="2165" w:type="dxa"/>
                  <w:tcBorders>
                    <w:tl2br w:val="nil"/>
                    <w:tr2bl w:val="nil"/>
                  </w:tcBorders>
                  <w:vAlign w:val="center"/>
                </w:tcPr>
                <w:p>
                  <w:pPr>
                    <w:spacing w:line="240" w:lineRule="exact"/>
                    <w:jc w:val="center"/>
                    <w:rPr>
                      <w:rFonts w:hint="default" w:eastAsia="宋体"/>
                      <w:b w:val="0"/>
                      <w:bCs w:val="0"/>
                      <w:color w:val="auto"/>
                      <w:szCs w:val="21"/>
                      <w:u w:val="wave"/>
                      <w:lang w:val="en-US" w:eastAsia="zh-CN"/>
                    </w:rPr>
                  </w:pPr>
                  <w:r>
                    <w:rPr>
                      <w:rFonts w:hint="eastAsia"/>
                      <w:b w:val="0"/>
                      <w:bCs w:val="0"/>
                      <w:color w:val="auto"/>
                      <w:szCs w:val="21"/>
                      <w:u w:val="wave"/>
                      <w:lang w:val="en-US" w:eastAsia="zh-CN"/>
                    </w:rPr>
                    <w:t>826.60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tcBorders>
                    <w:tl2br w:val="nil"/>
                    <w:tr2bl w:val="nil"/>
                  </w:tcBorders>
                  <w:vAlign w:val="center"/>
                </w:tcPr>
                <w:p>
                  <w:pPr>
                    <w:spacing w:line="240" w:lineRule="exact"/>
                    <w:jc w:val="center"/>
                    <w:rPr>
                      <w:b w:val="0"/>
                      <w:bCs w:val="0"/>
                      <w:color w:val="auto"/>
                      <w:szCs w:val="21"/>
                      <w:u w:val="wave"/>
                    </w:rPr>
                  </w:pPr>
                  <w:r>
                    <w:rPr>
                      <w:rFonts w:hint="eastAsia"/>
                      <w:b w:val="0"/>
                      <w:bCs w:val="0"/>
                      <w:color w:val="auto"/>
                      <w:szCs w:val="21"/>
                      <w:u w:val="wave"/>
                    </w:rPr>
                    <w:t>2</w:t>
                  </w:r>
                </w:p>
              </w:tc>
              <w:tc>
                <w:tcPr>
                  <w:tcW w:w="4737" w:type="dxa"/>
                  <w:tcBorders>
                    <w:tl2br w:val="nil"/>
                    <w:tr2bl w:val="nil"/>
                  </w:tcBorders>
                  <w:vAlign w:val="center"/>
                </w:tcPr>
                <w:p>
                  <w:pPr>
                    <w:spacing w:line="240" w:lineRule="exact"/>
                    <w:jc w:val="center"/>
                    <w:rPr>
                      <w:b w:val="0"/>
                      <w:bCs w:val="0"/>
                      <w:color w:val="auto"/>
                      <w:szCs w:val="21"/>
                      <w:u w:val="wave"/>
                    </w:rPr>
                  </w:pPr>
                  <w:r>
                    <w:rPr>
                      <w:rFonts w:hint="eastAsia"/>
                      <w:b w:val="0"/>
                      <w:bCs w:val="0"/>
                      <w:color w:val="auto"/>
                      <w:szCs w:val="21"/>
                      <w:u w:val="wave"/>
                      <w:lang w:eastAsia="zh-CN"/>
                    </w:rPr>
                    <w:t>安装工程费用</w:t>
                  </w:r>
                </w:p>
              </w:tc>
              <w:tc>
                <w:tcPr>
                  <w:tcW w:w="2165" w:type="dxa"/>
                  <w:tcBorders>
                    <w:tl2br w:val="nil"/>
                    <w:tr2bl w:val="nil"/>
                  </w:tcBorders>
                  <w:vAlign w:val="center"/>
                </w:tcPr>
                <w:p>
                  <w:pPr>
                    <w:spacing w:line="240" w:lineRule="exact"/>
                    <w:jc w:val="center"/>
                    <w:rPr>
                      <w:rFonts w:hint="default" w:eastAsia="宋体"/>
                      <w:b w:val="0"/>
                      <w:bCs w:val="0"/>
                      <w:color w:val="auto"/>
                      <w:szCs w:val="21"/>
                      <w:u w:val="wave"/>
                      <w:lang w:val="en-US" w:eastAsia="zh-CN"/>
                    </w:rPr>
                  </w:pPr>
                  <w:r>
                    <w:rPr>
                      <w:rFonts w:hint="eastAsia"/>
                      <w:b w:val="0"/>
                      <w:bCs w:val="0"/>
                      <w:color w:val="auto"/>
                      <w:szCs w:val="21"/>
                      <w:u w:val="wave"/>
                      <w:lang w:val="en-US" w:eastAsia="zh-CN"/>
                    </w:rPr>
                    <w:t>76.18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tcBorders>
                    <w:tl2br w:val="nil"/>
                    <w:tr2bl w:val="nil"/>
                  </w:tcBorders>
                  <w:vAlign w:val="center"/>
                </w:tcPr>
                <w:p>
                  <w:pPr>
                    <w:spacing w:line="240" w:lineRule="exact"/>
                    <w:jc w:val="center"/>
                    <w:rPr>
                      <w:rFonts w:hint="eastAsia" w:eastAsia="宋体"/>
                      <w:b w:val="0"/>
                      <w:bCs w:val="0"/>
                      <w:color w:val="auto"/>
                      <w:szCs w:val="21"/>
                      <w:u w:val="wave"/>
                      <w:lang w:val="en-US" w:eastAsia="zh-CN"/>
                    </w:rPr>
                  </w:pPr>
                  <w:r>
                    <w:rPr>
                      <w:rFonts w:hint="eastAsia"/>
                      <w:b w:val="0"/>
                      <w:bCs w:val="0"/>
                      <w:color w:val="auto"/>
                      <w:szCs w:val="21"/>
                      <w:u w:val="wave"/>
                      <w:lang w:val="en-US" w:eastAsia="zh-CN"/>
                    </w:rPr>
                    <w:t>3</w:t>
                  </w:r>
                </w:p>
              </w:tc>
              <w:tc>
                <w:tcPr>
                  <w:tcW w:w="4737" w:type="dxa"/>
                  <w:tcBorders>
                    <w:tl2br w:val="nil"/>
                    <w:tr2bl w:val="nil"/>
                  </w:tcBorders>
                  <w:vAlign w:val="center"/>
                </w:tcPr>
                <w:p>
                  <w:pPr>
                    <w:spacing w:line="240" w:lineRule="exact"/>
                    <w:jc w:val="center"/>
                    <w:rPr>
                      <w:rFonts w:hint="eastAsia" w:eastAsia="宋体"/>
                      <w:b w:val="0"/>
                      <w:bCs w:val="0"/>
                      <w:color w:val="auto"/>
                      <w:szCs w:val="21"/>
                      <w:u w:val="wave"/>
                      <w:lang w:eastAsia="zh-CN"/>
                    </w:rPr>
                  </w:pPr>
                  <w:r>
                    <w:rPr>
                      <w:rFonts w:hint="eastAsia"/>
                      <w:b w:val="0"/>
                      <w:bCs w:val="0"/>
                      <w:color w:val="auto"/>
                      <w:szCs w:val="21"/>
                      <w:u w:val="wave"/>
                      <w:lang w:val="en-US" w:eastAsia="zh-CN"/>
                    </w:rPr>
                    <w:t>设备及工器具购置费</w:t>
                  </w:r>
                  <w:r>
                    <w:rPr>
                      <w:rFonts w:hint="eastAsia"/>
                      <w:b w:val="0"/>
                      <w:bCs w:val="0"/>
                      <w:color w:val="auto"/>
                      <w:szCs w:val="21"/>
                      <w:u w:val="wave"/>
                      <w:lang w:eastAsia="zh-CN"/>
                    </w:rPr>
                    <w:t>费用</w:t>
                  </w:r>
                </w:p>
              </w:tc>
              <w:tc>
                <w:tcPr>
                  <w:tcW w:w="2165" w:type="dxa"/>
                  <w:tcBorders>
                    <w:tl2br w:val="nil"/>
                    <w:tr2bl w:val="nil"/>
                  </w:tcBorders>
                  <w:vAlign w:val="center"/>
                </w:tcPr>
                <w:p>
                  <w:pPr>
                    <w:spacing w:line="240" w:lineRule="exact"/>
                    <w:jc w:val="center"/>
                    <w:rPr>
                      <w:rFonts w:hint="default" w:eastAsia="宋体"/>
                      <w:b w:val="0"/>
                      <w:bCs w:val="0"/>
                      <w:color w:val="auto"/>
                      <w:szCs w:val="21"/>
                      <w:u w:val="wave"/>
                      <w:lang w:val="en-US" w:eastAsia="zh-CN"/>
                    </w:rPr>
                  </w:pPr>
                  <w:r>
                    <w:rPr>
                      <w:rFonts w:hint="eastAsia"/>
                      <w:b w:val="0"/>
                      <w:bCs w:val="0"/>
                      <w:color w:val="auto"/>
                      <w:szCs w:val="21"/>
                      <w:u w:val="wave"/>
                      <w:lang w:val="en-US" w:eastAsia="zh-CN"/>
                    </w:rPr>
                    <w:t>1724.62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5" w:type="dxa"/>
                  <w:gridSpan w:val="2"/>
                  <w:tcBorders>
                    <w:tl2br w:val="nil"/>
                    <w:tr2bl w:val="nil"/>
                  </w:tcBorders>
                  <w:vAlign w:val="center"/>
                </w:tcPr>
                <w:p>
                  <w:pPr>
                    <w:spacing w:line="240" w:lineRule="exact"/>
                    <w:rPr>
                      <w:b w:val="0"/>
                      <w:bCs w:val="0"/>
                      <w:color w:val="auto"/>
                      <w:szCs w:val="21"/>
                      <w:u w:val="wave"/>
                    </w:rPr>
                  </w:pPr>
                  <w:r>
                    <w:rPr>
                      <w:rFonts w:hint="eastAsia"/>
                      <w:b w:val="0"/>
                      <w:bCs w:val="0"/>
                      <w:color w:val="auto"/>
                      <w:szCs w:val="21"/>
                      <w:u w:val="wave"/>
                    </w:rPr>
                    <w:t>二、其他工程费用</w:t>
                  </w:r>
                </w:p>
              </w:tc>
              <w:tc>
                <w:tcPr>
                  <w:tcW w:w="2165" w:type="dxa"/>
                  <w:tcBorders>
                    <w:tl2br w:val="nil"/>
                    <w:tr2bl w:val="nil"/>
                  </w:tcBorders>
                  <w:vAlign w:val="center"/>
                </w:tcPr>
                <w:p>
                  <w:pPr>
                    <w:spacing w:line="240" w:lineRule="exact"/>
                    <w:jc w:val="center"/>
                    <w:rPr>
                      <w:rFonts w:hint="default" w:eastAsia="宋体"/>
                      <w:b w:val="0"/>
                      <w:bCs w:val="0"/>
                      <w:color w:val="auto"/>
                      <w:szCs w:val="21"/>
                      <w:u w:val="wave"/>
                      <w:lang w:val="en-US" w:eastAsia="zh-CN"/>
                    </w:rPr>
                  </w:pPr>
                  <w:r>
                    <w:rPr>
                      <w:rFonts w:hint="eastAsia"/>
                      <w:b w:val="0"/>
                      <w:bCs w:val="0"/>
                      <w:color w:val="auto"/>
                      <w:szCs w:val="21"/>
                      <w:u w:val="wave"/>
                      <w:lang w:val="en-US" w:eastAsia="zh-CN"/>
                    </w:rPr>
                    <w:t>160.70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5" w:type="dxa"/>
                  <w:gridSpan w:val="2"/>
                  <w:tcBorders>
                    <w:tl2br w:val="nil"/>
                    <w:tr2bl w:val="nil"/>
                  </w:tcBorders>
                  <w:vAlign w:val="center"/>
                </w:tcPr>
                <w:p>
                  <w:pPr>
                    <w:spacing w:line="240" w:lineRule="exact"/>
                    <w:rPr>
                      <w:b w:val="0"/>
                      <w:bCs w:val="0"/>
                      <w:color w:val="auto"/>
                      <w:szCs w:val="21"/>
                      <w:u w:val="wave"/>
                    </w:rPr>
                  </w:pPr>
                  <w:r>
                    <w:rPr>
                      <w:rFonts w:hint="eastAsia"/>
                      <w:b w:val="0"/>
                      <w:bCs w:val="0"/>
                      <w:color w:val="auto"/>
                      <w:szCs w:val="21"/>
                      <w:u w:val="wave"/>
                    </w:rPr>
                    <w:t>三、基本预备费</w:t>
                  </w:r>
                </w:p>
              </w:tc>
              <w:tc>
                <w:tcPr>
                  <w:tcW w:w="2165" w:type="dxa"/>
                  <w:tcBorders>
                    <w:tl2br w:val="nil"/>
                    <w:tr2bl w:val="nil"/>
                  </w:tcBorders>
                  <w:vAlign w:val="center"/>
                </w:tcPr>
                <w:p>
                  <w:pPr>
                    <w:spacing w:line="240" w:lineRule="exact"/>
                    <w:jc w:val="center"/>
                    <w:rPr>
                      <w:b w:val="0"/>
                      <w:bCs w:val="0"/>
                      <w:color w:val="auto"/>
                      <w:szCs w:val="21"/>
                      <w:u w:val="wave"/>
                    </w:rPr>
                  </w:pPr>
                  <w:r>
                    <w:rPr>
                      <w:rFonts w:hint="default"/>
                      <w:b w:val="0"/>
                      <w:bCs w:val="0"/>
                      <w:color w:val="auto"/>
                      <w:szCs w:val="21"/>
                      <w:u w:val="wave"/>
                      <w:lang w:val="en-US" w:eastAsia="zh-CN"/>
                    </w:rPr>
                    <w:t xml:space="preserve">211.90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5" w:type="dxa"/>
                  <w:gridSpan w:val="2"/>
                  <w:tcBorders>
                    <w:tl2br w:val="nil"/>
                    <w:tr2bl w:val="nil"/>
                  </w:tcBorders>
                  <w:vAlign w:val="center"/>
                </w:tcPr>
                <w:p>
                  <w:pPr>
                    <w:spacing w:line="240" w:lineRule="exact"/>
                    <w:jc w:val="center"/>
                    <w:rPr>
                      <w:b w:val="0"/>
                      <w:bCs w:val="0"/>
                      <w:color w:val="auto"/>
                      <w:szCs w:val="21"/>
                      <w:u w:val="wave"/>
                    </w:rPr>
                  </w:pPr>
                  <w:r>
                    <w:rPr>
                      <w:rFonts w:hint="eastAsia"/>
                      <w:b w:val="0"/>
                      <w:bCs w:val="0"/>
                      <w:color w:val="auto"/>
                      <w:szCs w:val="21"/>
                      <w:u w:val="wave"/>
                    </w:rPr>
                    <w:t>总计</w:t>
                  </w:r>
                </w:p>
              </w:tc>
              <w:tc>
                <w:tcPr>
                  <w:tcW w:w="2165" w:type="dxa"/>
                  <w:tcBorders>
                    <w:tl2br w:val="nil"/>
                    <w:tr2bl w:val="nil"/>
                  </w:tcBorders>
                  <w:vAlign w:val="center"/>
                </w:tcPr>
                <w:p>
                  <w:pPr>
                    <w:spacing w:line="240" w:lineRule="exact"/>
                    <w:jc w:val="center"/>
                    <w:rPr>
                      <w:rFonts w:hint="default" w:eastAsia="宋体"/>
                      <w:b w:val="0"/>
                      <w:bCs w:val="0"/>
                      <w:color w:val="auto"/>
                      <w:szCs w:val="21"/>
                      <w:u w:val="wave"/>
                      <w:lang w:val="en-US" w:eastAsia="zh-CN"/>
                    </w:rPr>
                  </w:pPr>
                  <w:r>
                    <w:rPr>
                      <w:rFonts w:hint="eastAsia"/>
                      <w:b w:val="0"/>
                      <w:bCs w:val="0"/>
                      <w:color w:val="auto"/>
                      <w:szCs w:val="21"/>
                      <w:u w:val="wave"/>
                      <w:lang w:val="en-US" w:eastAsia="zh-CN"/>
                    </w:rPr>
                    <w:t>3000</w:t>
                  </w:r>
                </w:p>
              </w:tc>
            </w:tr>
          </w:tbl>
          <w:p>
            <w:pPr>
              <w:adjustRightInd w:val="0"/>
              <w:snapToGrid w:val="0"/>
              <w:spacing w:beforeLines="50"/>
              <w:jc w:val="center"/>
              <w:rPr>
                <w:b/>
                <w:bCs/>
                <w:color w:val="auto"/>
                <w:szCs w:val="21"/>
                <w:highlight w:val="none"/>
                <w:u w:val="wave"/>
              </w:rPr>
            </w:pPr>
          </w:p>
          <w:p>
            <w:pPr>
              <w:adjustRightInd w:val="0"/>
              <w:snapToGrid w:val="0"/>
              <w:spacing w:beforeLines="50"/>
              <w:jc w:val="center"/>
              <w:rPr>
                <w:b/>
                <w:bCs/>
                <w:color w:val="auto"/>
                <w:szCs w:val="21"/>
                <w:highlight w:val="none"/>
                <w:u w:val="wave"/>
              </w:rPr>
            </w:pPr>
          </w:p>
          <w:p>
            <w:pPr>
              <w:adjustRightInd w:val="0"/>
              <w:snapToGrid w:val="0"/>
              <w:spacing w:beforeLines="50"/>
              <w:jc w:val="center"/>
              <w:rPr>
                <w:b/>
                <w:bCs/>
                <w:color w:val="auto"/>
                <w:szCs w:val="21"/>
                <w:highlight w:val="none"/>
                <w:u w:val="wave"/>
              </w:rPr>
            </w:pPr>
          </w:p>
          <w:p>
            <w:pPr>
              <w:adjustRightInd w:val="0"/>
              <w:snapToGrid w:val="0"/>
              <w:spacing w:beforeLines="50"/>
              <w:jc w:val="center"/>
              <w:rPr>
                <w:b/>
                <w:bCs/>
                <w:color w:val="auto"/>
                <w:szCs w:val="21"/>
                <w:highlight w:val="none"/>
                <w:u w:val="wave"/>
              </w:rPr>
            </w:pPr>
          </w:p>
          <w:p>
            <w:pPr>
              <w:adjustRightInd w:val="0"/>
              <w:snapToGrid w:val="0"/>
              <w:spacing w:beforeLines="50"/>
              <w:jc w:val="center"/>
              <w:rPr>
                <w:b/>
                <w:bCs/>
                <w:color w:val="auto"/>
                <w:szCs w:val="21"/>
                <w:highlight w:val="none"/>
                <w:u w:val="wave"/>
              </w:rPr>
            </w:pPr>
            <w:r>
              <w:rPr>
                <w:b/>
                <w:bCs/>
                <w:color w:val="auto"/>
                <w:szCs w:val="21"/>
                <w:highlight w:val="none"/>
                <w:u w:val="wave"/>
              </w:rPr>
              <w:t>表</w:t>
            </w:r>
            <w:r>
              <w:rPr>
                <w:rFonts w:hint="eastAsia"/>
                <w:b/>
                <w:bCs/>
                <w:color w:val="auto"/>
                <w:szCs w:val="21"/>
                <w:highlight w:val="none"/>
                <w:u w:val="wave"/>
              </w:rPr>
              <w:t>1-</w:t>
            </w:r>
            <w:r>
              <w:rPr>
                <w:rFonts w:hint="eastAsia"/>
                <w:b/>
                <w:bCs/>
                <w:color w:val="auto"/>
                <w:szCs w:val="21"/>
                <w:highlight w:val="none"/>
                <w:u w:val="wave"/>
                <w:lang w:val="en-US" w:eastAsia="zh-CN"/>
              </w:rPr>
              <w:t>11</w:t>
            </w:r>
            <w:r>
              <w:rPr>
                <w:b/>
                <w:bCs/>
                <w:color w:val="auto"/>
                <w:szCs w:val="21"/>
                <w:highlight w:val="none"/>
                <w:u w:val="wave"/>
              </w:rPr>
              <w:t xml:space="preserve">  环保治理设施</w:t>
            </w:r>
            <w:r>
              <w:rPr>
                <w:rFonts w:hint="eastAsia"/>
                <w:b/>
                <w:bCs/>
                <w:color w:val="auto"/>
                <w:szCs w:val="21"/>
                <w:highlight w:val="none"/>
                <w:u w:val="wave"/>
              </w:rPr>
              <w:t>投资</w:t>
            </w:r>
            <w:r>
              <w:rPr>
                <w:b/>
                <w:bCs/>
                <w:color w:val="auto"/>
                <w:szCs w:val="21"/>
                <w:highlight w:val="none"/>
                <w:u w:val="wave"/>
              </w:rPr>
              <w:t>明细</w:t>
            </w:r>
          </w:p>
          <w:tbl>
            <w:tblPr>
              <w:tblStyle w:val="28"/>
              <w:tblW w:w="8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711"/>
              <w:gridCol w:w="3127"/>
              <w:gridCol w:w="13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污染源</w:t>
                  </w:r>
                </w:p>
              </w:tc>
              <w:tc>
                <w:tcPr>
                  <w:tcW w:w="2711"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环保设施名称</w:t>
                  </w:r>
                </w:p>
              </w:tc>
              <w:tc>
                <w:tcPr>
                  <w:tcW w:w="3127"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内容</w:t>
                  </w:r>
                </w:p>
              </w:tc>
              <w:tc>
                <w:tcPr>
                  <w:tcW w:w="1366" w:type="dxa"/>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vMerge w:val="restart"/>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废水</w:t>
                  </w:r>
                </w:p>
              </w:tc>
              <w:tc>
                <w:tcPr>
                  <w:tcW w:w="2711" w:type="dxa"/>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生活区生活污水</w:t>
                  </w:r>
                  <w:r>
                    <w:rPr>
                      <w:rFonts w:hint="eastAsia"/>
                      <w:color w:val="auto"/>
                      <w:szCs w:val="21"/>
                      <w:highlight w:val="none"/>
                      <w:u w:val="wave"/>
                    </w:rPr>
                    <w:t>处理装置</w:t>
                  </w:r>
                </w:p>
              </w:tc>
              <w:tc>
                <w:tcPr>
                  <w:tcW w:w="3127" w:type="dxa"/>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化粪池</w:t>
                  </w:r>
                </w:p>
              </w:tc>
              <w:tc>
                <w:tcPr>
                  <w:tcW w:w="1366"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98" w:type="dxa"/>
                  <w:vMerge w:val="continue"/>
                  <w:tcBorders>
                    <w:tl2br w:val="nil"/>
                    <w:tr2bl w:val="nil"/>
                  </w:tcBorders>
                  <w:vAlign w:val="center"/>
                </w:tcPr>
                <w:p>
                  <w:pPr>
                    <w:spacing w:line="280" w:lineRule="exact"/>
                    <w:jc w:val="center"/>
                    <w:rPr>
                      <w:color w:val="auto"/>
                      <w:szCs w:val="21"/>
                      <w:highlight w:val="none"/>
                      <w:u w:val="wave"/>
                    </w:rPr>
                  </w:pPr>
                </w:p>
              </w:tc>
              <w:tc>
                <w:tcPr>
                  <w:tcW w:w="2711"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地面硬化、防渗措施</w:t>
                  </w:r>
                </w:p>
              </w:tc>
              <w:tc>
                <w:tcPr>
                  <w:tcW w:w="3127"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防止污水渗透</w:t>
                  </w:r>
                </w:p>
              </w:tc>
              <w:tc>
                <w:tcPr>
                  <w:tcW w:w="1366" w:type="dxa"/>
                  <w:tcBorders>
                    <w:tl2br w:val="nil"/>
                    <w:tr2bl w:val="nil"/>
                  </w:tcBorders>
                  <w:vAlign w:val="center"/>
                </w:tcPr>
                <w:p>
                  <w:pPr>
                    <w:spacing w:line="280" w:lineRule="exact"/>
                    <w:jc w:val="center"/>
                    <w:rPr>
                      <w:rFonts w:hint="default" w:eastAsia="宋体"/>
                      <w:color w:val="auto"/>
                      <w:szCs w:val="21"/>
                      <w:highlight w:val="none"/>
                      <w:u w:val="wave"/>
                      <w:lang w:val="en-US" w:eastAsia="zh-CN"/>
                    </w:rPr>
                  </w:pPr>
                  <w:r>
                    <w:rPr>
                      <w:rFonts w:hint="eastAsia"/>
                      <w:color w:val="auto"/>
                      <w:szCs w:val="21"/>
                      <w:highlight w:val="none"/>
                      <w:u w:val="wav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98" w:type="dxa"/>
                  <w:vMerge w:val="continue"/>
                  <w:tcBorders>
                    <w:tl2br w:val="nil"/>
                    <w:tr2bl w:val="nil"/>
                  </w:tcBorders>
                  <w:vAlign w:val="center"/>
                </w:tcPr>
                <w:p>
                  <w:pPr>
                    <w:spacing w:line="280" w:lineRule="exact"/>
                    <w:jc w:val="center"/>
                    <w:rPr>
                      <w:rFonts w:eastAsia="Times New Roman"/>
                      <w:color w:val="auto"/>
                      <w:szCs w:val="21"/>
                      <w:highlight w:val="none"/>
                      <w:u w:val="wave"/>
                    </w:rPr>
                  </w:pPr>
                </w:p>
              </w:tc>
              <w:tc>
                <w:tcPr>
                  <w:tcW w:w="2711" w:type="dxa"/>
                  <w:tcBorders>
                    <w:tl2br w:val="nil"/>
                    <w:tr2bl w:val="nil"/>
                  </w:tcBorders>
                  <w:vAlign w:val="center"/>
                </w:tcPr>
                <w:p>
                  <w:pPr>
                    <w:spacing w:line="280" w:lineRule="exact"/>
                    <w:jc w:val="center"/>
                    <w:rPr>
                      <w:rFonts w:eastAsia="Times New Roman"/>
                      <w:color w:val="auto"/>
                      <w:szCs w:val="21"/>
                      <w:highlight w:val="none"/>
                      <w:u w:val="wave"/>
                    </w:rPr>
                  </w:pPr>
                  <w:r>
                    <w:rPr>
                      <w:rFonts w:hint="eastAsia" w:ascii="宋体" w:hAnsi="宋体" w:cs="宋体"/>
                      <w:color w:val="auto"/>
                      <w:szCs w:val="21"/>
                      <w:highlight w:val="none"/>
                      <w:u w:val="wave"/>
                    </w:rPr>
                    <w:t>在线监测设施</w:t>
                  </w:r>
                </w:p>
              </w:tc>
              <w:tc>
                <w:tcPr>
                  <w:tcW w:w="3127" w:type="dxa"/>
                  <w:tcBorders>
                    <w:tl2br w:val="nil"/>
                    <w:tr2bl w:val="nil"/>
                  </w:tcBorders>
                  <w:vAlign w:val="center"/>
                </w:tcPr>
                <w:p>
                  <w:pPr>
                    <w:spacing w:line="280" w:lineRule="exact"/>
                    <w:jc w:val="center"/>
                    <w:rPr>
                      <w:rFonts w:eastAsia="Times New Roman"/>
                      <w:color w:val="auto"/>
                      <w:szCs w:val="21"/>
                      <w:highlight w:val="none"/>
                      <w:u w:val="wave"/>
                    </w:rPr>
                  </w:pPr>
                  <w:r>
                    <w:rPr>
                      <w:rFonts w:hint="eastAsia" w:ascii="宋体" w:hAnsi="宋体" w:cs="宋体"/>
                      <w:color w:val="auto"/>
                      <w:szCs w:val="21"/>
                      <w:highlight w:val="none"/>
                      <w:u w:val="wave"/>
                    </w:rPr>
                    <w:t>在线监测废水</w:t>
                  </w:r>
                  <w:r>
                    <w:rPr>
                      <w:color w:val="auto"/>
                      <w:szCs w:val="21"/>
                      <w:highlight w:val="none"/>
                      <w:u w:val="wave"/>
                    </w:rPr>
                    <w:t>中</w:t>
                  </w:r>
                  <w:r>
                    <w:rPr>
                      <w:rFonts w:hint="eastAsia"/>
                      <w:color w:val="auto"/>
                      <w:szCs w:val="21"/>
                      <w:highlight w:val="none"/>
                      <w:u w:val="wave"/>
                      <w:lang w:val="en-US" w:eastAsia="zh-CN"/>
                    </w:rPr>
                    <w:t>PH、流量、水温、</w:t>
                  </w:r>
                  <w:r>
                    <w:rPr>
                      <w:color w:val="auto"/>
                      <w:szCs w:val="21"/>
                      <w:highlight w:val="none"/>
                      <w:u w:val="wave"/>
                    </w:rPr>
                    <w:t>COD、NH</w:t>
                  </w:r>
                  <w:r>
                    <w:rPr>
                      <w:color w:val="auto"/>
                      <w:szCs w:val="21"/>
                      <w:highlight w:val="none"/>
                      <w:u w:val="wave"/>
                      <w:vertAlign w:val="subscript"/>
                    </w:rPr>
                    <w:t>3</w:t>
                  </w:r>
                  <w:r>
                    <w:rPr>
                      <w:color w:val="auto"/>
                      <w:szCs w:val="21"/>
                      <w:highlight w:val="none"/>
                      <w:u w:val="wave"/>
                    </w:rPr>
                    <w:t>-N、</w:t>
                  </w:r>
                  <w:r>
                    <w:rPr>
                      <w:rFonts w:hint="eastAsia" w:ascii="宋体" w:hAnsi="宋体" w:cs="宋体"/>
                      <w:color w:val="auto"/>
                      <w:szCs w:val="21"/>
                      <w:highlight w:val="none"/>
                      <w:u w:val="wave"/>
                    </w:rPr>
                    <w:t>总磷、总氮</w:t>
                  </w:r>
                </w:p>
              </w:tc>
              <w:tc>
                <w:tcPr>
                  <w:tcW w:w="1366"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废气</w:t>
                  </w:r>
                </w:p>
              </w:tc>
              <w:tc>
                <w:tcPr>
                  <w:tcW w:w="2711" w:type="dxa"/>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厂内恶臭气体</w:t>
                  </w:r>
                  <w:r>
                    <w:rPr>
                      <w:rFonts w:hint="eastAsia"/>
                      <w:color w:val="auto"/>
                      <w:szCs w:val="21"/>
                      <w:highlight w:val="none"/>
                      <w:u w:val="wave"/>
                    </w:rPr>
                    <w:t>处理措施</w:t>
                  </w:r>
                </w:p>
              </w:tc>
              <w:tc>
                <w:tcPr>
                  <w:tcW w:w="3127"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格栅井密闭、调节池、污泥池为地埋式，厂区绿化隔离带</w:t>
                  </w:r>
                </w:p>
              </w:tc>
              <w:tc>
                <w:tcPr>
                  <w:tcW w:w="1366" w:type="dxa"/>
                  <w:tcBorders>
                    <w:tl2br w:val="nil"/>
                    <w:tr2bl w:val="nil"/>
                  </w:tcBorders>
                  <w:vAlign w:val="center"/>
                </w:tcPr>
                <w:p>
                  <w:pPr>
                    <w:spacing w:line="280" w:lineRule="exact"/>
                    <w:jc w:val="center"/>
                    <w:rPr>
                      <w:rFonts w:hint="default" w:eastAsia="宋体"/>
                      <w:color w:val="auto"/>
                      <w:szCs w:val="21"/>
                      <w:highlight w:val="none"/>
                      <w:u w:val="wave"/>
                      <w:lang w:val="en-US" w:eastAsia="zh-CN"/>
                    </w:rPr>
                  </w:pPr>
                  <w:r>
                    <w:rPr>
                      <w:rFonts w:hint="eastAsia"/>
                      <w:color w:val="auto"/>
                      <w:szCs w:val="21"/>
                      <w:highlight w:val="none"/>
                      <w:u w:val="wav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噪声</w:t>
                  </w:r>
                </w:p>
              </w:tc>
              <w:tc>
                <w:tcPr>
                  <w:tcW w:w="2711"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基础减振、厂房隔声、隔声罩、消声器</w:t>
                  </w:r>
                </w:p>
              </w:tc>
              <w:tc>
                <w:tcPr>
                  <w:tcW w:w="3127"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 xml:space="preserve">达到 GB12348-2008  </w:t>
                  </w:r>
                  <w:r>
                    <w:rPr>
                      <w:rFonts w:hint="eastAsia"/>
                      <w:color w:val="auto"/>
                      <w:szCs w:val="21"/>
                      <w:highlight w:val="none"/>
                      <w:u w:val="wave"/>
                      <w:lang w:val="en-US" w:eastAsia="zh-CN"/>
                    </w:rPr>
                    <w:t>2</w:t>
                  </w:r>
                  <w:r>
                    <w:rPr>
                      <w:rFonts w:hint="eastAsia"/>
                      <w:color w:val="auto"/>
                      <w:szCs w:val="21"/>
                      <w:highlight w:val="none"/>
                      <w:u w:val="wave"/>
                    </w:rPr>
                    <w:t>类标准限值</w:t>
                  </w:r>
                </w:p>
              </w:tc>
              <w:tc>
                <w:tcPr>
                  <w:tcW w:w="1366" w:type="dxa"/>
                  <w:tcBorders>
                    <w:tl2br w:val="nil"/>
                    <w:tr2bl w:val="nil"/>
                  </w:tcBorders>
                  <w:vAlign w:val="center"/>
                </w:tcPr>
                <w:p>
                  <w:pPr>
                    <w:spacing w:line="280" w:lineRule="exact"/>
                    <w:jc w:val="center"/>
                    <w:rPr>
                      <w:rFonts w:hint="eastAsia" w:eastAsia="宋体"/>
                      <w:color w:val="auto"/>
                      <w:szCs w:val="21"/>
                      <w:highlight w:val="none"/>
                      <w:u w:val="wave"/>
                      <w:lang w:eastAsia="zh-CN"/>
                    </w:rPr>
                  </w:pPr>
                  <w:r>
                    <w:rPr>
                      <w:rFonts w:hint="eastAsia"/>
                      <w:color w:val="auto"/>
                      <w:szCs w:val="21"/>
                      <w:highlight w:val="none"/>
                      <w:u w:val="wav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vMerge w:val="restart"/>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固废</w:t>
                  </w:r>
                </w:p>
              </w:tc>
              <w:tc>
                <w:tcPr>
                  <w:tcW w:w="2711"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垃圾收集及清运措施</w:t>
                  </w:r>
                </w:p>
              </w:tc>
              <w:tc>
                <w:tcPr>
                  <w:tcW w:w="3127" w:type="dxa"/>
                  <w:tcBorders>
                    <w:tl2br w:val="nil"/>
                    <w:tr2bl w:val="nil"/>
                  </w:tcBorders>
                  <w:vAlign w:val="center"/>
                </w:tcPr>
                <w:p>
                  <w:pPr>
                    <w:spacing w:line="280" w:lineRule="exact"/>
                    <w:jc w:val="center"/>
                    <w:rPr>
                      <w:rFonts w:hint="eastAsia" w:eastAsia="宋体"/>
                      <w:color w:val="auto"/>
                      <w:szCs w:val="21"/>
                      <w:highlight w:val="none"/>
                      <w:u w:val="wave"/>
                      <w:lang w:eastAsia="zh-CN"/>
                    </w:rPr>
                  </w:pPr>
                  <w:r>
                    <w:rPr>
                      <w:color w:val="auto"/>
                      <w:szCs w:val="21"/>
                      <w:highlight w:val="none"/>
                      <w:u w:val="wave"/>
                    </w:rPr>
                    <w:t>垃圾集中收集</w:t>
                  </w:r>
                  <w:r>
                    <w:rPr>
                      <w:rFonts w:hint="eastAsia"/>
                      <w:color w:val="auto"/>
                      <w:szCs w:val="21"/>
                      <w:highlight w:val="none"/>
                      <w:u w:val="wave"/>
                      <w:lang w:eastAsia="zh-CN"/>
                    </w:rPr>
                    <w:t>（垃圾桶）</w:t>
                  </w:r>
                </w:p>
              </w:tc>
              <w:tc>
                <w:tcPr>
                  <w:tcW w:w="1366"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vMerge w:val="continue"/>
                  <w:tcBorders>
                    <w:tl2br w:val="nil"/>
                    <w:tr2bl w:val="nil"/>
                  </w:tcBorders>
                  <w:vAlign w:val="center"/>
                </w:tcPr>
                <w:p>
                  <w:pPr>
                    <w:spacing w:line="280" w:lineRule="exact"/>
                    <w:jc w:val="center"/>
                    <w:rPr>
                      <w:color w:val="auto"/>
                      <w:szCs w:val="21"/>
                      <w:highlight w:val="none"/>
                      <w:u w:val="wave"/>
                    </w:rPr>
                  </w:pPr>
                </w:p>
              </w:tc>
              <w:tc>
                <w:tcPr>
                  <w:tcW w:w="2711" w:type="dxa"/>
                  <w:tcBorders>
                    <w:tl2br w:val="nil"/>
                    <w:tr2bl w:val="nil"/>
                  </w:tcBorders>
                  <w:vAlign w:val="center"/>
                </w:tcPr>
                <w:p>
                  <w:pPr>
                    <w:spacing w:line="280" w:lineRule="exact"/>
                    <w:jc w:val="center"/>
                    <w:rPr>
                      <w:rFonts w:hint="eastAsia" w:eastAsia="宋体"/>
                      <w:color w:val="auto"/>
                      <w:szCs w:val="21"/>
                      <w:highlight w:val="none"/>
                      <w:u w:val="wave"/>
                      <w:lang w:eastAsia="zh-CN"/>
                    </w:rPr>
                  </w:pPr>
                  <w:r>
                    <w:rPr>
                      <w:rFonts w:hint="eastAsia"/>
                      <w:color w:val="auto"/>
                      <w:szCs w:val="21"/>
                      <w:highlight w:val="none"/>
                      <w:u w:val="wave"/>
                      <w:lang w:eastAsia="zh-CN"/>
                    </w:rPr>
                    <w:t>一般固废暂存间</w:t>
                  </w:r>
                </w:p>
              </w:tc>
              <w:tc>
                <w:tcPr>
                  <w:tcW w:w="3127" w:type="dxa"/>
                  <w:tcBorders>
                    <w:tl2br w:val="nil"/>
                    <w:tr2bl w:val="nil"/>
                  </w:tcBorders>
                  <w:vAlign w:val="center"/>
                </w:tcPr>
                <w:p>
                  <w:pPr>
                    <w:spacing w:line="280" w:lineRule="exact"/>
                    <w:jc w:val="center"/>
                    <w:rPr>
                      <w:rFonts w:hint="eastAsia" w:eastAsia="宋体"/>
                      <w:color w:val="auto"/>
                      <w:szCs w:val="21"/>
                      <w:highlight w:val="none"/>
                      <w:u w:val="wave"/>
                      <w:lang w:eastAsia="zh-CN"/>
                    </w:rPr>
                  </w:pPr>
                  <w:r>
                    <w:rPr>
                      <w:rFonts w:hint="eastAsia"/>
                      <w:color w:val="auto"/>
                      <w:szCs w:val="21"/>
                      <w:highlight w:val="none"/>
                      <w:u w:val="wave"/>
                      <w:lang w:eastAsia="zh-CN"/>
                    </w:rPr>
                    <w:t>一般工业固废暂存</w:t>
                  </w:r>
                </w:p>
              </w:tc>
              <w:tc>
                <w:tcPr>
                  <w:tcW w:w="1366" w:type="dxa"/>
                  <w:tcBorders>
                    <w:tl2br w:val="nil"/>
                    <w:tr2bl w:val="nil"/>
                  </w:tcBorders>
                  <w:vAlign w:val="center"/>
                </w:tcPr>
                <w:p>
                  <w:pPr>
                    <w:spacing w:line="280" w:lineRule="exact"/>
                    <w:jc w:val="center"/>
                    <w:rPr>
                      <w:rFonts w:hint="eastAsia" w:eastAsia="宋体"/>
                      <w:color w:val="auto"/>
                      <w:szCs w:val="21"/>
                      <w:highlight w:val="none"/>
                      <w:u w:val="wave"/>
                      <w:lang w:val="en-US" w:eastAsia="zh-CN"/>
                    </w:rPr>
                  </w:pPr>
                  <w:r>
                    <w:rPr>
                      <w:rFonts w:hint="eastAsia"/>
                      <w:color w:val="auto"/>
                      <w:szCs w:val="21"/>
                      <w:highlight w:val="none"/>
                      <w:u w:val="wav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环境风险</w:t>
                  </w:r>
                </w:p>
              </w:tc>
              <w:tc>
                <w:tcPr>
                  <w:tcW w:w="2711"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应急物资</w:t>
                  </w:r>
                </w:p>
              </w:tc>
              <w:tc>
                <w:tcPr>
                  <w:tcW w:w="3127"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针对原料特性配备应急物资</w:t>
                  </w:r>
                </w:p>
              </w:tc>
              <w:tc>
                <w:tcPr>
                  <w:tcW w:w="1366" w:type="dxa"/>
                  <w:tcBorders>
                    <w:tl2br w:val="nil"/>
                    <w:tr2bl w:val="nil"/>
                  </w:tcBorders>
                  <w:vAlign w:val="center"/>
                </w:tcPr>
                <w:p>
                  <w:pPr>
                    <w:spacing w:line="280" w:lineRule="exact"/>
                    <w:jc w:val="center"/>
                    <w:rPr>
                      <w:color w:val="auto"/>
                      <w:szCs w:val="21"/>
                      <w:highlight w:val="none"/>
                      <w:u w:val="wave"/>
                    </w:rPr>
                  </w:pPr>
                  <w:r>
                    <w:rPr>
                      <w:rFonts w:hint="eastAsia"/>
                      <w:color w:val="auto"/>
                      <w:szCs w:val="21"/>
                      <w:highlight w:val="none"/>
                      <w:u w:val="wav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936" w:type="dxa"/>
                  <w:gridSpan w:val="3"/>
                  <w:tcBorders>
                    <w:tl2br w:val="nil"/>
                    <w:tr2bl w:val="nil"/>
                  </w:tcBorders>
                  <w:vAlign w:val="center"/>
                </w:tcPr>
                <w:p>
                  <w:pPr>
                    <w:spacing w:line="280" w:lineRule="exact"/>
                    <w:jc w:val="center"/>
                    <w:rPr>
                      <w:color w:val="auto"/>
                      <w:szCs w:val="21"/>
                      <w:highlight w:val="none"/>
                      <w:u w:val="wave"/>
                    </w:rPr>
                  </w:pPr>
                  <w:r>
                    <w:rPr>
                      <w:color w:val="auto"/>
                      <w:szCs w:val="21"/>
                      <w:highlight w:val="none"/>
                      <w:u w:val="wave"/>
                    </w:rPr>
                    <w:t>合计</w:t>
                  </w:r>
                </w:p>
              </w:tc>
              <w:tc>
                <w:tcPr>
                  <w:tcW w:w="1366" w:type="dxa"/>
                  <w:tcBorders>
                    <w:tl2br w:val="nil"/>
                    <w:tr2bl w:val="nil"/>
                  </w:tcBorders>
                  <w:vAlign w:val="center"/>
                </w:tcPr>
                <w:p>
                  <w:pPr>
                    <w:spacing w:line="280" w:lineRule="exact"/>
                    <w:jc w:val="center"/>
                    <w:rPr>
                      <w:rFonts w:hint="default" w:eastAsia="宋体"/>
                      <w:color w:val="auto"/>
                      <w:szCs w:val="21"/>
                      <w:highlight w:val="none"/>
                      <w:u w:val="wave"/>
                      <w:lang w:val="en-US" w:eastAsia="zh-CN"/>
                    </w:rPr>
                  </w:pPr>
                  <w:r>
                    <w:rPr>
                      <w:rFonts w:hint="eastAsia"/>
                      <w:color w:val="auto"/>
                      <w:szCs w:val="21"/>
                      <w:highlight w:val="none"/>
                      <w:u w:val="wave"/>
                      <w:lang w:val="en-US" w:eastAsia="zh-CN"/>
                    </w:rPr>
                    <w:t>52</w:t>
                  </w:r>
                </w:p>
              </w:tc>
            </w:tr>
          </w:tbl>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u w:val="wave"/>
                <w:lang w:eastAsia="zh-CN"/>
              </w:rPr>
            </w:pPr>
            <w:r>
              <w:rPr>
                <w:rFonts w:hint="eastAsia" w:ascii="Times New Roman" w:hAnsi="Times New Roman" w:eastAsia="宋体" w:cs="Times New Roman"/>
                <w:b/>
                <w:bCs/>
                <w:color w:val="auto"/>
                <w:sz w:val="24"/>
                <w:szCs w:val="24"/>
                <w:u w:val="wave"/>
              </w:rPr>
              <w:t>项目</w:t>
            </w:r>
            <w:r>
              <w:rPr>
                <w:rFonts w:hint="eastAsia" w:ascii="Times New Roman" w:hAnsi="Times New Roman" w:eastAsia="宋体" w:cs="Times New Roman"/>
                <w:b/>
                <w:bCs/>
                <w:color w:val="auto"/>
                <w:sz w:val="24"/>
                <w:szCs w:val="24"/>
                <w:u w:val="wave"/>
                <w:lang w:eastAsia="zh-CN"/>
              </w:rPr>
              <w:t>总进度与工期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175"/>
              <w:textAlignment w:val="auto"/>
              <w:rPr>
                <w:rFonts w:hint="default" w:ascii="Times New Roman" w:hAnsi="Times New Roman" w:eastAsia="宋体" w:cs="Times New Roman"/>
                <w:color w:val="auto"/>
                <w:sz w:val="24"/>
                <w:u w:val="wave"/>
                <w:lang w:val="en-US" w:eastAsia="zh-CN"/>
              </w:rPr>
            </w:pPr>
            <w:r>
              <w:rPr>
                <w:rFonts w:hint="default" w:ascii="Times New Roman" w:hAnsi="Times New Roman" w:cs="Times New Roman"/>
                <w:color w:val="auto"/>
                <w:sz w:val="24"/>
                <w:szCs w:val="32"/>
                <w:u w:val="wave"/>
              </w:rPr>
              <w:t>本</w:t>
            </w:r>
            <w:r>
              <w:rPr>
                <w:rFonts w:hint="eastAsia" w:cs="Times New Roman"/>
                <w:color w:val="auto"/>
                <w:sz w:val="24"/>
                <w:szCs w:val="32"/>
                <w:u w:val="wave"/>
                <w:lang w:eastAsia="zh-CN"/>
              </w:rPr>
              <w:t>项目</w:t>
            </w:r>
            <w:r>
              <w:rPr>
                <w:rFonts w:hint="default" w:ascii="Times New Roman" w:hAnsi="Times New Roman" w:cs="Times New Roman"/>
                <w:color w:val="auto"/>
                <w:sz w:val="24"/>
                <w:szCs w:val="32"/>
                <w:u w:val="wave"/>
              </w:rPr>
              <w:t>工程建设</w:t>
            </w:r>
            <w:r>
              <w:rPr>
                <w:rFonts w:hint="eastAsia" w:cs="Times New Roman"/>
                <w:color w:val="auto"/>
                <w:sz w:val="24"/>
                <w:szCs w:val="32"/>
                <w:u w:val="wave"/>
                <w:lang w:eastAsia="zh-CN"/>
              </w:rPr>
              <w:t>周期</w:t>
            </w:r>
            <w:r>
              <w:rPr>
                <w:rFonts w:hint="default" w:ascii="Times New Roman" w:hAnsi="Times New Roman" w:cs="Times New Roman"/>
                <w:color w:val="auto"/>
                <w:sz w:val="24"/>
                <w:szCs w:val="32"/>
                <w:u w:val="wave"/>
              </w:rPr>
              <w:t>为</w:t>
            </w:r>
            <w:r>
              <w:rPr>
                <w:rFonts w:hint="eastAsia" w:cs="Times New Roman"/>
                <w:color w:val="auto"/>
                <w:sz w:val="24"/>
                <w:szCs w:val="32"/>
                <w:u w:val="wave"/>
                <w:lang w:val="en-US" w:eastAsia="zh-CN"/>
              </w:rPr>
              <w:t>15个月</w:t>
            </w:r>
            <w:r>
              <w:rPr>
                <w:rFonts w:hint="default" w:ascii="Times New Roman" w:hAnsi="Times New Roman" w:cs="Times New Roman"/>
                <w:color w:val="auto"/>
                <w:sz w:val="24"/>
                <w:szCs w:val="32"/>
                <w:u w:val="wave"/>
              </w:rPr>
              <w:t>，初步确定本工程</w:t>
            </w:r>
            <w:r>
              <w:rPr>
                <w:rFonts w:hint="eastAsia" w:cs="Times New Roman"/>
                <w:color w:val="auto"/>
                <w:sz w:val="24"/>
                <w:szCs w:val="32"/>
                <w:u w:val="wave"/>
                <w:lang w:eastAsia="zh-CN"/>
              </w:rPr>
              <w:t>于</w:t>
            </w:r>
            <w:r>
              <w:rPr>
                <w:rFonts w:hint="default" w:ascii="Times New Roman" w:hAnsi="Times New Roman" w:cs="Times New Roman"/>
                <w:color w:val="auto"/>
                <w:sz w:val="24"/>
                <w:szCs w:val="32"/>
                <w:u w:val="wave"/>
              </w:rPr>
              <w:t>20</w:t>
            </w:r>
            <w:r>
              <w:rPr>
                <w:rFonts w:hint="eastAsia" w:ascii="Times New Roman" w:hAnsi="Times New Roman" w:cs="Times New Roman"/>
                <w:color w:val="auto"/>
                <w:sz w:val="24"/>
                <w:szCs w:val="32"/>
                <w:u w:val="wave"/>
                <w:lang w:val="en-US" w:eastAsia="zh-CN"/>
              </w:rPr>
              <w:t>20</w:t>
            </w:r>
            <w:r>
              <w:rPr>
                <w:rFonts w:hint="default" w:ascii="Times New Roman" w:hAnsi="Times New Roman" w:cs="Times New Roman"/>
                <w:color w:val="auto"/>
                <w:sz w:val="24"/>
                <w:szCs w:val="32"/>
                <w:u w:val="wave"/>
              </w:rPr>
              <w:t>年</w:t>
            </w:r>
            <w:r>
              <w:rPr>
                <w:rFonts w:hint="eastAsia" w:cs="Times New Roman"/>
                <w:color w:val="auto"/>
                <w:sz w:val="24"/>
                <w:szCs w:val="32"/>
                <w:u w:val="wave"/>
                <w:lang w:val="en-US" w:eastAsia="zh-CN"/>
              </w:rPr>
              <w:t>5</w:t>
            </w:r>
            <w:r>
              <w:rPr>
                <w:rFonts w:hint="default" w:ascii="Times New Roman" w:hAnsi="Times New Roman" w:cs="Times New Roman"/>
                <w:color w:val="auto"/>
                <w:sz w:val="24"/>
                <w:szCs w:val="32"/>
                <w:u w:val="wave"/>
              </w:rPr>
              <w:t>月初开工建设，</w:t>
            </w:r>
            <w:r>
              <w:rPr>
                <w:rFonts w:hint="default" w:ascii="Times New Roman" w:hAnsi="Times New Roman" w:cs="Times New Roman"/>
                <w:color w:val="auto"/>
                <w:sz w:val="24"/>
                <w:szCs w:val="32"/>
                <w:u w:val="wave"/>
                <w:lang w:eastAsia="zh-CN"/>
              </w:rPr>
              <w:t>20</w:t>
            </w:r>
            <w:r>
              <w:rPr>
                <w:rFonts w:hint="eastAsia" w:ascii="Times New Roman" w:hAnsi="Times New Roman" w:cs="Times New Roman"/>
                <w:color w:val="auto"/>
                <w:sz w:val="24"/>
                <w:szCs w:val="32"/>
                <w:u w:val="wave"/>
                <w:lang w:val="en-US" w:eastAsia="zh-CN"/>
              </w:rPr>
              <w:t>20</w:t>
            </w:r>
            <w:r>
              <w:rPr>
                <w:rFonts w:hint="default" w:ascii="Times New Roman" w:hAnsi="Times New Roman" w:cs="Times New Roman"/>
                <w:color w:val="auto"/>
                <w:sz w:val="24"/>
                <w:szCs w:val="32"/>
                <w:u w:val="wave"/>
                <w:lang w:eastAsia="zh-CN"/>
              </w:rPr>
              <w:t>年</w:t>
            </w:r>
            <w:r>
              <w:rPr>
                <w:rFonts w:hint="eastAsia" w:cs="Times New Roman"/>
                <w:color w:val="auto"/>
                <w:sz w:val="24"/>
                <w:szCs w:val="32"/>
                <w:u w:val="wave"/>
                <w:lang w:val="en-US" w:eastAsia="zh-CN"/>
              </w:rPr>
              <w:t>7</w:t>
            </w:r>
            <w:r>
              <w:rPr>
                <w:rFonts w:hint="default" w:ascii="Times New Roman" w:hAnsi="Times New Roman" w:cs="Times New Roman"/>
                <w:color w:val="auto"/>
                <w:sz w:val="24"/>
                <w:szCs w:val="32"/>
                <w:u w:val="wave"/>
                <w:lang w:eastAsia="zh-CN"/>
              </w:rPr>
              <w:t>月</w:t>
            </w:r>
            <w:r>
              <w:rPr>
                <w:rFonts w:hint="default" w:ascii="Times New Roman" w:hAnsi="Times New Roman" w:cs="Times New Roman"/>
                <w:color w:val="auto"/>
                <w:sz w:val="24"/>
                <w:szCs w:val="32"/>
                <w:u w:val="wave"/>
              </w:rPr>
              <w:t>正式投入运行</w:t>
            </w:r>
            <w:r>
              <w:rPr>
                <w:rFonts w:hint="eastAsia" w:ascii="Times New Roman" w:hAnsi="Times New Roman" w:eastAsia="宋体" w:cs="Times New Roman"/>
                <w:color w:val="auto"/>
                <w:sz w:val="24"/>
                <w:szCs w:val="22"/>
                <w:u w:val="wave"/>
                <w:lang w:eastAsia="zh-CN"/>
              </w:rPr>
              <w:t>，</w:t>
            </w:r>
            <w:r>
              <w:rPr>
                <w:rFonts w:hint="default" w:ascii="Times New Roman" w:hAnsi="Times New Roman" w:eastAsia="宋体" w:cs="Times New Roman"/>
                <w:color w:val="auto"/>
                <w:sz w:val="24"/>
                <w:szCs w:val="22"/>
                <w:u w:val="wave"/>
                <w:lang w:val="en-US" w:eastAsia="zh-CN"/>
              </w:rPr>
              <w:t>项目</w:t>
            </w:r>
            <w:r>
              <w:rPr>
                <w:rFonts w:hint="eastAsia" w:ascii="Times New Roman" w:hAnsi="Times New Roman" w:eastAsia="宋体" w:cs="Times New Roman"/>
                <w:color w:val="auto"/>
                <w:sz w:val="24"/>
                <w:szCs w:val="22"/>
                <w:u w:val="wave"/>
                <w:lang w:val="en-US" w:eastAsia="zh-CN"/>
              </w:rPr>
              <w:t>具体</w:t>
            </w:r>
            <w:r>
              <w:rPr>
                <w:rFonts w:hint="default" w:ascii="Times New Roman" w:hAnsi="Times New Roman" w:eastAsia="宋体" w:cs="Times New Roman"/>
                <w:color w:val="auto"/>
                <w:sz w:val="24"/>
                <w:szCs w:val="22"/>
                <w:u w:val="wave"/>
                <w:lang w:val="en-US" w:eastAsia="zh-CN"/>
              </w:rPr>
              <w:t>实施进度计划</w:t>
            </w:r>
            <w:r>
              <w:rPr>
                <w:rFonts w:hint="eastAsia" w:ascii="Times New Roman" w:hAnsi="Times New Roman" w:eastAsia="宋体" w:cs="Times New Roman"/>
                <w:color w:val="auto"/>
                <w:sz w:val="24"/>
                <w:szCs w:val="22"/>
                <w:u w:val="wave"/>
                <w:lang w:val="en-US" w:eastAsia="zh-CN"/>
              </w:rPr>
              <w:t>详</w:t>
            </w:r>
            <w:r>
              <w:rPr>
                <w:rFonts w:hint="eastAsia" w:eastAsia="宋体" w:cs="Times New Roman"/>
                <w:color w:val="auto"/>
                <w:sz w:val="24"/>
                <w:u w:val="wave"/>
                <w:lang w:eastAsia="zh-CN"/>
              </w:rPr>
              <w:t>见表</w:t>
            </w:r>
            <w:r>
              <w:rPr>
                <w:rFonts w:hint="eastAsia" w:eastAsia="宋体" w:cs="Times New Roman"/>
                <w:color w:val="auto"/>
                <w:sz w:val="24"/>
                <w:u w:val="wave"/>
                <w:lang w:val="en-US" w:eastAsia="zh-CN"/>
              </w:rPr>
              <w:t>1-1</w:t>
            </w:r>
            <w:r>
              <w:rPr>
                <w:rFonts w:hint="eastAsia" w:cs="Times New Roman"/>
                <w:color w:val="auto"/>
                <w:sz w:val="24"/>
                <w:u w:val="wave"/>
                <w:lang w:val="en-US" w:eastAsia="zh-CN"/>
              </w:rPr>
              <w:t>2</w:t>
            </w:r>
            <w:r>
              <w:rPr>
                <w:rFonts w:hint="eastAsia" w:eastAsia="宋体" w:cs="Times New Roman"/>
                <w:color w:val="auto"/>
                <w:sz w:val="24"/>
                <w:u w:val="wav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362"/>
              <w:jc w:val="center"/>
              <w:textAlignment w:val="auto"/>
              <w:rPr>
                <w:b/>
                <w:color w:val="auto"/>
                <w:sz w:val="21"/>
                <w:szCs w:val="21"/>
                <w:u w:val="wave"/>
              </w:rPr>
            </w:pPr>
            <w:r>
              <w:rPr>
                <w:b/>
                <w:color w:val="auto"/>
                <w:spacing w:val="-30"/>
                <w:sz w:val="21"/>
                <w:szCs w:val="21"/>
                <w:u w:val="wave"/>
              </w:rPr>
              <w:t xml:space="preserve">表 </w:t>
            </w:r>
            <w:r>
              <w:rPr>
                <w:rFonts w:hint="eastAsia"/>
                <w:b/>
                <w:color w:val="auto"/>
                <w:sz w:val="21"/>
                <w:szCs w:val="21"/>
                <w:u w:val="wave"/>
                <w:lang w:val="en-US" w:eastAsia="zh-CN"/>
              </w:rPr>
              <w:t>1-12</w:t>
            </w:r>
            <w:r>
              <w:rPr>
                <w:b/>
                <w:color w:val="auto"/>
                <w:spacing w:val="59"/>
                <w:sz w:val="21"/>
                <w:szCs w:val="21"/>
                <w:u w:val="wave"/>
              </w:rPr>
              <w:t xml:space="preserve"> </w:t>
            </w:r>
            <w:r>
              <w:rPr>
                <w:b/>
                <w:color w:val="auto"/>
                <w:sz w:val="21"/>
                <w:szCs w:val="21"/>
                <w:u w:val="wave"/>
              </w:rPr>
              <w:t>工程进度计划表</w:t>
            </w:r>
          </w:p>
          <w:tbl>
            <w:tblPr>
              <w:tblStyle w:val="28"/>
              <w:tblW w:w="82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130"/>
              <w:gridCol w:w="50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30" w:type="dxa"/>
                  <w:tcBorders>
                    <w:tl2br w:val="nil"/>
                    <w:tr2bl w:val="nil"/>
                  </w:tcBorders>
                  <w:shd w:val="clear" w:color="auto" w:fill="auto"/>
                  <w:vAlign w:val="center"/>
                </w:tcPr>
                <w:p>
                  <w:pPr>
                    <w:pStyle w:val="46"/>
                    <w:keepNext w:val="0"/>
                    <w:keepLines w:val="0"/>
                    <w:pageBreakBefore w:val="0"/>
                    <w:widowControl w:val="0"/>
                    <w:tabs>
                      <w:tab w:val="left" w:pos="848"/>
                    </w:tabs>
                    <w:kinsoku/>
                    <w:wordWrap/>
                    <w:overflowPunct/>
                    <w:topLinePunct w:val="0"/>
                    <w:autoSpaceDE/>
                    <w:autoSpaceDN/>
                    <w:bidi w:val="0"/>
                    <w:adjustRightInd w:val="0"/>
                    <w:snapToGrid w:val="0"/>
                    <w:ind w:left="0" w:right="0" w:firstLine="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期限</w:t>
                  </w:r>
                </w:p>
              </w:tc>
              <w:tc>
                <w:tcPr>
                  <w:tcW w:w="5089" w:type="dxa"/>
                  <w:tcBorders>
                    <w:tl2br w:val="nil"/>
                    <w:tr2bl w:val="nil"/>
                  </w:tcBorders>
                  <w:shd w:val="clear" w:color="auto" w:fill="auto"/>
                  <w:vAlign w:val="center"/>
                </w:tcPr>
                <w:p>
                  <w:pPr>
                    <w:pStyle w:val="46"/>
                    <w:keepNext w:val="0"/>
                    <w:keepLines w:val="0"/>
                    <w:pageBreakBefore w:val="0"/>
                    <w:widowControl w:val="0"/>
                    <w:tabs>
                      <w:tab w:val="left" w:pos="1326"/>
                    </w:tabs>
                    <w:kinsoku/>
                    <w:wordWrap/>
                    <w:overflowPunct/>
                    <w:topLinePunct w:val="0"/>
                    <w:autoSpaceDE/>
                    <w:autoSpaceDN/>
                    <w:bidi w:val="0"/>
                    <w:adjustRightInd w:val="0"/>
                    <w:snapToGrid w:val="0"/>
                    <w:ind w:left="0" w:right="0" w:firstLine="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目标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3130"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firstLineChars="0"/>
                    <w:jc w:val="center"/>
                    <w:textAlignment w:val="auto"/>
                    <w:rPr>
                      <w:rFonts w:hint="default" w:ascii="Times New Roman" w:hAnsi="Times New Roman" w:eastAsia="宋体" w:cs="Times New Roman"/>
                      <w:color w:val="auto"/>
                      <w:sz w:val="21"/>
                      <w:szCs w:val="21"/>
                      <w:u w:val="wave"/>
                      <w:lang w:val="en-US" w:eastAsia="zh-CN"/>
                    </w:rPr>
                  </w:pPr>
                  <w:r>
                    <w:rPr>
                      <w:rFonts w:hint="default" w:ascii="Times New Roman" w:hAnsi="Times New Roman" w:eastAsia="宋体" w:cs="Times New Roman"/>
                      <w:color w:val="auto"/>
                      <w:sz w:val="21"/>
                      <w:szCs w:val="21"/>
                      <w:u w:val="wave"/>
                    </w:rPr>
                    <w:t>20</w:t>
                  </w:r>
                  <w:r>
                    <w:rPr>
                      <w:rFonts w:hint="eastAsia" w:ascii="Times New Roman" w:hAnsi="Times New Roman" w:eastAsia="宋体" w:cs="Times New Roman"/>
                      <w:color w:val="auto"/>
                      <w:sz w:val="21"/>
                      <w:szCs w:val="21"/>
                      <w:u w:val="wave"/>
                      <w:lang w:val="en-US" w:eastAsia="zh-CN"/>
                    </w:rPr>
                    <w:t>20</w:t>
                  </w:r>
                  <w:r>
                    <w:rPr>
                      <w:rFonts w:hint="default" w:ascii="Times New Roman" w:hAnsi="Times New Roman" w:eastAsia="宋体" w:cs="Times New Roman"/>
                      <w:color w:val="auto"/>
                      <w:sz w:val="21"/>
                      <w:szCs w:val="21"/>
                      <w:u w:val="wave"/>
                    </w:rPr>
                    <w:t>年</w:t>
                  </w:r>
                  <w:r>
                    <w:rPr>
                      <w:rFonts w:hint="eastAsia" w:ascii="Times New Roman" w:hAnsi="Times New Roman" w:eastAsia="宋体" w:cs="Times New Roman"/>
                      <w:color w:val="auto"/>
                      <w:sz w:val="21"/>
                      <w:szCs w:val="21"/>
                      <w:u w:val="wave"/>
                      <w:lang w:val="en-US" w:eastAsia="zh-CN"/>
                    </w:rPr>
                    <w:t>5</w:t>
                  </w:r>
                  <w:r>
                    <w:rPr>
                      <w:rFonts w:hint="default" w:ascii="Times New Roman" w:hAnsi="Times New Roman" w:eastAsia="宋体" w:cs="Times New Roman"/>
                      <w:color w:val="auto"/>
                      <w:sz w:val="21"/>
                      <w:szCs w:val="21"/>
                      <w:u w:val="wave"/>
                    </w:rPr>
                    <w:t>月</w:t>
                  </w:r>
                  <w:r>
                    <w:rPr>
                      <w:rFonts w:hint="eastAsia" w:ascii="Times New Roman" w:hAnsi="Times New Roman" w:eastAsia="宋体" w:cs="Times New Roman"/>
                      <w:color w:val="auto"/>
                      <w:sz w:val="21"/>
                      <w:szCs w:val="21"/>
                      <w:u w:val="wave"/>
                      <w:lang w:val="en-US" w:eastAsia="zh-CN"/>
                    </w:rPr>
                    <w:t>-6月</w:t>
                  </w:r>
                </w:p>
              </w:tc>
              <w:tc>
                <w:tcPr>
                  <w:tcW w:w="5089"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jc w:val="center"/>
                    <w:textAlignment w:val="auto"/>
                    <w:rPr>
                      <w:rFonts w:hint="default" w:ascii="Times New Roman" w:hAnsi="Times New Roman" w:eastAsia="宋体" w:cs="Times New Roman"/>
                      <w:color w:val="auto"/>
                      <w:sz w:val="21"/>
                      <w:szCs w:val="21"/>
                      <w:u w:val="wave"/>
                    </w:rPr>
                  </w:pPr>
                  <w:r>
                    <w:rPr>
                      <w:rFonts w:ascii="Times New Roman" w:hAnsi="Times New Roman" w:cs="Times New Roman"/>
                      <w:color w:val="auto"/>
                      <w:szCs w:val="21"/>
                      <w:u w:val="wave"/>
                    </w:rPr>
                    <w:t>建设工程启动工作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3130"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firstLineChars="0"/>
                    <w:jc w:val="center"/>
                    <w:textAlignment w:val="auto"/>
                    <w:rPr>
                      <w:rFonts w:hint="default" w:ascii="Times New Roman" w:hAnsi="Times New Roman" w:eastAsia="宋体" w:cs="Times New Roman"/>
                      <w:color w:val="auto"/>
                      <w:sz w:val="21"/>
                      <w:szCs w:val="21"/>
                      <w:u w:val="wave"/>
                      <w:lang w:val="en-US" w:eastAsia="zh-CN"/>
                    </w:rPr>
                  </w:pPr>
                  <w:r>
                    <w:rPr>
                      <w:rFonts w:hint="default" w:ascii="Times New Roman" w:hAnsi="Times New Roman" w:eastAsia="宋体" w:cs="Times New Roman"/>
                      <w:color w:val="auto"/>
                      <w:sz w:val="21"/>
                      <w:szCs w:val="21"/>
                      <w:u w:val="wave"/>
                    </w:rPr>
                    <w:t>20</w:t>
                  </w:r>
                  <w:r>
                    <w:rPr>
                      <w:rFonts w:hint="eastAsia" w:ascii="Times New Roman" w:hAnsi="Times New Roman" w:eastAsia="宋体" w:cs="Times New Roman"/>
                      <w:color w:val="auto"/>
                      <w:sz w:val="21"/>
                      <w:szCs w:val="21"/>
                      <w:u w:val="wave"/>
                      <w:lang w:val="en-US" w:eastAsia="zh-CN"/>
                    </w:rPr>
                    <w:t>20</w:t>
                  </w:r>
                  <w:r>
                    <w:rPr>
                      <w:rFonts w:hint="default" w:ascii="Times New Roman" w:hAnsi="Times New Roman" w:eastAsia="宋体" w:cs="Times New Roman"/>
                      <w:color w:val="auto"/>
                      <w:sz w:val="21"/>
                      <w:szCs w:val="21"/>
                      <w:u w:val="wave"/>
                    </w:rPr>
                    <w:t>年</w:t>
                  </w:r>
                  <w:r>
                    <w:rPr>
                      <w:rFonts w:hint="eastAsia" w:ascii="Times New Roman" w:hAnsi="Times New Roman" w:eastAsia="宋体" w:cs="Times New Roman"/>
                      <w:color w:val="auto"/>
                      <w:sz w:val="21"/>
                      <w:szCs w:val="21"/>
                      <w:u w:val="wave"/>
                      <w:lang w:val="en-US" w:eastAsia="zh-CN"/>
                    </w:rPr>
                    <w:t>7</w:t>
                  </w:r>
                  <w:r>
                    <w:rPr>
                      <w:rFonts w:hint="default" w:ascii="Times New Roman" w:hAnsi="Times New Roman" w:eastAsia="宋体" w:cs="Times New Roman"/>
                      <w:color w:val="auto"/>
                      <w:sz w:val="21"/>
                      <w:szCs w:val="21"/>
                      <w:u w:val="wave"/>
                    </w:rPr>
                    <w:t>月</w:t>
                  </w:r>
                  <w:r>
                    <w:rPr>
                      <w:rFonts w:hint="eastAsia" w:ascii="Times New Roman" w:hAnsi="Times New Roman" w:eastAsia="宋体" w:cs="Times New Roman"/>
                      <w:color w:val="auto"/>
                      <w:sz w:val="21"/>
                      <w:szCs w:val="21"/>
                      <w:u w:val="wave"/>
                      <w:lang w:val="en-US" w:eastAsia="zh-CN"/>
                    </w:rPr>
                    <w:t>-12月</w:t>
                  </w:r>
                </w:p>
              </w:tc>
              <w:tc>
                <w:tcPr>
                  <w:tcW w:w="5089"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土建及设备安装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3130"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 xml:space="preserve"> 20</w:t>
                  </w:r>
                  <w:r>
                    <w:rPr>
                      <w:rFonts w:hint="eastAsia" w:ascii="Times New Roman" w:hAnsi="Times New Roman" w:eastAsia="宋体" w:cs="Times New Roman"/>
                      <w:color w:val="auto"/>
                      <w:sz w:val="21"/>
                      <w:szCs w:val="21"/>
                      <w:u w:val="wave"/>
                      <w:lang w:val="en-US" w:eastAsia="zh-CN"/>
                    </w:rPr>
                    <w:t>21</w:t>
                  </w:r>
                  <w:r>
                    <w:rPr>
                      <w:rFonts w:hint="default" w:ascii="Times New Roman" w:hAnsi="Times New Roman" w:eastAsia="宋体" w:cs="Times New Roman"/>
                      <w:color w:val="auto"/>
                      <w:sz w:val="21"/>
                      <w:szCs w:val="21"/>
                      <w:u w:val="wave"/>
                    </w:rPr>
                    <w:t>年1月-20</w:t>
                  </w:r>
                  <w:r>
                    <w:rPr>
                      <w:rFonts w:hint="eastAsia" w:ascii="Times New Roman" w:hAnsi="Times New Roman" w:eastAsia="宋体" w:cs="Times New Roman"/>
                      <w:color w:val="auto"/>
                      <w:sz w:val="21"/>
                      <w:szCs w:val="21"/>
                      <w:u w:val="wave"/>
                      <w:lang w:val="en-US" w:eastAsia="zh-CN"/>
                    </w:rPr>
                    <w:t>21</w:t>
                  </w:r>
                  <w:r>
                    <w:rPr>
                      <w:rFonts w:hint="default" w:ascii="Times New Roman" w:hAnsi="Times New Roman" w:eastAsia="宋体" w:cs="Times New Roman"/>
                      <w:color w:val="auto"/>
                      <w:sz w:val="21"/>
                      <w:szCs w:val="21"/>
                      <w:u w:val="wave"/>
                    </w:rPr>
                    <w:t>年</w:t>
                  </w:r>
                  <w:r>
                    <w:rPr>
                      <w:rFonts w:hint="eastAsia" w:ascii="Times New Roman" w:hAnsi="Times New Roman" w:eastAsia="宋体" w:cs="Times New Roman"/>
                      <w:color w:val="auto"/>
                      <w:sz w:val="21"/>
                      <w:szCs w:val="21"/>
                      <w:u w:val="wave"/>
                      <w:lang w:val="en-US" w:eastAsia="zh-CN"/>
                    </w:rPr>
                    <w:t>4</w:t>
                  </w:r>
                  <w:r>
                    <w:rPr>
                      <w:rFonts w:hint="default" w:ascii="Times New Roman" w:hAnsi="Times New Roman" w:eastAsia="宋体" w:cs="Times New Roman"/>
                      <w:color w:val="auto"/>
                      <w:sz w:val="21"/>
                      <w:szCs w:val="21"/>
                      <w:u w:val="wave"/>
                    </w:rPr>
                    <w:t>月</w:t>
                  </w:r>
                </w:p>
              </w:tc>
              <w:tc>
                <w:tcPr>
                  <w:tcW w:w="5089"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jc w:val="center"/>
                    <w:textAlignment w:val="auto"/>
                    <w:rPr>
                      <w:rFonts w:hint="default" w:ascii="Times New Roman" w:hAnsi="Times New Roman" w:eastAsia="宋体" w:cs="Times New Roman"/>
                      <w:color w:val="auto"/>
                      <w:sz w:val="21"/>
                      <w:szCs w:val="21"/>
                      <w:u w:val="wave"/>
                    </w:rPr>
                  </w:pPr>
                  <w:r>
                    <w:rPr>
                      <w:rFonts w:ascii="Times New Roman" w:hAnsi="Times New Roman"/>
                      <w:color w:val="auto"/>
                      <w:szCs w:val="21"/>
                      <w:u w:val="wave"/>
                    </w:rPr>
                    <w:t>设备调试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3130"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20</w:t>
                  </w:r>
                  <w:r>
                    <w:rPr>
                      <w:rFonts w:hint="eastAsia" w:ascii="Times New Roman" w:hAnsi="Times New Roman" w:eastAsia="宋体" w:cs="Times New Roman"/>
                      <w:color w:val="auto"/>
                      <w:sz w:val="21"/>
                      <w:szCs w:val="21"/>
                      <w:u w:val="wave"/>
                      <w:lang w:val="en-US" w:eastAsia="zh-CN"/>
                    </w:rPr>
                    <w:t>21</w:t>
                  </w:r>
                  <w:r>
                    <w:rPr>
                      <w:rFonts w:hint="default" w:ascii="Times New Roman" w:hAnsi="Times New Roman" w:eastAsia="宋体" w:cs="Times New Roman"/>
                      <w:color w:val="auto"/>
                      <w:sz w:val="21"/>
                      <w:szCs w:val="21"/>
                      <w:u w:val="wave"/>
                    </w:rPr>
                    <w:t>年</w:t>
                  </w:r>
                  <w:r>
                    <w:rPr>
                      <w:rFonts w:hint="eastAsia" w:ascii="Times New Roman" w:hAnsi="Times New Roman" w:eastAsia="宋体" w:cs="Times New Roman"/>
                      <w:color w:val="auto"/>
                      <w:sz w:val="21"/>
                      <w:szCs w:val="21"/>
                      <w:u w:val="wave"/>
                      <w:lang w:val="en-US" w:eastAsia="zh-CN"/>
                    </w:rPr>
                    <w:t>5</w:t>
                  </w:r>
                  <w:r>
                    <w:rPr>
                      <w:rFonts w:hint="default" w:ascii="Times New Roman" w:hAnsi="Times New Roman" w:eastAsia="宋体" w:cs="Times New Roman"/>
                      <w:color w:val="auto"/>
                      <w:sz w:val="21"/>
                      <w:szCs w:val="21"/>
                      <w:u w:val="wave"/>
                    </w:rPr>
                    <w:t>月-20</w:t>
                  </w:r>
                  <w:r>
                    <w:rPr>
                      <w:rFonts w:hint="eastAsia" w:ascii="Times New Roman" w:hAnsi="Times New Roman" w:eastAsia="宋体" w:cs="Times New Roman"/>
                      <w:color w:val="auto"/>
                      <w:sz w:val="21"/>
                      <w:szCs w:val="21"/>
                      <w:u w:val="wave"/>
                      <w:lang w:val="en-US" w:eastAsia="zh-CN"/>
                    </w:rPr>
                    <w:t>21</w:t>
                  </w:r>
                  <w:r>
                    <w:rPr>
                      <w:rFonts w:hint="default" w:ascii="Times New Roman" w:hAnsi="Times New Roman" w:eastAsia="宋体" w:cs="Times New Roman"/>
                      <w:color w:val="auto"/>
                      <w:sz w:val="21"/>
                      <w:szCs w:val="21"/>
                      <w:u w:val="wave"/>
                    </w:rPr>
                    <w:t>年</w:t>
                  </w:r>
                  <w:r>
                    <w:rPr>
                      <w:rFonts w:hint="eastAsia" w:ascii="Times New Roman" w:hAnsi="Times New Roman" w:eastAsia="宋体" w:cs="Times New Roman"/>
                      <w:color w:val="auto"/>
                      <w:sz w:val="21"/>
                      <w:szCs w:val="21"/>
                      <w:u w:val="wave"/>
                      <w:lang w:val="en-US" w:eastAsia="zh-CN"/>
                    </w:rPr>
                    <w:t>6</w:t>
                  </w:r>
                  <w:r>
                    <w:rPr>
                      <w:rFonts w:hint="default" w:ascii="Times New Roman" w:hAnsi="Times New Roman" w:eastAsia="宋体" w:cs="Times New Roman"/>
                      <w:color w:val="auto"/>
                      <w:sz w:val="21"/>
                      <w:szCs w:val="21"/>
                      <w:u w:val="wave"/>
                    </w:rPr>
                    <w:t>月</w:t>
                  </w:r>
                </w:p>
              </w:tc>
              <w:tc>
                <w:tcPr>
                  <w:tcW w:w="5089"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jc w:val="center"/>
                    <w:textAlignment w:val="auto"/>
                    <w:rPr>
                      <w:rFonts w:hint="default" w:ascii="Times New Roman" w:hAnsi="Times New Roman" w:eastAsia="宋体" w:cs="Times New Roman"/>
                      <w:color w:val="auto"/>
                      <w:sz w:val="21"/>
                      <w:szCs w:val="21"/>
                      <w:u w:val="wave"/>
                    </w:rPr>
                  </w:pPr>
                  <w:r>
                    <w:rPr>
                      <w:rFonts w:ascii="Times New Roman" w:hAnsi="Times New Roman"/>
                      <w:color w:val="auto"/>
                      <w:szCs w:val="21"/>
                      <w:u w:val="wave"/>
                    </w:rPr>
                    <w:t>试运行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3130"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firstLineChars="0"/>
                    <w:jc w:val="center"/>
                    <w:textAlignment w:val="auto"/>
                    <w:rPr>
                      <w:rFonts w:hint="default" w:ascii="Times New Roman" w:hAnsi="Times New Roman" w:eastAsia="宋体" w:cs="Times New Roman"/>
                      <w:color w:val="auto"/>
                      <w:sz w:val="21"/>
                      <w:szCs w:val="21"/>
                      <w:u w:val="wave"/>
                      <w:lang w:val="en-US" w:eastAsia="zh-CN"/>
                    </w:rPr>
                  </w:pPr>
                  <w:r>
                    <w:rPr>
                      <w:rFonts w:hint="default" w:ascii="Times New Roman" w:hAnsi="Times New Roman" w:eastAsia="宋体" w:cs="Times New Roman"/>
                      <w:color w:val="auto"/>
                      <w:sz w:val="21"/>
                      <w:szCs w:val="21"/>
                      <w:u w:val="wave"/>
                    </w:rPr>
                    <w:t>20</w:t>
                  </w:r>
                  <w:r>
                    <w:rPr>
                      <w:rFonts w:hint="eastAsia" w:ascii="Times New Roman" w:hAnsi="Times New Roman" w:eastAsia="宋体" w:cs="Times New Roman"/>
                      <w:color w:val="auto"/>
                      <w:sz w:val="21"/>
                      <w:szCs w:val="21"/>
                      <w:u w:val="wave"/>
                      <w:lang w:val="en-US" w:eastAsia="zh-CN"/>
                    </w:rPr>
                    <w:t>20年7月</w:t>
                  </w:r>
                </w:p>
              </w:tc>
              <w:tc>
                <w:tcPr>
                  <w:tcW w:w="5089" w:type="dxa"/>
                  <w:tcBorders>
                    <w:tl2br w:val="nil"/>
                    <w:tr2bl w:val="nil"/>
                  </w:tcBorders>
                  <w:shd w:val="clear" w:color="auto" w:fill="auto"/>
                  <w:vAlign w:val="center"/>
                </w:tcPr>
                <w:p>
                  <w:pPr>
                    <w:pStyle w:val="46"/>
                    <w:keepNext w:val="0"/>
                    <w:keepLines w:val="0"/>
                    <w:pageBreakBefore w:val="0"/>
                    <w:widowControl w:val="0"/>
                    <w:kinsoku/>
                    <w:wordWrap/>
                    <w:overflowPunct/>
                    <w:topLinePunct w:val="0"/>
                    <w:autoSpaceDE/>
                    <w:autoSpaceDN/>
                    <w:bidi w:val="0"/>
                    <w:adjustRightInd w:val="0"/>
                    <w:snapToGrid w:val="0"/>
                    <w:ind w:left="0" w:right="0" w:firstLine="0"/>
                    <w:jc w:val="center"/>
                    <w:textAlignment w:val="auto"/>
                    <w:rPr>
                      <w:rFonts w:hint="default" w:ascii="Times New Roman" w:hAnsi="Times New Roman" w:eastAsia="宋体" w:cs="Times New Roman"/>
                      <w:color w:val="auto"/>
                      <w:sz w:val="21"/>
                      <w:szCs w:val="21"/>
                      <w:u w:val="wave"/>
                    </w:rPr>
                  </w:pPr>
                  <w:r>
                    <w:rPr>
                      <w:rFonts w:ascii="Times New Roman" w:hAnsi="Times New Roman"/>
                      <w:color w:val="auto"/>
                      <w:szCs w:val="21"/>
                      <w:u w:val="wave"/>
                    </w:rPr>
                    <w:t>项目竣工并正式投入运营</w:t>
                  </w:r>
                </w:p>
              </w:tc>
            </w:tr>
          </w:tbl>
          <w:p>
            <w:pPr>
              <w:tabs>
                <w:tab w:val="left" w:pos="8918"/>
              </w:tabs>
              <w:spacing w:line="360" w:lineRule="auto"/>
              <w:rPr>
                <w:color w:val="auto"/>
                <w:u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90" w:hRule="atLeast"/>
          <w:jc w:val="center"/>
        </w:trPr>
        <w:tc>
          <w:tcPr>
            <w:tcW w:w="9342"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b/>
                <w:color w:val="auto"/>
                <w:sz w:val="28"/>
                <w:szCs w:val="28"/>
                <w:u w:val="wave"/>
              </w:rPr>
            </w:pPr>
            <w:r>
              <w:rPr>
                <w:rFonts w:hint="eastAsia"/>
                <w:b/>
                <w:color w:val="auto"/>
                <w:sz w:val="28"/>
                <w:szCs w:val="28"/>
                <w:u w:val="wave"/>
              </w:rPr>
              <w:t>1.2与本项目有关的原有污染情况及主要环境问题：</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color w:val="auto"/>
                <w:sz w:val="24"/>
                <w:u w:val="wave"/>
              </w:rPr>
            </w:pPr>
            <w:r>
              <w:rPr>
                <w:rFonts w:hint="eastAsia"/>
                <w:color w:val="auto"/>
                <w:sz w:val="24"/>
                <w:u w:val="wave"/>
              </w:rPr>
              <w:t>本项目为新建项目，不存在与本项目有关的原有污染情况或环境问题。</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color w:val="auto"/>
                <w:sz w:val="24"/>
                <w:u w:val="wave"/>
              </w:rPr>
            </w:pPr>
            <w:r>
              <w:rPr>
                <w:rFonts w:hint="eastAsia"/>
                <w:color w:val="auto"/>
                <w:sz w:val="24"/>
                <w:u w:val="wave"/>
              </w:rPr>
              <w:t>区域主要环境问题如下：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eastAsia="宋体"/>
                <w:color w:val="auto"/>
                <w:sz w:val="24"/>
                <w:u w:val="wave"/>
                <w:lang w:eastAsia="zh-CN"/>
              </w:rPr>
            </w:pPr>
            <w:r>
              <w:rPr>
                <w:rFonts w:hint="eastAsia"/>
                <w:color w:val="auto"/>
                <w:sz w:val="24"/>
                <w:u w:val="wave"/>
              </w:rPr>
              <w:t>（1）</w:t>
            </w:r>
            <w:r>
              <w:rPr>
                <w:rFonts w:hint="eastAsia"/>
                <w:color w:val="auto"/>
                <w:sz w:val="24"/>
                <w:u w:val="wave"/>
                <w:lang w:eastAsia="zh-CN"/>
              </w:rPr>
              <w:t>排水体系不完善</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r>
              <w:rPr>
                <w:rFonts w:hint="eastAsia" w:ascii="Times New Roman" w:hAnsi="Times New Roman"/>
                <w:color w:val="auto"/>
                <w:sz w:val="24"/>
                <w:szCs w:val="24"/>
                <w:u w:val="wave"/>
              </w:rPr>
              <w:t>渡头桥镇位于双清区东南方，镇政府驻地渡头社区，距市区10公里。</w:t>
            </w:r>
            <w:r>
              <w:rPr>
                <w:rFonts w:hint="eastAsia" w:ascii="Times New Roman" w:hAnsi="Times New Roman"/>
                <w:color w:val="auto"/>
                <w:sz w:val="24"/>
                <w:szCs w:val="24"/>
                <w:u w:val="wave"/>
                <w:lang w:eastAsia="zh-CN"/>
              </w:rPr>
              <w:t>虽然临近市区，但市政污水管网还未延伸到该区域，目前区域内</w:t>
            </w:r>
            <w:r>
              <w:rPr>
                <w:rFonts w:ascii="宋体" w:hAnsi="宋体" w:eastAsia="宋体" w:cs="宋体"/>
                <w:color w:val="auto"/>
                <w:sz w:val="24"/>
                <w:szCs w:val="24"/>
                <w:u w:val="wave"/>
              </w:rPr>
              <w:t>尚无完善的污水管网系统及污水处理设施，使得</w:t>
            </w:r>
            <w:r>
              <w:rPr>
                <w:rFonts w:ascii="Times New Roman" w:hAnsi="Times New Roman"/>
                <w:color w:val="auto"/>
                <w:sz w:val="24"/>
                <w:szCs w:val="24"/>
                <w:u w:val="wave"/>
              </w:rPr>
              <w:t>大部分生活污水没有得到处理就直接排放，污水乱排现象严重。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eastAsia="宋体"/>
                <w:color w:val="auto"/>
                <w:sz w:val="24"/>
                <w:u w:val="wave"/>
                <w:lang w:eastAsia="zh-CN"/>
              </w:rPr>
            </w:pPr>
            <w:r>
              <w:rPr>
                <w:rFonts w:hint="eastAsia"/>
                <w:color w:val="auto"/>
                <w:sz w:val="24"/>
                <w:u w:val="wave"/>
              </w:rPr>
              <w:t>（2）</w:t>
            </w:r>
            <w:r>
              <w:rPr>
                <w:rFonts w:hint="eastAsia"/>
                <w:color w:val="auto"/>
                <w:sz w:val="24"/>
                <w:u w:val="wave"/>
                <w:lang w:eastAsia="zh-CN"/>
              </w:rPr>
              <w:t>水环境的污染</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r>
              <w:rPr>
                <w:rFonts w:hint="eastAsia"/>
                <w:color w:val="auto"/>
                <w:sz w:val="24"/>
                <w:u w:val="wave"/>
              </w:rPr>
              <w:t>目前</w:t>
            </w:r>
            <w:r>
              <w:rPr>
                <w:rFonts w:hint="eastAsia"/>
                <w:color w:val="auto"/>
                <w:sz w:val="24"/>
                <w:u w:val="wave"/>
                <w:lang w:eastAsia="zh-CN"/>
              </w:rPr>
              <w:t>镇内</w:t>
            </w:r>
            <w:r>
              <w:rPr>
                <w:rFonts w:hint="eastAsia"/>
                <w:color w:val="auto"/>
                <w:sz w:val="24"/>
                <w:u w:val="wave"/>
              </w:rPr>
              <w:t>的污水尚未得到治理，</w:t>
            </w:r>
            <w:r>
              <w:rPr>
                <w:rFonts w:hint="eastAsia"/>
                <w:color w:val="auto"/>
                <w:sz w:val="24"/>
                <w:u w:val="wave"/>
                <w:lang w:eastAsia="zh-CN"/>
              </w:rPr>
              <w:t>大</w:t>
            </w:r>
            <w:r>
              <w:rPr>
                <w:rFonts w:hint="eastAsia"/>
                <w:color w:val="auto"/>
                <w:sz w:val="24"/>
                <w:u w:val="wave"/>
              </w:rPr>
              <w:t>部分居民生活污水与雨水合流排至</w:t>
            </w:r>
            <w:r>
              <w:rPr>
                <w:rFonts w:ascii="宋体" w:hAnsi="宋体" w:eastAsia="宋体" w:cs="宋体"/>
                <w:color w:val="auto"/>
                <w:sz w:val="24"/>
                <w:szCs w:val="24"/>
                <w:u w:val="wave"/>
              </w:rPr>
              <w:t>当地河流，对受纳水体造成污染，同时对河流下游也产生较大影响</w:t>
            </w:r>
            <w:r>
              <w:rPr>
                <w:rFonts w:hint="eastAsia"/>
                <w:color w:val="auto"/>
                <w:sz w:val="24"/>
                <w:u w:val="wave"/>
              </w:rPr>
              <w:t>。这些污水</w:t>
            </w:r>
            <w:r>
              <w:rPr>
                <w:rFonts w:hint="eastAsia"/>
                <w:color w:val="auto"/>
                <w:sz w:val="24"/>
                <w:u w:val="wave"/>
                <w:lang w:eastAsia="zh-CN"/>
              </w:rPr>
              <w:t>主要</w:t>
            </w:r>
            <w:r>
              <w:rPr>
                <w:rFonts w:hint="eastAsia"/>
                <w:color w:val="auto"/>
                <w:sz w:val="24"/>
                <w:u w:val="wave"/>
              </w:rPr>
              <w:t>包括厨房炊事用水、沐浴、洗涤用水等，含有大量的有机物，病原微生物及无机物。</w:t>
            </w:r>
            <w:r>
              <w:rPr>
                <w:rFonts w:hint="default" w:ascii="Times New Roman" w:hAnsi="Times New Roman" w:cs="Times New Roman"/>
                <w:color w:val="auto"/>
                <w:kern w:val="0"/>
                <w:sz w:val="24"/>
                <w:szCs w:val="24"/>
                <w:u w:val="wave"/>
              </w:rPr>
              <w:t>夏季气味难闻，滋生蚊蝇，对城镇环境造成污染，影响城镇的环境卫生及镇容镇貌</w:t>
            </w:r>
            <w:r>
              <w:rPr>
                <w:rFonts w:hint="eastAsia"/>
                <w:color w:val="auto"/>
                <w:sz w:val="24"/>
                <w:u w:val="wave"/>
              </w:rPr>
              <w:t>。</w:t>
            </w:r>
            <w:r>
              <w:rPr>
                <w:rFonts w:ascii="Times New Roman" w:hAnsi="Times New Roman"/>
                <w:color w:val="auto"/>
                <w:sz w:val="24"/>
                <w:szCs w:val="24"/>
                <w:u w:val="wave"/>
              </w:rPr>
              <w:t>随着</w:t>
            </w:r>
            <w:r>
              <w:rPr>
                <w:rFonts w:hint="eastAsia" w:ascii="Times New Roman" w:hAnsi="Times New Roman"/>
                <w:color w:val="auto"/>
                <w:sz w:val="24"/>
                <w:szCs w:val="24"/>
                <w:u w:val="wave"/>
                <w:lang w:eastAsia="zh-CN"/>
              </w:rPr>
              <w:t>城镇建设的发展，镇区面积不断扩张，农村涌入人口日益增多，该镇</w:t>
            </w:r>
            <w:r>
              <w:rPr>
                <w:rFonts w:ascii="Times New Roman" w:hAnsi="Times New Roman"/>
                <w:color w:val="auto"/>
                <w:sz w:val="24"/>
                <w:szCs w:val="24"/>
                <w:u w:val="wave"/>
              </w:rPr>
              <w:t>污废水量也不断增加，未经处理的生活污水直接排入自然水体，严重污染当地水质，对生态环境及人们身体健康产生严重影响。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olor w:val="auto"/>
                <w:sz w:val="24"/>
                <w:szCs w:val="24"/>
                <w:u w:val="wave"/>
              </w:rPr>
            </w:pP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eastAsia="宋体"/>
                <w:color w:val="auto"/>
                <w:u w:val="none"/>
                <w:lang w:val="en-US" w:eastAsia="zh-CN"/>
              </w:rPr>
            </w:pPr>
          </w:p>
        </w:tc>
      </w:tr>
    </w:tbl>
    <w:p>
      <w:pPr>
        <w:snapToGrid w:val="0"/>
        <w:spacing w:before="120"/>
        <w:outlineLvl w:val="0"/>
        <w:rPr>
          <w:rFonts w:eastAsia="黑体"/>
          <w:sz w:val="32"/>
        </w:rPr>
        <w:sectPr>
          <w:headerReference r:id="rId6" w:type="default"/>
          <w:footerReference r:id="rId7" w:type="default"/>
          <w:pgSz w:w="11906" w:h="16838"/>
          <w:pgMar w:top="1418" w:right="1134" w:bottom="1418" w:left="1474" w:header="851" w:footer="992" w:gutter="0"/>
          <w:pgBorders>
            <w:top w:val="none" w:sz="0" w:space="0"/>
            <w:left w:val="none" w:sz="0" w:space="0"/>
            <w:bottom w:val="none" w:sz="0" w:space="0"/>
            <w:right w:val="none" w:sz="0" w:space="0"/>
          </w:pgBorders>
          <w:pgNumType w:start="1"/>
          <w:cols w:space="720" w:num="1"/>
          <w:docGrid w:linePitch="312" w:charSpace="55034"/>
        </w:sectPr>
      </w:pPr>
    </w:p>
    <w:p>
      <w:pPr>
        <w:snapToGrid w:val="0"/>
        <w:outlineLvl w:val="0"/>
        <w:rPr>
          <w:rFonts w:eastAsia="黑体"/>
          <w:kern w:val="24"/>
          <w:sz w:val="32"/>
        </w:rPr>
      </w:pPr>
      <w:bookmarkStart w:id="4" w:name="_Toc29101"/>
      <w:r>
        <w:rPr>
          <w:rFonts w:hint="eastAsia" w:eastAsia="黑体"/>
          <w:sz w:val="32"/>
        </w:rPr>
        <w:t>二、</w:t>
      </w:r>
      <w:r>
        <w:rPr>
          <w:rFonts w:eastAsia="黑体"/>
          <w:sz w:val="32"/>
        </w:rPr>
        <w:t>建设项目所在地自然环境简况</w:t>
      </w:r>
      <w:bookmarkEnd w:id="4"/>
    </w:p>
    <w:tbl>
      <w:tblPr>
        <w:tblStyle w:val="28"/>
        <w:tblW w:w="934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85" w:type="dxa"/>
          <w:bottom w:w="0" w:type="dxa"/>
          <w:right w:w="85" w:type="dxa"/>
        </w:tblCellMar>
      </w:tblPr>
      <w:tblGrid>
        <w:gridCol w:w="934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85" w:type="dxa"/>
            <w:bottom w:w="0" w:type="dxa"/>
            <w:right w:w="85" w:type="dxa"/>
          </w:tblCellMar>
        </w:tblPrEx>
        <w:trPr>
          <w:trHeight w:val="13447" w:hRule="atLeast"/>
          <w:jc w:val="center"/>
        </w:trPr>
        <w:tc>
          <w:tcPr>
            <w:tcW w:w="9342" w:type="dxa"/>
          </w:tcPr>
          <w:p>
            <w:pPr>
              <w:keepNext w:val="0"/>
              <w:keepLines w:val="0"/>
              <w:pageBreakBefore w:val="0"/>
              <w:kinsoku/>
              <w:wordWrap/>
              <w:overflowPunct/>
              <w:topLinePunct w:val="0"/>
              <w:autoSpaceDE/>
              <w:autoSpaceDN/>
              <w:bidi w:val="0"/>
              <w:adjustRightInd w:val="0"/>
              <w:snapToGrid w:val="0"/>
              <w:spacing w:line="360" w:lineRule="auto"/>
              <w:textAlignment w:val="auto"/>
              <w:rPr>
                <w:b/>
                <w:color w:val="auto"/>
                <w:sz w:val="30"/>
                <w:szCs w:val="30"/>
                <w:u w:val="none"/>
              </w:rPr>
            </w:pPr>
            <w:r>
              <w:rPr>
                <w:rFonts w:hint="eastAsia"/>
                <w:b/>
                <w:color w:val="auto"/>
                <w:sz w:val="30"/>
                <w:szCs w:val="30"/>
                <w:u w:val="none"/>
              </w:rPr>
              <w:t>2.1 地理位置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lang w:eastAsia="zh-CN"/>
              </w:rPr>
            </w:pPr>
            <w:r>
              <w:rPr>
                <w:rFonts w:hint="eastAsia" w:ascii="Times New Roman" w:hAnsi="Times New Roman" w:cs="Times New Roman"/>
                <w:color w:val="auto"/>
                <w:sz w:val="24"/>
                <w:szCs w:val="22"/>
                <w:u w:val="none"/>
                <w:lang w:eastAsia="zh-CN"/>
              </w:rPr>
              <w:t>邵阳市位于湘中偏西南，资江上游。东与衡阳市为邻，南与零陵地区和广西壮族自治区桂荒地区接壤，西与怀化地区交界，北与娄底地区毗连。地处北纬25°58'～27°40'，东经109°49'～112°57'之间，总面积20876平方公里，占湖南省总面积的9.8%。其幅员在全省14个地州市中位列第三，居省辖8市之首。邵阳市城区位于市境东北，邵水与资江汇流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lang w:eastAsia="zh-CN"/>
              </w:rPr>
            </w:pPr>
            <w:r>
              <w:rPr>
                <w:rFonts w:hint="eastAsia" w:ascii="Times New Roman" w:hAnsi="Times New Roman" w:cs="Times New Roman"/>
                <w:color w:val="auto"/>
                <w:sz w:val="24"/>
                <w:szCs w:val="22"/>
                <w:u w:val="none"/>
                <w:lang w:eastAsia="zh-CN"/>
              </w:rPr>
              <w:t>双清区位于邵阳市区东南部，东邻邵东县、东北部接新邵县、西南与大祥区隔河相望、西北与北塔区隔江相望。双清区是邵阳市区的东大门，基础设施完善，配套功能齐全，区内交通发达。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2"/>
                <w:highlight w:val="none"/>
                <w:u w:val="wave"/>
                <w:lang w:val="en-US" w:eastAsia="zh-CN"/>
              </w:rPr>
            </w:pPr>
            <w:r>
              <w:rPr>
                <w:rFonts w:hint="eastAsia" w:ascii="Times New Roman" w:hAnsi="Times New Roman" w:cs="Times New Roman"/>
                <w:color w:val="auto"/>
                <w:sz w:val="24"/>
                <w:szCs w:val="22"/>
                <w:highlight w:val="none"/>
                <w:u w:val="wave"/>
                <w:lang w:eastAsia="zh-CN"/>
              </w:rPr>
              <w:t>本项目位于邵阳市双清区渡头桥镇渡</w:t>
            </w:r>
            <w:r>
              <w:rPr>
                <w:rFonts w:hint="default" w:ascii="Times New Roman" w:hAnsi="Times New Roman" w:cs="Times New Roman"/>
                <w:color w:val="auto"/>
                <w:sz w:val="24"/>
                <w:szCs w:val="22"/>
                <w:highlight w:val="none"/>
                <w:u w:val="wave"/>
                <w:lang w:eastAsia="zh-CN"/>
              </w:rPr>
              <w:t>头社区，中心点位置坐标为：E111°54′90.92"，N27°19′48.90"，项目配套管网覆盖渡头桥镇（</w:t>
            </w:r>
            <w:r>
              <w:rPr>
                <w:rFonts w:hint="default" w:ascii="Times New Roman" w:hAnsi="Times New Roman" w:cs="Times New Roman"/>
                <w:color w:val="auto"/>
                <w:sz w:val="24"/>
                <w:szCs w:val="22"/>
                <w:highlight w:val="none"/>
                <w:u w:val="wave"/>
                <w:lang w:val="en-US" w:eastAsia="zh-CN"/>
              </w:rPr>
              <w:t>6村一社区</w:t>
            </w:r>
            <w:r>
              <w:rPr>
                <w:rFonts w:hint="default" w:ascii="Times New Roman" w:hAnsi="Times New Roman" w:cs="Times New Roman"/>
                <w:color w:val="auto"/>
                <w:sz w:val="24"/>
                <w:szCs w:val="22"/>
                <w:highlight w:val="none"/>
                <w:u w:val="wave"/>
                <w:lang w:eastAsia="zh-CN"/>
              </w:rPr>
              <w:t>）及爱莲社区（云水村、大水村、横木社区及爱莲池社区）。根据现场调查可知，项目</w:t>
            </w:r>
            <w:r>
              <w:rPr>
                <w:rFonts w:hint="default" w:ascii="Times New Roman" w:hAnsi="Times New Roman" w:cs="Times New Roman"/>
                <w:color w:val="auto"/>
                <w:sz w:val="24"/>
                <w:highlight w:val="none"/>
                <w:u w:val="wave"/>
              </w:rPr>
              <w:t>纳污范围内工业企业</w:t>
            </w:r>
            <w:r>
              <w:rPr>
                <w:rFonts w:hint="default" w:ascii="Times New Roman" w:hAnsi="Times New Roman" w:cs="Times New Roman"/>
                <w:color w:val="auto"/>
                <w:sz w:val="24"/>
                <w:highlight w:val="none"/>
                <w:u w:val="wave"/>
                <w:lang w:eastAsia="zh-CN"/>
              </w:rPr>
              <w:t>较少</w:t>
            </w:r>
            <w:r>
              <w:rPr>
                <w:rFonts w:hint="default" w:ascii="Times New Roman" w:hAnsi="Times New Roman" w:cs="Times New Roman"/>
                <w:color w:val="auto"/>
                <w:sz w:val="24"/>
                <w:highlight w:val="none"/>
                <w:u w:val="wave"/>
              </w:rPr>
              <w:t>、</w:t>
            </w:r>
            <w:r>
              <w:rPr>
                <w:rFonts w:hint="default" w:ascii="Times New Roman" w:hAnsi="Times New Roman" w:cs="Times New Roman"/>
                <w:color w:val="auto"/>
                <w:sz w:val="24"/>
                <w:highlight w:val="none"/>
                <w:u w:val="wave"/>
                <w:lang w:eastAsia="zh-CN"/>
              </w:rPr>
              <w:t>仅有邵阳市天健家具厂及通达物流少数几家企业，纳污范围内共有</w:t>
            </w:r>
            <w:r>
              <w:rPr>
                <w:rFonts w:hint="default" w:ascii="Times New Roman" w:hAnsi="Times New Roman" w:cs="Times New Roman"/>
                <w:color w:val="auto"/>
                <w:sz w:val="24"/>
                <w:highlight w:val="none"/>
                <w:u w:val="wave"/>
              </w:rPr>
              <w:t>学校</w:t>
            </w:r>
            <w:r>
              <w:rPr>
                <w:rFonts w:hint="default" w:ascii="Times New Roman" w:hAnsi="Times New Roman" w:cs="Times New Roman"/>
                <w:color w:val="auto"/>
                <w:sz w:val="24"/>
                <w:highlight w:val="none"/>
                <w:u w:val="wave"/>
                <w:lang w:eastAsia="zh-CN"/>
              </w:rPr>
              <w:t>约</w:t>
            </w:r>
            <w:r>
              <w:rPr>
                <w:rFonts w:hint="default" w:ascii="Times New Roman" w:hAnsi="Times New Roman" w:cs="Times New Roman"/>
                <w:color w:val="auto"/>
                <w:sz w:val="24"/>
                <w:highlight w:val="none"/>
                <w:u w:val="wave"/>
                <w:lang w:val="en-US" w:eastAsia="zh-CN"/>
              </w:rPr>
              <w:t>5所，其中</w:t>
            </w:r>
            <w:r>
              <w:rPr>
                <w:rFonts w:hint="default" w:ascii="Times New Roman" w:hAnsi="Times New Roman" w:cs="Times New Roman"/>
                <w:color w:val="auto"/>
                <w:sz w:val="24"/>
                <w:highlight w:val="none"/>
                <w:u w:val="wave"/>
                <w:lang w:eastAsia="zh-CN"/>
              </w:rPr>
              <w:t>包括云水中心完小、姚吉中学、好苗苗幼儿园、新渡中心小</w:t>
            </w:r>
            <w:r>
              <w:rPr>
                <w:rFonts w:hint="eastAsia" w:hAnsi="宋体"/>
                <w:color w:val="auto"/>
                <w:sz w:val="24"/>
                <w:highlight w:val="none"/>
                <w:u w:val="wave"/>
                <w:lang w:eastAsia="zh-CN"/>
              </w:rPr>
              <w:t>学、江口学校中英文幼儿园，内共有</w:t>
            </w:r>
            <w:r>
              <w:rPr>
                <w:rFonts w:hint="eastAsia" w:hAnsi="宋体"/>
                <w:color w:val="auto"/>
                <w:sz w:val="24"/>
                <w:highlight w:val="none"/>
                <w:u w:val="wave"/>
              </w:rPr>
              <w:t>医院</w:t>
            </w:r>
            <w:r>
              <w:rPr>
                <w:rFonts w:hint="eastAsia" w:hAnsi="宋体"/>
                <w:color w:val="auto"/>
                <w:sz w:val="24"/>
                <w:highlight w:val="none"/>
                <w:u w:val="wave"/>
                <w:lang w:val="en-US" w:eastAsia="zh-CN"/>
              </w:rPr>
              <w:t>2家（云水中心医院、渡头桥镇卫生院）。</w:t>
            </w:r>
            <w:r>
              <w:rPr>
                <w:rFonts w:hint="eastAsia" w:ascii="Times New Roman" w:hAnsi="Times New Roman" w:cs="Times New Roman"/>
                <w:color w:val="auto"/>
                <w:sz w:val="24"/>
                <w:szCs w:val="22"/>
                <w:highlight w:val="none"/>
                <w:u w:val="wave"/>
                <w:lang w:eastAsia="zh-CN"/>
              </w:rPr>
              <w:t>项目详细地理位置见附图1</w:t>
            </w:r>
            <w:r>
              <w:rPr>
                <w:rFonts w:hint="eastAsia" w:cs="Times New Roman"/>
                <w:color w:val="auto"/>
                <w:sz w:val="24"/>
                <w:szCs w:val="22"/>
                <w:highlight w:val="none"/>
                <w:u w:val="wave"/>
                <w:lang w:eastAsia="zh-CN"/>
              </w:rPr>
              <w:t>，纳污范围详见附图</w:t>
            </w:r>
            <w:r>
              <w:rPr>
                <w:rFonts w:hint="eastAsia" w:cs="Times New Roman"/>
                <w:color w:val="auto"/>
                <w:sz w:val="24"/>
                <w:szCs w:val="22"/>
                <w:highlight w:val="none"/>
                <w:u w:val="wave"/>
                <w:lang w:val="en-US" w:eastAsia="zh-CN"/>
              </w:rPr>
              <w:t>6。</w:t>
            </w:r>
          </w:p>
          <w:p>
            <w:pPr>
              <w:keepNext w:val="0"/>
              <w:keepLines w:val="0"/>
              <w:pageBreakBefore w:val="0"/>
              <w:kinsoku/>
              <w:wordWrap/>
              <w:overflowPunct/>
              <w:topLinePunct w:val="0"/>
              <w:autoSpaceDE/>
              <w:autoSpaceDN/>
              <w:bidi w:val="0"/>
              <w:adjustRightInd w:val="0"/>
              <w:snapToGrid w:val="0"/>
              <w:spacing w:line="360" w:lineRule="auto"/>
              <w:textAlignment w:val="auto"/>
              <w:rPr>
                <w:b/>
                <w:color w:val="auto"/>
                <w:sz w:val="30"/>
                <w:szCs w:val="30"/>
                <w:u w:val="none"/>
              </w:rPr>
            </w:pPr>
            <w:r>
              <w:rPr>
                <w:rFonts w:hint="eastAsia"/>
                <w:b/>
                <w:color w:val="auto"/>
                <w:sz w:val="30"/>
                <w:szCs w:val="30"/>
                <w:u w:val="none"/>
              </w:rPr>
              <w:t>2.2 地形、地貌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lang w:eastAsia="zh-CN"/>
              </w:rPr>
            </w:pPr>
            <w:r>
              <w:rPr>
                <w:rFonts w:hint="eastAsia" w:ascii="Times New Roman" w:hAnsi="Times New Roman" w:cs="Times New Roman"/>
                <w:color w:val="auto"/>
                <w:sz w:val="24"/>
                <w:szCs w:val="22"/>
                <w:u w:val="none"/>
                <w:lang w:eastAsia="zh-CN"/>
              </w:rPr>
              <w:t>邵阳市境内系江南丘陵向云贵高原过渡地带，南岭山脉绵亘南境，雪峰山脉耸峙西、北，衡邵丘陵盆地展布中、东部。整个地势西南高而东北低，顺势向中、东部倾斜，呈东北向敞口的筲箕形。最高峰为城步苗族自治县东部二宝顶，海拔2021米；最低处是邵东县崇山铺乡珍龙村测水岸边，海拔仅125米，地势比降为10.25％。</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lang w:eastAsia="zh-CN"/>
              </w:rPr>
            </w:pPr>
            <w:r>
              <w:rPr>
                <w:rFonts w:hint="eastAsia" w:ascii="Times New Roman" w:hAnsi="Times New Roman" w:cs="Times New Roman"/>
                <w:color w:val="auto"/>
                <w:sz w:val="24"/>
                <w:szCs w:val="22"/>
                <w:u w:val="none"/>
                <w:lang w:eastAsia="zh-CN"/>
              </w:rPr>
              <w:t>邵阳市境内主要由沉积岩、沉积变质岩、花岗岩及第四系松散物组成，以碳酸盐类为多。沉积岩及第四系松散物的分布面积为11900km</w:t>
            </w:r>
            <w:r>
              <w:rPr>
                <w:rFonts w:hint="eastAsia" w:ascii="Times New Roman" w:hAnsi="Times New Roman" w:cs="Times New Roman"/>
                <w:color w:val="auto"/>
                <w:sz w:val="24"/>
                <w:szCs w:val="22"/>
                <w:u w:val="none"/>
                <w:vertAlign w:val="superscript"/>
                <w:lang w:eastAsia="zh-CN"/>
              </w:rPr>
              <w:t>2</w:t>
            </w:r>
            <w:r>
              <w:rPr>
                <w:rFonts w:hint="eastAsia" w:ascii="Times New Roman" w:hAnsi="Times New Roman" w:cs="Times New Roman"/>
                <w:color w:val="auto"/>
                <w:sz w:val="24"/>
                <w:szCs w:val="22"/>
                <w:u w:val="none"/>
                <w:lang w:eastAsia="zh-CN"/>
              </w:rPr>
              <w:t>，沉积变质岩为6220km</w:t>
            </w:r>
            <w:r>
              <w:rPr>
                <w:rFonts w:hint="eastAsia" w:ascii="Times New Roman" w:hAnsi="Times New Roman" w:cs="Times New Roman"/>
                <w:color w:val="auto"/>
                <w:sz w:val="24"/>
                <w:szCs w:val="22"/>
                <w:u w:val="none"/>
                <w:vertAlign w:val="superscript"/>
                <w:lang w:eastAsia="zh-CN"/>
              </w:rPr>
              <w:t>2</w:t>
            </w:r>
            <w:r>
              <w:rPr>
                <w:rFonts w:hint="eastAsia" w:ascii="Times New Roman" w:hAnsi="Times New Roman" w:cs="Times New Roman"/>
                <w:color w:val="auto"/>
                <w:sz w:val="24"/>
                <w:szCs w:val="22"/>
                <w:u w:val="none"/>
                <w:lang w:eastAsia="zh-CN"/>
              </w:rPr>
              <w:t>，花岗岩为2600km</w:t>
            </w:r>
            <w:r>
              <w:rPr>
                <w:rFonts w:hint="eastAsia" w:ascii="Times New Roman" w:hAnsi="Times New Roman" w:cs="Times New Roman"/>
                <w:color w:val="auto"/>
                <w:sz w:val="24"/>
                <w:szCs w:val="22"/>
                <w:u w:val="none"/>
                <w:vertAlign w:val="superscript"/>
                <w:lang w:eastAsia="zh-CN"/>
              </w:rPr>
              <w:t>2</w:t>
            </w:r>
            <w:r>
              <w:rPr>
                <w:rFonts w:hint="eastAsia" w:ascii="Times New Roman" w:hAnsi="Times New Roman" w:cs="Times New Roman"/>
                <w:color w:val="auto"/>
                <w:sz w:val="24"/>
                <w:szCs w:val="22"/>
                <w:u w:val="none"/>
                <w:lang w:eastAsia="zh-CN"/>
              </w:rPr>
              <w:t>，分别占全市总面积的</w:t>
            </w:r>
            <w:r>
              <w:rPr>
                <w:rFonts w:hint="eastAsia" w:cs="Times New Roman"/>
                <w:color w:val="auto"/>
                <w:sz w:val="24"/>
                <w:szCs w:val="22"/>
                <w:u w:val="none"/>
                <w:lang w:eastAsia="zh-CN"/>
              </w:rPr>
              <w:t>28.8</w:t>
            </w:r>
            <w:r>
              <w:rPr>
                <w:rFonts w:hint="eastAsia" w:ascii="Times New Roman" w:hAnsi="Times New Roman" w:cs="Times New Roman"/>
                <w:color w:val="auto"/>
                <w:sz w:val="24"/>
                <w:szCs w:val="22"/>
                <w:u w:val="none"/>
                <w:lang w:eastAsia="zh-CN"/>
              </w:rPr>
              <w:t>％、29.9％、12.2％。</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lang w:eastAsia="zh-CN"/>
              </w:rPr>
            </w:pPr>
            <w:r>
              <w:rPr>
                <w:rFonts w:hint="eastAsia" w:ascii="Times New Roman" w:hAnsi="Times New Roman" w:cs="Times New Roman"/>
                <w:color w:val="auto"/>
                <w:sz w:val="24"/>
                <w:szCs w:val="22"/>
                <w:u w:val="none"/>
                <w:lang w:eastAsia="zh-CN"/>
              </w:rPr>
              <w:t>项目所在地北高南低、东高西低，东面为小山坡，周边地形以山地丘陵为主。</w:t>
            </w:r>
          </w:p>
          <w:p>
            <w:pPr>
              <w:keepNext w:val="0"/>
              <w:keepLines w:val="0"/>
              <w:pageBreakBefore w:val="0"/>
              <w:kinsoku/>
              <w:wordWrap/>
              <w:overflowPunct/>
              <w:topLinePunct w:val="0"/>
              <w:autoSpaceDE/>
              <w:autoSpaceDN/>
              <w:bidi w:val="0"/>
              <w:adjustRightInd w:val="0"/>
              <w:snapToGrid w:val="0"/>
              <w:spacing w:line="360" w:lineRule="auto"/>
              <w:textAlignment w:val="auto"/>
              <w:rPr>
                <w:b/>
                <w:color w:val="auto"/>
                <w:sz w:val="30"/>
                <w:szCs w:val="30"/>
                <w:u w:val="none"/>
              </w:rPr>
            </w:pPr>
            <w:r>
              <w:rPr>
                <w:rFonts w:hint="eastAsia"/>
                <w:b/>
                <w:color w:val="auto"/>
                <w:sz w:val="30"/>
                <w:szCs w:val="30"/>
                <w:u w:val="none"/>
              </w:rPr>
              <w:t>2.3 气候气象</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u w:val="none"/>
                <w:lang w:eastAsia="zh-CN"/>
              </w:rPr>
            </w:pPr>
            <w:r>
              <w:rPr>
                <w:rFonts w:ascii="Times New Roman" w:hAnsi="Times New Roman"/>
                <w:color w:val="auto"/>
                <w:sz w:val="24"/>
                <w:szCs w:val="24"/>
              </w:rPr>
              <w:t>邵阳市地处亚热带季风湿润气候区，光照充足，雨量充沛，热量丰富，四季分明，春秋季短，冬夏季长，春季多阴雨水少光照，夏季气温较高，无霜期长等特点。境内年平均气温16.1~17.7</w:t>
            </w:r>
            <w:r>
              <w:rPr>
                <w:rFonts w:hint="eastAsia" w:ascii="宋体" w:hAnsi="宋体" w:cs="宋体"/>
                <w:color w:val="auto"/>
                <w:sz w:val="24"/>
                <w:szCs w:val="24"/>
              </w:rPr>
              <w:t>℃</w:t>
            </w:r>
            <w:r>
              <w:rPr>
                <w:rFonts w:ascii="Times New Roman" w:hAnsi="Times New Roman"/>
                <w:color w:val="auto"/>
                <w:sz w:val="24"/>
                <w:szCs w:val="24"/>
              </w:rPr>
              <w:t>，极端最高气温39.4</w:t>
            </w:r>
            <w:r>
              <w:rPr>
                <w:rFonts w:hint="eastAsia" w:ascii="宋体" w:hAnsi="宋体" w:cs="宋体"/>
                <w:color w:val="auto"/>
                <w:sz w:val="24"/>
                <w:szCs w:val="24"/>
              </w:rPr>
              <w:t>℃</w:t>
            </w:r>
            <w:r>
              <w:rPr>
                <w:rFonts w:ascii="Times New Roman" w:hAnsi="Times New Roman"/>
                <w:color w:val="auto"/>
                <w:sz w:val="24"/>
                <w:szCs w:val="24"/>
              </w:rPr>
              <w:t>，极端最低气温－4.8</w:t>
            </w:r>
            <w:r>
              <w:rPr>
                <w:rFonts w:hint="eastAsia" w:ascii="宋体" w:hAnsi="宋体" w:cs="宋体"/>
                <w:color w:val="auto"/>
                <w:sz w:val="24"/>
                <w:szCs w:val="24"/>
              </w:rPr>
              <w:t>℃</w:t>
            </w:r>
            <w:r>
              <w:rPr>
                <w:rFonts w:ascii="Times New Roman" w:hAnsi="Times New Roman"/>
                <w:color w:val="auto"/>
                <w:sz w:val="24"/>
                <w:szCs w:val="24"/>
              </w:rPr>
              <w:t>；无霜期272~304天，日照时数1347.3-1615.3小时，年平均相对湿度77％，年降水量918.9mm；年蒸发量781.4mm；年平均风速1.8m/s。常年主导风为NE风，年出现频率为11%。冬季（1月）以ENE风为主，出现频率11%；春季（4月）以E风为主，出现频率9.3%；夏季（7月）以SE风为主，出现频率10.9%；秋季（10月）以NNE风为主，出现频率9.7%。全年静风频率28.4%，夏季静风频率较低为22.7%，其它季节为30%左右（风向频率玫瑰图详见下图）</w:t>
            </w:r>
            <w:r>
              <w:rPr>
                <w:rFonts w:hint="eastAsia"/>
                <w:color w:val="auto"/>
                <w:sz w:val="24"/>
                <w:szCs w:val="28"/>
                <w:lang w:eastAsia="zh-CN"/>
              </w:rPr>
              <w:t>。</w:t>
            </w:r>
          </w:p>
          <w:p>
            <w:pPr>
              <w:pStyle w:val="47"/>
              <w:ind w:firstLineChars="0"/>
              <w:jc w:val="center"/>
              <w:rPr>
                <w:color w:val="auto"/>
                <w:u w:val="none"/>
              </w:rPr>
            </w:pPr>
            <w:r>
              <w:rPr>
                <w:rFonts w:ascii="Times New Roman" w:hAnsi="Times New Roman"/>
                <w:b/>
                <w:bCs/>
                <w:color w:val="auto"/>
                <w:spacing w:val="-6"/>
                <w:sz w:val="28"/>
                <w:szCs w:val="28"/>
              </w:rPr>
              <w:drawing>
                <wp:anchor distT="0" distB="0" distL="114300" distR="114300" simplePos="0" relativeHeight="251663360" behindDoc="0" locked="0" layoutInCell="1" allowOverlap="1">
                  <wp:simplePos x="0" y="0"/>
                  <wp:positionH relativeFrom="column">
                    <wp:posOffset>658495</wp:posOffset>
                  </wp:positionH>
                  <wp:positionV relativeFrom="paragraph">
                    <wp:posOffset>1905</wp:posOffset>
                  </wp:positionV>
                  <wp:extent cx="4160520" cy="5420360"/>
                  <wp:effectExtent l="9525" t="9525" r="20955" b="18415"/>
                  <wp:wrapNone/>
                  <wp:docPr id="1" name="图片 359" descr="说明: 说明: 风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9" descr="说明: 说明: 风向图"/>
                          <pic:cNvPicPr>
                            <a:picLocks noChangeAspect="1"/>
                          </pic:cNvPicPr>
                        </pic:nvPicPr>
                        <pic:blipFill>
                          <a:blip r:embed="rId11"/>
                          <a:stretch>
                            <a:fillRect/>
                          </a:stretch>
                        </pic:blipFill>
                        <pic:spPr>
                          <a:xfrm>
                            <a:off x="0" y="0"/>
                            <a:ext cx="4160520" cy="5420360"/>
                          </a:xfrm>
                          <a:prstGeom prst="rect">
                            <a:avLst/>
                          </a:prstGeom>
                          <a:noFill/>
                          <a:ln w="6350" cap="flat" cmpd="sng">
                            <a:solidFill>
                              <a:srgbClr val="000000"/>
                            </a:solidFill>
                            <a:prstDash val="solid"/>
                            <a:miter/>
                            <a:headEnd type="none" w="med" len="med"/>
                            <a:tailEnd type="none" w="med" len="med"/>
                          </a:ln>
                        </pic:spPr>
                      </pic:pic>
                    </a:graphicData>
                  </a:graphic>
                </wp:anchor>
              </w:drawing>
            </w: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7"/>
              <w:ind w:firstLineChars="0"/>
              <w:jc w:val="center"/>
              <w:rPr>
                <w:color w:val="auto"/>
                <w:u w:val="none"/>
              </w:rPr>
            </w:pPr>
          </w:p>
          <w:p>
            <w:pPr>
              <w:pStyle w:val="45"/>
              <w:spacing w:before="0" w:after="0" w:line="460" w:lineRule="exact"/>
              <w:rPr>
                <w:rFonts w:eastAsia="宋体"/>
                <w:color w:val="auto"/>
                <w:kern w:val="0"/>
                <w:sz w:val="21"/>
                <w:szCs w:val="21"/>
                <w:u w:val="none"/>
              </w:rPr>
            </w:pPr>
          </w:p>
          <w:p>
            <w:pPr>
              <w:pStyle w:val="45"/>
              <w:spacing w:before="0" w:after="0" w:line="460" w:lineRule="exact"/>
              <w:rPr>
                <w:color w:val="auto"/>
                <w:u w:val="none"/>
              </w:rPr>
            </w:pPr>
            <w:r>
              <w:rPr>
                <w:rFonts w:eastAsia="宋体"/>
                <w:color w:val="auto"/>
                <w:kern w:val="0"/>
                <w:sz w:val="21"/>
                <w:szCs w:val="21"/>
                <w:u w:val="none"/>
              </w:rPr>
              <w:t>图2-1</w:t>
            </w:r>
            <w:r>
              <w:rPr>
                <w:rFonts w:hint="eastAsia" w:eastAsia="宋体"/>
                <w:color w:val="auto"/>
                <w:kern w:val="0"/>
                <w:sz w:val="21"/>
                <w:szCs w:val="21"/>
                <w:u w:val="none"/>
              </w:rPr>
              <w:t xml:space="preserve">  </w:t>
            </w:r>
            <w:r>
              <w:rPr>
                <w:rFonts w:eastAsia="宋体"/>
                <w:color w:val="auto"/>
                <w:sz w:val="21"/>
                <w:szCs w:val="21"/>
                <w:u w:val="none"/>
              </w:rPr>
              <w:t>风向频率玫瑰图</w:t>
            </w:r>
          </w:p>
          <w:p>
            <w:pPr>
              <w:keepNext w:val="0"/>
              <w:keepLines w:val="0"/>
              <w:pageBreakBefore w:val="0"/>
              <w:kinsoku/>
              <w:wordWrap/>
              <w:overflowPunct/>
              <w:topLinePunct w:val="0"/>
              <w:autoSpaceDE/>
              <w:autoSpaceDN/>
              <w:bidi w:val="0"/>
              <w:adjustRightInd w:val="0"/>
              <w:snapToGrid w:val="0"/>
              <w:spacing w:line="360" w:lineRule="auto"/>
              <w:textAlignment w:val="auto"/>
              <w:rPr>
                <w:b/>
                <w:color w:val="auto"/>
                <w:sz w:val="30"/>
                <w:szCs w:val="30"/>
                <w:u w:val="none"/>
              </w:rPr>
            </w:pPr>
            <w:r>
              <w:rPr>
                <w:rFonts w:hint="eastAsia"/>
                <w:b/>
                <w:color w:val="auto"/>
                <w:sz w:val="30"/>
                <w:szCs w:val="30"/>
                <w:u w:val="none"/>
              </w:rPr>
              <w:t>2.4 水文特征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lang w:eastAsia="zh-CN"/>
              </w:rPr>
            </w:pPr>
            <w:r>
              <w:rPr>
                <w:rFonts w:hint="eastAsia" w:ascii="Times New Roman" w:hAnsi="Times New Roman" w:cs="Times New Roman"/>
                <w:color w:val="auto"/>
                <w:sz w:val="24"/>
                <w:szCs w:val="22"/>
                <w:u w:val="none"/>
                <w:lang w:eastAsia="zh-CN"/>
              </w:rPr>
              <w:t>（1）地表水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lang w:eastAsia="zh-CN"/>
              </w:rPr>
            </w:pPr>
            <w:r>
              <w:rPr>
                <w:rFonts w:hint="eastAsia" w:ascii="Times New Roman" w:hAnsi="Times New Roman" w:cs="Times New Roman"/>
                <w:color w:val="auto"/>
                <w:sz w:val="24"/>
                <w:szCs w:val="22"/>
                <w:u w:val="none"/>
                <w:lang w:eastAsia="zh-CN"/>
              </w:rPr>
              <w:t>邵阳市境内溪河密布，有5公里以上的大小河流595条，分属资江、沅江、湘江与西江四大水系。资江干流两源逶迤，支派纵横，自西南向东北呈“Y”字型流贯全境，流域面积遍及市辖9县3区。巫水源出城步，横贯绥宁，西入沅江，为境内西南部的主要水道。</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lang w:eastAsia="zh-CN"/>
              </w:rPr>
            </w:pPr>
            <w:r>
              <w:rPr>
                <w:rFonts w:hint="eastAsia" w:ascii="Times New Roman" w:hAnsi="Times New Roman" w:cs="Times New Roman"/>
                <w:color w:val="auto"/>
                <w:sz w:val="24"/>
                <w:szCs w:val="22"/>
                <w:u w:val="none"/>
                <w:lang w:eastAsia="zh-CN"/>
              </w:rPr>
              <w:t>资江是湖南四大河流之一。资水流域位于湖南省中部，自邵阳市双江口以上分为两支，西源为赧水，南源为夫夷水。资水全长653公里，流域面积28038平方公里，干流自双江口起算全长464公里，平均坡降千分之0.44。邵水在邵阳市区沿江桥从右岸汇入资江，使该段资江流量大增。</w:t>
            </w:r>
          </w:p>
          <w:p>
            <w:pPr>
              <w:adjustRightInd w:val="0"/>
              <w:snapToGrid w:val="0"/>
              <w:spacing w:line="360" w:lineRule="auto"/>
              <w:ind w:firstLine="480" w:firstLineChars="200"/>
              <w:jc w:val="left"/>
              <w:rPr>
                <w:rFonts w:hint="default" w:ascii="Times New Roman" w:hAnsi="Times New Roman" w:eastAsia="宋体" w:cs="Times New Roman"/>
                <w:color w:val="FF0000"/>
                <w:sz w:val="24"/>
                <w:u w:val="wave"/>
                <w:lang w:val="en-US" w:eastAsia="zh-CN"/>
              </w:rPr>
            </w:pPr>
            <w:r>
              <w:rPr>
                <w:rFonts w:hint="eastAsia" w:ascii="宋体" w:hAnsi="宋体" w:cs="宋体"/>
                <w:color w:val="auto"/>
                <w:sz w:val="24"/>
                <w:u w:val="wave"/>
              </w:rPr>
              <w:t>本项目</w:t>
            </w:r>
            <w:r>
              <w:rPr>
                <w:rFonts w:hint="eastAsia" w:ascii="宋体" w:hAnsi="宋体" w:cs="宋体"/>
                <w:color w:val="auto"/>
                <w:sz w:val="24"/>
                <w:u w:val="wave"/>
                <w:lang w:eastAsia="zh-CN"/>
              </w:rPr>
              <w:t>纳污水体为邵水</w:t>
            </w:r>
            <w:r>
              <w:rPr>
                <w:rFonts w:hint="eastAsia" w:ascii="宋体" w:hAnsi="宋体" w:cs="宋体"/>
                <w:color w:val="auto"/>
                <w:sz w:val="24"/>
                <w:u w:val="wave"/>
              </w:rPr>
              <w:t>。邵水多年平均径流量为</w:t>
            </w:r>
            <w:r>
              <w:rPr>
                <w:color w:val="auto"/>
                <w:sz w:val="24"/>
                <w:u w:val="wave"/>
              </w:rPr>
              <w:t>11.479</w:t>
            </w:r>
            <w:r>
              <w:rPr>
                <w:rFonts w:hint="eastAsia" w:ascii="宋体" w:hAnsi="宋体" w:cs="宋体"/>
                <w:color w:val="auto"/>
                <w:sz w:val="24"/>
                <w:u w:val="wave"/>
              </w:rPr>
              <w:t>亿</w:t>
            </w:r>
            <w:r>
              <w:rPr>
                <w:color w:val="auto"/>
                <w:sz w:val="24"/>
                <w:u w:val="wave"/>
              </w:rPr>
              <w:t>m</w:t>
            </w:r>
            <w:r>
              <w:rPr>
                <w:color w:val="auto"/>
                <w:sz w:val="24"/>
                <w:u w:val="wave"/>
                <w:vertAlign w:val="superscript"/>
              </w:rPr>
              <w:t>3</w:t>
            </w:r>
            <w:r>
              <w:rPr>
                <w:rFonts w:hint="eastAsia" w:ascii="宋体" w:hAnsi="宋体" w:cs="宋体"/>
                <w:color w:val="auto"/>
                <w:sz w:val="24"/>
                <w:u w:val="wave"/>
              </w:rPr>
              <w:t>，年平均流量</w:t>
            </w:r>
            <w:r>
              <w:rPr>
                <w:color w:val="auto"/>
                <w:sz w:val="24"/>
                <w:u w:val="wave"/>
              </w:rPr>
              <w:t>36.4m</w:t>
            </w:r>
            <w:r>
              <w:rPr>
                <w:color w:val="auto"/>
                <w:sz w:val="24"/>
                <w:u w:val="wave"/>
                <w:vertAlign w:val="superscript"/>
              </w:rPr>
              <w:t>3</w:t>
            </w:r>
            <w:r>
              <w:rPr>
                <w:color w:val="auto"/>
                <w:sz w:val="24"/>
                <w:u w:val="wave"/>
              </w:rPr>
              <w:t>/s</w:t>
            </w:r>
            <w:r>
              <w:rPr>
                <w:rFonts w:hint="eastAsia" w:ascii="宋体" w:hAnsi="宋体" w:cs="宋体"/>
                <w:color w:val="auto"/>
                <w:sz w:val="24"/>
                <w:u w:val="wave"/>
              </w:rPr>
              <w:t>，最大洪峰流量</w:t>
            </w:r>
            <w:r>
              <w:rPr>
                <w:color w:val="auto"/>
                <w:sz w:val="24"/>
                <w:u w:val="wave"/>
              </w:rPr>
              <w:t>1350m</w:t>
            </w:r>
            <w:r>
              <w:rPr>
                <w:color w:val="auto"/>
                <w:sz w:val="24"/>
                <w:u w:val="wave"/>
                <w:vertAlign w:val="superscript"/>
              </w:rPr>
              <w:t>3</w:t>
            </w:r>
            <w:r>
              <w:rPr>
                <w:color w:val="auto"/>
                <w:sz w:val="24"/>
                <w:u w:val="wave"/>
              </w:rPr>
              <w:t>/s</w:t>
            </w:r>
            <w:r>
              <w:rPr>
                <w:rFonts w:hint="eastAsia" w:ascii="宋体" w:hAnsi="宋体" w:cs="宋体"/>
                <w:color w:val="auto"/>
                <w:sz w:val="24"/>
                <w:u w:val="wave"/>
              </w:rPr>
              <w:t>，枯水期平均流量</w:t>
            </w:r>
            <w:r>
              <w:rPr>
                <w:color w:val="auto"/>
                <w:sz w:val="24"/>
                <w:u w:val="wave"/>
              </w:rPr>
              <w:t>5.5m</w:t>
            </w:r>
            <w:r>
              <w:rPr>
                <w:color w:val="auto"/>
                <w:sz w:val="24"/>
                <w:u w:val="wave"/>
                <w:vertAlign w:val="superscript"/>
              </w:rPr>
              <w:t>3</w:t>
            </w:r>
            <w:r>
              <w:rPr>
                <w:color w:val="auto"/>
                <w:sz w:val="24"/>
                <w:u w:val="wave"/>
              </w:rPr>
              <w:t>/s</w:t>
            </w:r>
            <w:r>
              <w:rPr>
                <w:rFonts w:hint="eastAsia" w:ascii="宋体" w:hAnsi="宋体" w:cs="宋体"/>
                <w:color w:val="auto"/>
                <w:sz w:val="24"/>
                <w:u w:val="wave"/>
              </w:rPr>
              <w:t>，平均流速</w:t>
            </w:r>
            <w:r>
              <w:rPr>
                <w:color w:val="auto"/>
                <w:sz w:val="24"/>
                <w:u w:val="wave"/>
              </w:rPr>
              <w:t>0.15m/s</w:t>
            </w:r>
            <w:r>
              <w:rPr>
                <w:rFonts w:hint="eastAsia" w:ascii="宋体" w:hAnsi="宋体" w:cs="宋体"/>
                <w:color w:val="auto"/>
                <w:sz w:val="24"/>
                <w:u w:val="wave"/>
              </w:rPr>
              <w:t>。邵水河床坡降</w:t>
            </w:r>
            <w:r>
              <w:rPr>
                <w:color w:val="auto"/>
                <w:sz w:val="24"/>
                <w:u w:val="wave"/>
              </w:rPr>
              <w:t>0.79‰</w:t>
            </w:r>
            <w:r>
              <w:rPr>
                <w:rFonts w:hint="eastAsia" w:ascii="宋体" w:hAnsi="宋体" w:cs="宋体"/>
                <w:color w:val="auto"/>
                <w:sz w:val="24"/>
                <w:u w:val="wave"/>
              </w:rPr>
              <w:t>，中下游干流河床宽</w:t>
            </w:r>
            <w:r>
              <w:rPr>
                <w:color w:val="auto"/>
                <w:sz w:val="24"/>
                <w:u w:val="wave"/>
              </w:rPr>
              <w:t>80</w:t>
            </w:r>
            <w:r>
              <w:rPr>
                <w:rFonts w:hint="eastAsia" w:ascii="宋体" w:hAnsi="宋体" w:cs="宋体"/>
                <w:color w:val="auto"/>
                <w:sz w:val="24"/>
                <w:u w:val="wave"/>
              </w:rPr>
              <w:t>～</w:t>
            </w:r>
            <w:r>
              <w:rPr>
                <w:color w:val="auto"/>
                <w:sz w:val="24"/>
                <w:u w:val="wave"/>
              </w:rPr>
              <w:t>150m</w:t>
            </w:r>
            <w:r>
              <w:rPr>
                <w:rFonts w:hint="eastAsia" w:ascii="宋体" w:hAnsi="宋体" w:cs="宋体"/>
                <w:color w:val="auto"/>
                <w:sz w:val="24"/>
                <w:u w:val="wave"/>
              </w:rPr>
              <w:t>，平均水深</w:t>
            </w:r>
            <w:r>
              <w:rPr>
                <w:color w:val="auto"/>
                <w:sz w:val="24"/>
                <w:u w:val="wave"/>
              </w:rPr>
              <w:t>3.5m</w:t>
            </w:r>
            <w:r>
              <w:rPr>
                <w:rFonts w:hint="eastAsia" w:ascii="宋体" w:hAnsi="宋体" w:cs="宋体"/>
                <w:color w:val="auto"/>
                <w:sz w:val="24"/>
                <w:u w:val="wave"/>
              </w:rPr>
              <w:t>。邵水有大小支流近</w:t>
            </w:r>
            <w:r>
              <w:rPr>
                <w:color w:val="auto"/>
                <w:sz w:val="24"/>
                <w:u w:val="wave"/>
              </w:rPr>
              <w:t>100</w:t>
            </w:r>
            <w:r>
              <w:rPr>
                <w:rFonts w:hint="eastAsia" w:ascii="宋体" w:hAnsi="宋体" w:cs="宋体"/>
                <w:color w:val="auto"/>
                <w:sz w:val="24"/>
                <w:u w:val="wave"/>
              </w:rPr>
              <w:t>条，其中邵东县境内有支流</w:t>
            </w:r>
            <w:r>
              <w:rPr>
                <w:color w:val="auto"/>
                <w:sz w:val="24"/>
                <w:u w:val="wave"/>
              </w:rPr>
              <w:t>81</w:t>
            </w:r>
            <w:r>
              <w:rPr>
                <w:rFonts w:hint="eastAsia" w:ascii="宋体" w:hAnsi="宋体" w:cs="宋体"/>
                <w:color w:val="auto"/>
                <w:sz w:val="24"/>
                <w:u w:val="wave"/>
              </w:rPr>
              <w:t>条。邵水最终汇入资江。邵阳水文水资源勘测局提供的资料显示，项目地位于邵水</w:t>
            </w:r>
            <w:r>
              <w:rPr>
                <w:color w:val="auto"/>
                <w:sz w:val="24"/>
                <w:u w:val="wave"/>
              </w:rPr>
              <w:t>10</w:t>
            </w:r>
            <w:r>
              <w:rPr>
                <w:rFonts w:hint="default" w:ascii="Times New Roman" w:hAnsi="Times New Roman" w:cs="Times New Roman"/>
                <w:color w:val="auto"/>
                <w:sz w:val="24"/>
                <w:u w:val="wave"/>
              </w:rPr>
              <w:t>0年一遇洪水位下，下游50年一遇洪水位高程为222.01 m，100年一遇洪水位高程为222.85 m，上游50年一遇洪水位高程为229.33 m，100年一遇洪水位高程为229.84 m。</w:t>
            </w:r>
            <w:r>
              <w:rPr>
                <w:rFonts w:hint="default" w:ascii="Times New Roman" w:hAnsi="Times New Roman" w:cs="Times New Roman"/>
                <w:color w:val="FF0000"/>
                <w:sz w:val="24"/>
                <w:u w:val="wave"/>
              </w:rPr>
              <w:t>本项目西面邵水评价河段执行《地表水环境质量标准》（GB3838-2002）中的Ⅲ类标准，其下游8km处为工业街取水口</w:t>
            </w:r>
            <w:r>
              <w:rPr>
                <w:rFonts w:hint="eastAsia" w:cs="Times New Roman"/>
                <w:color w:val="FF0000"/>
                <w:sz w:val="24"/>
                <w:u w:val="wave"/>
                <w:lang w:eastAsia="zh-CN"/>
              </w:rPr>
              <w:t>饮用水源</w:t>
            </w:r>
            <w:r>
              <w:rPr>
                <w:rFonts w:hint="default" w:ascii="Times New Roman" w:hAnsi="Times New Roman" w:cs="Times New Roman"/>
                <w:color w:val="FF0000"/>
                <w:sz w:val="24"/>
                <w:u w:val="wave"/>
              </w:rPr>
              <w:t>二级保护区</w:t>
            </w:r>
            <w:r>
              <w:rPr>
                <w:rFonts w:hint="eastAsia" w:ascii="Times New Roman" w:hAnsi="Times New Roman" w:cs="Times New Roman"/>
                <w:color w:val="FF0000"/>
                <w:sz w:val="24"/>
                <w:u w:val="wave"/>
                <w:lang w:eastAsia="zh-CN"/>
              </w:rPr>
              <w:t>，其上游</w:t>
            </w:r>
            <w:r>
              <w:rPr>
                <w:rFonts w:hint="eastAsia" w:ascii="Times New Roman" w:hAnsi="Times New Roman" w:cs="Times New Roman"/>
                <w:color w:val="FF0000"/>
                <w:sz w:val="24"/>
                <w:u w:val="wave"/>
                <w:lang w:val="en-US" w:eastAsia="zh-CN"/>
              </w:rPr>
              <w:t>1.1km处为渡头桥镇水厂取水口，</w:t>
            </w:r>
            <w:r>
              <w:rPr>
                <w:rFonts w:hint="eastAsia" w:cs="Times New Roman"/>
                <w:color w:val="FF0000"/>
                <w:sz w:val="24"/>
                <w:u w:val="wave"/>
                <w:lang w:val="en-US" w:eastAsia="zh-CN"/>
              </w:rPr>
              <w:t>根据调查可知，</w:t>
            </w:r>
            <w:r>
              <w:rPr>
                <w:rFonts w:hint="eastAsia" w:ascii="Times New Roman" w:hAnsi="Times New Roman" w:cs="Times New Roman"/>
                <w:color w:val="FF0000"/>
                <w:sz w:val="24"/>
                <w:u w:val="wave"/>
                <w:lang w:val="en-US" w:eastAsia="zh-CN"/>
              </w:rPr>
              <w:t>渡头桥镇水厂</w:t>
            </w:r>
            <w:r>
              <w:rPr>
                <w:rFonts w:hint="eastAsia" w:cs="Times New Roman"/>
                <w:color w:val="FF0000"/>
                <w:sz w:val="24"/>
                <w:u w:val="wave"/>
                <w:lang w:val="en-US" w:eastAsia="zh-CN"/>
              </w:rPr>
              <w:t>取水口未</w:t>
            </w:r>
            <w:r>
              <w:rPr>
                <w:rFonts w:hint="eastAsia" w:ascii="Times New Roman" w:hAnsi="Times New Roman" w:cs="Times New Roman"/>
                <w:color w:val="FF0000"/>
                <w:sz w:val="24"/>
                <w:u w:val="wave"/>
                <w:lang w:val="en-US" w:eastAsia="zh-CN"/>
              </w:rPr>
              <w:t>划定</w:t>
            </w:r>
            <w:r>
              <w:rPr>
                <w:rFonts w:hint="eastAsia" w:cs="Times New Roman"/>
                <w:color w:val="FF0000"/>
                <w:sz w:val="24"/>
                <w:u w:val="wave"/>
                <w:lang w:val="en-US" w:eastAsia="zh-CN"/>
              </w:rPr>
              <w:t>为饮用水源区。</w:t>
            </w:r>
            <w:r>
              <w:rPr>
                <w:rFonts w:hint="eastAsia" w:ascii="Times New Roman" w:hAnsi="Times New Roman" w:cs="Times New Roman"/>
                <w:color w:val="FF0000"/>
                <w:sz w:val="24"/>
                <w:u w:val="wave"/>
                <w:lang w:val="en-US" w:eastAsia="zh-CN"/>
              </w:rPr>
              <w:t>项目拟设排污口与渡头桥镇水厂取水口相对位置详见附图7。</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auto"/>
                <w:sz w:val="24"/>
                <w:szCs w:val="22"/>
                <w:u w:val="none"/>
              </w:rPr>
            </w:pPr>
            <w:r>
              <w:rPr>
                <w:rFonts w:hint="eastAsia"/>
                <w:color w:val="auto"/>
                <w:sz w:val="24"/>
                <w:szCs w:val="22"/>
                <w:u w:val="none"/>
              </w:rPr>
              <w:t>（2）地下水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auto"/>
                <w:sz w:val="24"/>
                <w:szCs w:val="22"/>
                <w:u w:val="none"/>
              </w:rPr>
            </w:pPr>
            <w:r>
              <w:rPr>
                <w:rFonts w:hint="eastAsia"/>
                <w:color w:val="auto"/>
                <w:sz w:val="24"/>
                <w:szCs w:val="22"/>
                <w:u w:val="none"/>
              </w:rPr>
              <w:t xml:space="preserve">①地下水类型及富水性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auto"/>
                <w:sz w:val="24"/>
                <w:szCs w:val="22"/>
                <w:u w:val="none"/>
              </w:rPr>
            </w:pPr>
            <w:r>
              <w:rPr>
                <w:rFonts w:hint="eastAsia"/>
                <w:color w:val="auto"/>
                <w:sz w:val="24"/>
                <w:szCs w:val="22"/>
                <w:u w:val="none"/>
              </w:rPr>
              <w:t>据地质勘察钻探揭露，场地内有一层地下水，主要赋存于卵石层中，局部略具承压性，结合场地形、地貌及地质情况预计地水位年变化幅度为</w:t>
            </w:r>
            <w:r>
              <w:rPr>
                <w:color w:val="auto"/>
                <w:sz w:val="24"/>
                <w:szCs w:val="22"/>
                <w:u w:val="none"/>
              </w:rPr>
              <w:t>1.5</w:t>
            </w:r>
            <w:r>
              <w:rPr>
                <w:rFonts w:hint="eastAsia"/>
                <w:color w:val="auto"/>
                <w:sz w:val="24"/>
                <w:szCs w:val="22"/>
                <w:u w:val="none"/>
              </w:rPr>
              <w:t>米。</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auto"/>
                <w:sz w:val="24"/>
                <w:szCs w:val="22"/>
                <w:u w:val="none"/>
              </w:rPr>
            </w:pPr>
            <w:r>
              <w:rPr>
                <w:rFonts w:hint="eastAsia"/>
                <w:color w:val="auto"/>
                <w:sz w:val="24"/>
                <w:szCs w:val="22"/>
                <w:u w:val="none"/>
              </w:rPr>
              <w:t>②地下水补、迳、排条件及动态特征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auto"/>
                <w:sz w:val="24"/>
                <w:szCs w:val="22"/>
                <w:u w:val="none"/>
              </w:rPr>
            </w:pPr>
            <w:r>
              <w:rPr>
                <w:rFonts w:hint="eastAsia"/>
                <w:color w:val="auto"/>
                <w:sz w:val="24"/>
                <w:szCs w:val="22"/>
                <w:u w:val="none"/>
              </w:rPr>
              <w:t>水量补给来源主要为大气降水和河流补给，水量大小受季节气候影响，场地内地下水以居民水井取水、地下渗流及大气蒸发的形式排泄。最近的地下水井位于本项目东面110m。</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eastAsia="宋体"/>
                <w:b/>
                <w:color w:val="auto"/>
                <w:sz w:val="30"/>
                <w:szCs w:val="30"/>
                <w:u w:val="none"/>
                <w:lang w:eastAsia="zh-CN"/>
              </w:rPr>
            </w:pPr>
            <w:r>
              <w:rPr>
                <w:rFonts w:hint="eastAsia"/>
                <w:b/>
                <w:color w:val="auto"/>
                <w:sz w:val="30"/>
                <w:szCs w:val="30"/>
                <w:u w:val="none"/>
              </w:rPr>
              <w:t xml:space="preserve">2.5 </w:t>
            </w:r>
            <w:r>
              <w:rPr>
                <w:rFonts w:hint="eastAsia"/>
                <w:b/>
                <w:color w:val="auto"/>
                <w:sz w:val="30"/>
                <w:szCs w:val="30"/>
                <w:u w:val="none"/>
                <w:lang w:eastAsia="zh-CN"/>
              </w:rPr>
              <w:t>生态环境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rPr>
            </w:pPr>
            <w:r>
              <w:rPr>
                <w:rFonts w:hint="eastAsia" w:ascii="Times New Roman" w:hAnsi="Times New Roman" w:cs="Times New Roman"/>
                <w:color w:val="auto"/>
                <w:sz w:val="24"/>
                <w:szCs w:val="22"/>
                <w:u w:val="none"/>
              </w:rPr>
              <w:t>邵阳市植物种类多达2826种，分属245科，792属，以杉木、马尾松和阔叶用材林为大宗，楠竹、油茶、油桐、漆树、板栗、乌桕、白蜡树、山苍子树等成片分布。受国家重点保护的珍稀树种有60种，其中一级保护的银杉，二级保护的资源冷杉、银杏、钟萼木(伯乐树)、连香树等系全国植物区系之精华。市境内已先后建立绥宁黄桑、武冈云山、新宁舜皇山和紫云、万峰山4个省级自然保护区和一批县级自然保护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rPr>
            </w:pPr>
            <w:r>
              <w:rPr>
                <w:rFonts w:hint="eastAsia" w:ascii="Times New Roman" w:hAnsi="Times New Roman" w:cs="Times New Roman"/>
                <w:color w:val="auto"/>
                <w:sz w:val="24"/>
                <w:szCs w:val="22"/>
                <w:u w:val="none"/>
              </w:rPr>
              <w:t>本项目区域内野生动物分布较少，主要有野鸡、鸡兔、田鼠、蜥蜴、青蛙、山雀、八哥、黄鼠狼等，但数量不多。家畜主要有猪、牛、羊、鸡、兔、鸭、鹅等。水生鱼类资源主要有草鱼、鲤鱼、鲫鱼、青鱼、鲢鱼等。区内调查未发现野生珍稀濒危动物种类。</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color w:val="auto"/>
                <w:sz w:val="30"/>
                <w:szCs w:val="30"/>
                <w:u w:val="none"/>
                <w:lang w:eastAsia="zh-CN"/>
              </w:rPr>
            </w:pPr>
            <w:r>
              <w:rPr>
                <w:rFonts w:hint="eastAsia" w:ascii="Times New Roman" w:hAnsi="Times New Roman" w:cs="Times New Roman"/>
                <w:b/>
                <w:color w:val="auto"/>
                <w:sz w:val="30"/>
                <w:szCs w:val="30"/>
                <w:u w:val="none"/>
              </w:rPr>
              <w:t xml:space="preserve">2.6 </w:t>
            </w:r>
            <w:r>
              <w:rPr>
                <w:rFonts w:hint="eastAsia" w:ascii="Times New Roman" w:hAnsi="Times New Roman" w:cs="Times New Roman"/>
                <w:b/>
                <w:color w:val="auto"/>
                <w:sz w:val="30"/>
                <w:szCs w:val="30"/>
                <w:u w:val="none"/>
                <w:lang w:eastAsia="zh-CN"/>
              </w:rPr>
              <w:t>地质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rPr>
            </w:pPr>
            <w:r>
              <w:rPr>
                <w:rFonts w:hint="eastAsia" w:ascii="Times New Roman" w:hAnsi="Times New Roman" w:cs="Times New Roman"/>
                <w:color w:val="auto"/>
                <w:sz w:val="24"/>
                <w:szCs w:val="22"/>
                <w:u w:val="none"/>
              </w:rPr>
              <w:t>本</w:t>
            </w:r>
            <w:r>
              <w:rPr>
                <w:rFonts w:hint="eastAsia" w:ascii="Times New Roman" w:hAnsi="Times New Roman" w:cs="Times New Roman"/>
                <w:color w:val="auto"/>
                <w:sz w:val="24"/>
                <w:szCs w:val="22"/>
                <w:u w:val="none"/>
                <w:lang w:eastAsia="zh-CN"/>
              </w:rPr>
              <w:t>项目</w:t>
            </w:r>
            <w:r>
              <w:rPr>
                <w:rFonts w:hint="eastAsia" w:ascii="Times New Roman" w:hAnsi="Times New Roman" w:cs="Times New Roman"/>
                <w:color w:val="auto"/>
                <w:sz w:val="24"/>
                <w:szCs w:val="22"/>
                <w:u w:val="none"/>
              </w:rPr>
              <w:t>位于邵阳市低山丘陵区。主要由砂质页岩和碳酸盐类岩石组成。构造线总体呈南北至北北东向。地层倾角以20-30°为主，区内旋卷构造和旋扭断裂发育，离线路较近的地质构造主要有邵阳市-黄塘压扭性断裂，断裂走向为北东15～45°，断裂两侧有轴线与其近乎平行的次级褶皱，地层产状变化频繁。沿线地段褶皱明显，实测岩层走向为109～325°，倾角为21～53°。</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rPr>
            </w:pPr>
            <w:r>
              <w:rPr>
                <w:rFonts w:hint="eastAsia" w:ascii="Times New Roman" w:hAnsi="Times New Roman" w:cs="Times New Roman"/>
                <w:color w:val="auto"/>
                <w:sz w:val="24"/>
                <w:szCs w:val="22"/>
                <w:u w:val="none"/>
              </w:rPr>
              <w:t>区域内地层产状变化频繁，次级褶皱发育，但是无明显的深大断裂，也未发现有新构造运动的迹象，区域内地震基本烈度为Ⅵ度，区域稳定性较好。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rPr>
            </w:pPr>
            <w:r>
              <w:rPr>
                <w:rFonts w:hint="eastAsia" w:ascii="Times New Roman" w:hAnsi="Times New Roman" w:cs="Times New Roman"/>
                <w:color w:val="auto"/>
                <w:sz w:val="24"/>
                <w:szCs w:val="22"/>
                <w:u w:val="none"/>
              </w:rPr>
              <w:t>根据现场调绘揭示，隧道区地层岩性：主要为白垩系下统（K1）砂质页岩,石炭系下统（C1）炭质灰岩。现将场地各地层的主要特征简要叙述如下：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rPr>
            </w:pPr>
            <w:r>
              <w:rPr>
                <w:rFonts w:hint="eastAsia" w:ascii="Times New Roman" w:hAnsi="Times New Roman" w:cs="Times New Roman"/>
                <w:color w:val="auto"/>
                <w:sz w:val="24"/>
                <w:szCs w:val="22"/>
                <w:u w:val="none"/>
              </w:rPr>
              <w:t>（1）白垩系下统（K1）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rPr>
            </w:pPr>
            <w:r>
              <w:rPr>
                <w:rFonts w:hint="eastAsia" w:ascii="Times New Roman" w:hAnsi="Times New Roman" w:cs="Times New Roman"/>
                <w:color w:val="auto"/>
                <w:sz w:val="24"/>
                <w:szCs w:val="22"/>
                <w:u w:val="none"/>
              </w:rPr>
              <w:t>砂质页岩：黄褐色，灰褐色，夹泥质粉砂岩，砂质、泥质结构，含钙质结核，层状构造。其中，全风化层，褐黄色，土状，厚度3-5m。强风化层，黄褐色夹灰褐色，局部夹中风化岩，岩体破碎，岩质一般极软，厚度0-5.0m以上。中风化层，岩体较破碎较完整，岩质软。该层与下伏石炭质地层呈不整合接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rPr>
            </w:pPr>
            <w:r>
              <w:rPr>
                <w:rFonts w:hint="eastAsia" w:ascii="Times New Roman" w:hAnsi="Times New Roman" w:cs="Times New Roman"/>
                <w:color w:val="auto"/>
                <w:sz w:val="24"/>
                <w:szCs w:val="22"/>
                <w:u w:val="none"/>
              </w:rPr>
              <w:t>（2）石炭系下统（C1d1）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rPr>
            </w:pPr>
            <w:r>
              <w:rPr>
                <w:rFonts w:hint="eastAsia" w:ascii="Times New Roman" w:hAnsi="Times New Roman" w:cs="Times New Roman"/>
                <w:color w:val="auto"/>
                <w:sz w:val="24"/>
                <w:szCs w:val="22"/>
                <w:u w:val="none"/>
              </w:rPr>
              <w:t>炭质灰岩(C1d1)：灰色、灰黑色，隐微晶质结构，局部夹页岩，层状构造。强风化层，岩体破碎，岩质一般较软，厚度0-5.0m以上。中风化层，岩体较破碎较完整，岩质较硬。</w:t>
            </w:r>
          </w:p>
          <w:p>
            <w:pPr>
              <w:pStyle w:val="22"/>
              <w:ind w:left="0" w:leftChars="0"/>
              <w:rPr>
                <w:color w:val="auto"/>
                <w:u w:val="none"/>
              </w:rPr>
            </w:pPr>
          </w:p>
        </w:tc>
      </w:tr>
    </w:tbl>
    <w:p>
      <w:pPr>
        <w:snapToGrid w:val="0"/>
        <w:textAlignment w:val="baseline"/>
        <w:outlineLvl w:val="0"/>
        <w:rPr>
          <w:rFonts w:eastAsia="黑体"/>
          <w:kern w:val="24"/>
          <w:sz w:val="32"/>
        </w:rPr>
      </w:pPr>
      <w:r>
        <w:rPr>
          <w:rFonts w:eastAsia="黑体"/>
          <w:sz w:val="32"/>
        </w:rPr>
        <w:br w:type="page"/>
      </w:r>
      <w:bookmarkStart w:id="5" w:name="_Toc27648"/>
      <w:r>
        <w:rPr>
          <w:rFonts w:hint="eastAsia" w:eastAsia="黑体"/>
          <w:sz w:val="32"/>
        </w:rPr>
        <w:t>三、</w:t>
      </w:r>
      <w:r>
        <w:rPr>
          <w:rFonts w:eastAsia="黑体"/>
          <w:sz w:val="32"/>
        </w:rPr>
        <w:t>环境质量状况</w:t>
      </w:r>
      <w:bookmarkEnd w:id="5"/>
    </w:p>
    <w:tbl>
      <w:tblPr>
        <w:tblStyle w:val="28"/>
        <w:tblW w:w="9340"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85" w:type="dxa"/>
          <w:bottom w:w="0" w:type="dxa"/>
          <w:right w:w="85" w:type="dxa"/>
        </w:tblCellMar>
      </w:tblPr>
      <w:tblGrid>
        <w:gridCol w:w="93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85" w:type="dxa"/>
            <w:bottom w:w="0" w:type="dxa"/>
            <w:right w:w="85" w:type="dxa"/>
          </w:tblCellMar>
        </w:tblPrEx>
        <w:trPr>
          <w:trHeight w:val="13509" w:hRule="atLeast"/>
          <w:jc w:val="center"/>
        </w:trPr>
        <w:tc>
          <w:tcPr>
            <w:tcW w:w="9340" w:type="dxa"/>
          </w:tcPr>
          <w:p>
            <w:pPr>
              <w:keepNext w:val="0"/>
              <w:keepLines w:val="0"/>
              <w:pageBreakBefore w:val="0"/>
              <w:kinsoku/>
              <w:wordWrap/>
              <w:overflowPunct/>
              <w:topLinePunct w:val="0"/>
              <w:autoSpaceDE/>
              <w:autoSpaceDN/>
              <w:bidi w:val="0"/>
              <w:adjustRightInd w:val="0"/>
              <w:snapToGrid w:val="0"/>
              <w:spacing w:line="360" w:lineRule="auto"/>
              <w:textAlignment w:val="auto"/>
              <w:rPr>
                <w:b/>
                <w:color w:val="auto"/>
                <w:sz w:val="28"/>
                <w:szCs w:val="28"/>
                <w:u w:val="none"/>
              </w:rPr>
            </w:pPr>
            <w:r>
              <w:rPr>
                <w:rFonts w:hint="eastAsia"/>
                <w:b/>
                <w:color w:val="auto"/>
                <w:sz w:val="28"/>
                <w:szCs w:val="28"/>
                <w:u w:val="none"/>
              </w:rPr>
              <w:t>3.1 大气环境现状调查与评价</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color w:val="auto"/>
                <w:sz w:val="24"/>
                <w:u w:val="none"/>
              </w:rPr>
            </w:pPr>
            <w:r>
              <w:rPr>
                <w:b/>
                <w:color w:val="auto"/>
                <w:sz w:val="24"/>
                <w:u w:val="none"/>
              </w:rPr>
              <w:t>1、环境空气区域达标情况</w:t>
            </w:r>
          </w:p>
          <w:p>
            <w:pPr>
              <w:pStyle w:val="47"/>
              <w:keepNext w:val="0"/>
              <w:keepLines w:val="0"/>
              <w:pageBreakBefore w:val="0"/>
              <w:widowControl/>
              <w:kinsoku/>
              <w:wordWrap/>
              <w:overflowPunct/>
              <w:topLinePunct w:val="0"/>
              <w:autoSpaceDE/>
              <w:autoSpaceDN/>
              <w:bidi w:val="0"/>
              <w:adjustRightInd w:val="0"/>
              <w:snapToGrid w:val="0"/>
              <w:spacing w:line="360" w:lineRule="auto"/>
              <w:ind w:left="0" w:firstLine="480"/>
              <w:textAlignment w:val="auto"/>
              <w:rPr>
                <w:rFonts w:hint="eastAsia" w:cs="宋体"/>
                <w:color w:val="auto"/>
                <w:kern w:val="2"/>
                <w:sz w:val="24"/>
                <w:szCs w:val="24"/>
                <w:lang w:val="en-US" w:eastAsia="zh-CN" w:bidi="ar"/>
              </w:rPr>
            </w:pPr>
            <w:r>
              <w:rPr>
                <w:rFonts w:hint="eastAsia" w:ascii="Times New Roman" w:hAnsi="Times New Roman" w:eastAsia="宋体" w:cs="宋体"/>
                <w:color w:val="auto"/>
                <w:kern w:val="2"/>
                <w:sz w:val="24"/>
                <w:szCs w:val="24"/>
                <w:lang w:val="en-US" w:eastAsia="zh-CN" w:bidi="ar"/>
              </w:rPr>
              <w:t>根据《环境影响评价技术导则—大气环境》（HJ2.2-2018）中“6.2.1项目所在区域达标判定，优先采用国家或地方生态环境主管部门公开发布的评价基准年环境质量公告或环境质量报告中数据或结论”。根据《环境影响评价技术导则—大气环境》（HJ 2.2-2018）要求，应调查所在区域环境质量达标情况。本环评选择2018年为评价基准年，收集</w:t>
            </w:r>
            <w:r>
              <w:rPr>
                <w:rFonts w:hint="default" w:ascii="Times New Roman" w:hAnsi="Times New Roman" w:eastAsia="宋体" w:cs="Times New Roman"/>
                <w:color w:val="auto"/>
                <w:kern w:val="2"/>
                <w:sz w:val="24"/>
                <w:szCs w:val="22"/>
                <w:lang w:val="en-US" w:eastAsia="zh-CN" w:bidi="ar-SA"/>
              </w:rPr>
              <w:t>邵阳市</w:t>
            </w:r>
            <w:r>
              <w:rPr>
                <w:rFonts w:hint="eastAsia" w:ascii="Times New Roman" w:hAnsi="Times New Roman" w:eastAsia="宋体" w:cs="宋体"/>
                <w:color w:val="auto"/>
                <w:kern w:val="2"/>
                <w:sz w:val="24"/>
                <w:szCs w:val="24"/>
                <w:lang w:val="en-US" w:eastAsia="zh-CN" w:bidi="ar"/>
              </w:rPr>
              <w:t>化工厂</w:t>
            </w:r>
            <w:r>
              <w:rPr>
                <w:rFonts w:hint="default" w:ascii="Times New Roman" w:hAnsi="Times New Roman" w:eastAsia="宋体" w:cs="Times New Roman"/>
                <w:color w:val="auto"/>
                <w:kern w:val="2"/>
                <w:sz w:val="24"/>
                <w:szCs w:val="22"/>
                <w:lang w:val="en-US" w:eastAsia="zh-CN" w:bidi="ar-SA"/>
              </w:rPr>
              <w:t>常规监测点201</w:t>
            </w:r>
            <w:r>
              <w:rPr>
                <w:rFonts w:hint="eastAsia" w:ascii="Times New Roman" w:hAnsi="Times New Roman" w:eastAsia="宋体" w:cs="Times New Roman"/>
                <w:color w:val="auto"/>
                <w:kern w:val="2"/>
                <w:sz w:val="24"/>
                <w:szCs w:val="22"/>
                <w:lang w:val="en-US" w:eastAsia="zh-CN" w:bidi="ar-SA"/>
              </w:rPr>
              <w:t>8</w:t>
            </w:r>
            <w:r>
              <w:rPr>
                <w:rFonts w:hint="default" w:ascii="Times New Roman" w:hAnsi="Times New Roman" w:eastAsia="宋体" w:cs="Times New Roman"/>
                <w:color w:val="auto"/>
                <w:kern w:val="2"/>
                <w:sz w:val="24"/>
                <w:szCs w:val="22"/>
                <w:lang w:val="en-US" w:eastAsia="zh-CN" w:bidi="ar-SA"/>
              </w:rPr>
              <w:t>年1月~201</w:t>
            </w:r>
            <w:r>
              <w:rPr>
                <w:rFonts w:hint="eastAsia" w:ascii="Times New Roman" w:hAnsi="Times New Roman" w:eastAsia="宋体" w:cs="Times New Roman"/>
                <w:color w:val="auto"/>
                <w:kern w:val="2"/>
                <w:sz w:val="24"/>
                <w:szCs w:val="22"/>
                <w:lang w:val="en-US" w:eastAsia="zh-CN" w:bidi="ar-SA"/>
              </w:rPr>
              <w:t>8</w:t>
            </w:r>
            <w:r>
              <w:rPr>
                <w:rFonts w:hint="default" w:ascii="Times New Roman" w:hAnsi="Times New Roman" w:eastAsia="宋体" w:cs="Times New Roman"/>
                <w:color w:val="auto"/>
                <w:kern w:val="2"/>
                <w:sz w:val="24"/>
                <w:szCs w:val="22"/>
                <w:lang w:val="en-US" w:eastAsia="zh-CN" w:bidi="ar-SA"/>
              </w:rPr>
              <w:t>年12月的检测数据</w:t>
            </w:r>
            <w:r>
              <w:rPr>
                <w:rFonts w:hint="eastAsia" w:ascii="Times New Roman" w:hAnsi="Times New Roman" w:eastAsia="宋体" w:cs="宋体"/>
                <w:color w:val="auto"/>
                <w:kern w:val="2"/>
                <w:sz w:val="24"/>
                <w:szCs w:val="24"/>
                <w:lang w:val="en-US" w:eastAsia="zh-CN" w:bidi="ar"/>
              </w:rPr>
              <w:t>表征区域环境质量达标情况。邵阳城区环境空气质量自动站监测点：市化工厂，位于经开区办公楼楼顶，监测点位于本项目的西南面，距离约</w:t>
            </w:r>
            <w:r>
              <w:rPr>
                <w:rFonts w:hint="eastAsia" w:cs="宋体"/>
                <w:color w:val="auto"/>
                <w:kern w:val="2"/>
                <w:sz w:val="24"/>
                <w:szCs w:val="24"/>
                <w:lang w:val="en-US" w:eastAsia="zh-CN" w:bidi="ar"/>
              </w:rPr>
              <w:t>6.2</w:t>
            </w:r>
            <w:r>
              <w:rPr>
                <w:rFonts w:hint="eastAsia" w:ascii="Times New Roman" w:hAnsi="Times New Roman" w:eastAsia="宋体" w:cs="宋体"/>
                <w:color w:val="auto"/>
                <w:kern w:val="2"/>
                <w:sz w:val="24"/>
                <w:szCs w:val="24"/>
                <w:lang w:val="en-US" w:eastAsia="zh-CN" w:bidi="ar"/>
              </w:rPr>
              <w:t>km</w:t>
            </w:r>
            <w:r>
              <w:rPr>
                <w:rFonts w:hint="default" w:ascii="Times New Roman" w:hAnsi="Times New Roman" w:eastAsia="宋体" w:cs="Times New Roman"/>
                <w:color w:val="auto"/>
                <w:kern w:val="2"/>
                <w:sz w:val="24"/>
                <w:szCs w:val="22"/>
                <w:lang w:val="en-US" w:eastAsia="zh-CN" w:bidi="ar-SA"/>
              </w:rPr>
              <w:t>。</w:t>
            </w:r>
            <w:r>
              <w:rPr>
                <w:rFonts w:hint="eastAsia" w:ascii="Times New Roman" w:hAnsi="Times New Roman" w:eastAsia="宋体" w:cs="宋体"/>
                <w:color w:val="auto"/>
                <w:kern w:val="2"/>
                <w:sz w:val="24"/>
                <w:szCs w:val="24"/>
                <w:lang w:val="en-US" w:eastAsia="zh-CN" w:bidi="ar"/>
              </w:rPr>
              <w:t>区域环境空气质量现状评价见</w:t>
            </w:r>
            <w:r>
              <w:rPr>
                <w:rFonts w:hint="eastAsia" w:cs="宋体"/>
                <w:color w:val="auto"/>
                <w:kern w:val="2"/>
                <w:sz w:val="24"/>
                <w:szCs w:val="24"/>
                <w:lang w:val="en-US" w:eastAsia="zh-CN" w:bidi="ar"/>
              </w:rPr>
              <w:t>表3-1。</w:t>
            </w:r>
          </w:p>
          <w:p>
            <w:pPr>
              <w:pStyle w:val="45"/>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表</w:t>
            </w:r>
            <w:r>
              <w:rPr>
                <w:rFonts w:hint="default" w:ascii="Times New Roman" w:hAnsi="Times New Roman" w:eastAsia="宋体" w:cs="Times New Roman"/>
                <w:color w:val="auto"/>
                <w:sz w:val="21"/>
                <w:szCs w:val="21"/>
                <w:u w:val="none"/>
                <w:lang w:val="en-US" w:eastAsia="en-US"/>
              </w:rPr>
              <w:t xml:space="preserve">3-1 </w:t>
            </w:r>
            <w:r>
              <w:rPr>
                <w:rFonts w:hint="eastAsia" w:ascii="Times New Roman" w:hAnsi="Times New Roman" w:eastAsia="宋体" w:cs="Times New Roman"/>
                <w:color w:val="auto"/>
                <w:sz w:val="21"/>
                <w:szCs w:val="21"/>
                <w:u w:val="none"/>
                <w:lang w:val="en-US" w:eastAsia="zh-CN"/>
              </w:rPr>
              <w:t xml:space="preserve">  2018</w:t>
            </w:r>
            <w:r>
              <w:rPr>
                <w:rFonts w:hint="default" w:ascii="Times New Roman" w:hAnsi="Times New Roman" w:eastAsia="宋体" w:cs="Times New Roman"/>
                <w:color w:val="auto"/>
                <w:sz w:val="21"/>
                <w:szCs w:val="21"/>
                <w:u w:val="none"/>
              </w:rPr>
              <w:t>年度</w:t>
            </w:r>
            <w:r>
              <w:rPr>
                <w:rFonts w:hint="eastAsia" w:ascii="Times New Roman" w:hAnsi="Times New Roman" w:eastAsia="宋体" w:cs="Times New Roman"/>
                <w:color w:val="auto"/>
                <w:sz w:val="21"/>
                <w:szCs w:val="21"/>
                <w:u w:val="none"/>
                <w:lang w:eastAsia="zh-CN"/>
              </w:rPr>
              <w:t>邵阳市</w:t>
            </w:r>
            <w:r>
              <w:rPr>
                <w:rFonts w:hint="default" w:ascii="Times New Roman" w:hAnsi="Times New Roman" w:eastAsia="宋体" w:cs="Times New Roman"/>
                <w:color w:val="auto"/>
                <w:sz w:val="21"/>
                <w:szCs w:val="21"/>
                <w:u w:val="none"/>
              </w:rPr>
              <w:t>环境空气质量现状监测结果统计</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22"/>
              <w:gridCol w:w="1744"/>
              <w:gridCol w:w="1834"/>
              <w:gridCol w:w="1532"/>
              <w:gridCol w:w="1369"/>
              <w:gridCol w:w="1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10"/>
                      <w:sz w:val="21"/>
                      <w:szCs w:val="21"/>
                      <w:u w:val="none"/>
                    </w:rPr>
                    <w:t>污染物</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10"/>
                      <w:sz w:val="21"/>
                      <w:szCs w:val="21"/>
                      <w:u w:val="none"/>
                    </w:rPr>
                    <w:t>年评价指标</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pacing w:val="-10"/>
                      <w:sz w:val="21"/>
                      <w:szCs w:val="21"/>
                      <w:u w:val="none"/>
                    </w:rPr>
                    <w:t>现状浓度</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pacing w:val="-10"/>
                      <w:sz w:val="21"/>
                      <w:szCs w:val="21"/>
                      <w:u w:val="none"/>
                    </w:rPr>
                    <w:t>标准值</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pacing w:val="-10"/>
                      <w:sz w:val="21"/>
                      <w:szCs w:val="21"/>
                      <w:u w:val="none"/>
                    </w:rPr>
                    <w:t>占标率</w:t>
                  </w:r>
                  <w:r>
                    <w:rPr>
                      <w:rFonts w:hint="eastAsia" w:ascii="Times New Roman" w:hAnsi="Times New Roman" w:eastAsia="宋体" w:cs="Times New Roman"/>
                      <w:color w:val="auto"/>
                      <w:spacing w:val="-10"/>
                      <w:sz w:val="21"/>
                      <w:szCs w:val="21"/>
                      <w:u w:val="none"/>
                      <w:lang w:eastAsia="zh-CN"/>
                    </w:rPr>
                    <w:t>（</w:t>
                  </w:r>
                  <w:r>
                    <w:rPr>
                      <w:rFonts w:hint="eastAsia" w:ascii="Times New Roman" w:hAnsi="Times New Roman" w:eastAsia="宋体" w:cs="Times New Roman"/>
                      <w:color w:val="auto"/>
                      <w:spacing w:val="-10"/>
                      <w:sz w:val="21"/>
                      <w:szCs w:val="21"/>
                      <w:u w:val="none"/>
                      <w:lang w:val="en-US" w:eastAsia="zh-CN"/>
                    </w:rPr>
                    <w:t>%）</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cs="Times New Roman"/>
                      <w:color w:val="auto"/>
                      <w:sz w:val="21"/>
                      <w:szCs w:val="21"/>
                      <w:u w:val="none"/>
                      <w:lang w:eastAsia="zh-CN"/>
                    </w:rPr>
                    <w:t>达标排情况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7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vertAlign w:val="subscript"/>
                      <w:lang w:val="en-US" w:eastAsia="zh-CN"/>
                    </w:rPr>
                  </w:pPr>
                  <w:r>
                    <w:rPr>
                      <w:rFonts w:hint="default" w:ascii="Times New Roman" w:hAnsi="Times New Roman" w:eastAsia="宋体" w:cs="Times New Roman"/>
                      <w:color w:val="auto"/>
                      <w:sz w:val="21"/>
                      <w:szCs w:val="21"/>
                      <w:u w:val="none"/>
                      <w:lang w:val="en-US" w:eastAsia="zh-CN"/>
                    </w:rPr>
                    <w:t>PM</w:t>
                  </w:r>
                  <w:r>
                    <w:rPr>
                      <w:rFonts w:hint="eastAsia" w:ascii="Times New Roman" w:hAnsi="Times New Roman" w:cs="Times New Roman"/>
                      <w:color w:val="auto"/>
                      <w:sz w:val="21"/>
                      <w:szCs w:val="21"/>
                      <w:u w:val="none"/>
                      <w:vertAlign w:val="subscript"/>
                      <w:lang w:val="en-US" w:eastAsia="zh-CN"/>
                    </w:rPr>
                    <w:t>10</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pacing w:val="-10"/>
                      <w:sz w:val="21"/>
                      <w:szCs w:val="21"/>
                      <w:u w:val="none"/>
                    </w:rPr>
                  </w:pPr>
                  <w:r>
                    <w:rPr>
                      <w:rFonts w:hint="default" w:ascii="Times New Roman" w:hAnsi="Times New Roman" w:eastAsia="宋体" w:cs="Times New Roman"/>
                      <w:color w:val="auto"/>
                      <w:sz w:val="21"/>
                      <w:szCs w:val="21"/>
                      <w:u w:val="none"/>
                    </w:rPr>
                    <w:t>年平均</w:t>
                  </w:r>
                  <w:r>
                    <w:rPr>
                      <w:rFonts w:hint="eastAsia" w:ascii="Times New Roman" w:hAnsi="Times New Roman" w:cs="Times New Roman"/>
                      <w:color w:val="auto"/>
                      <w:sz w:val="21"/>
                      <w:szCs w:val="21"/>
                      <w:u w:val="none"/>
                      <w:lang w:eastAsia="zh-CN"/>
                    </w:rPr>
                    <w:t>质量</w:t>
                  </w:r>
                  <w:r>
                    <w:rPr>
                      <w:rFonts w:hint="default" w:ascii="Times New Roman" w:hAnsi="Times New Roman" w:eastAsia="宋体" w:cs="Times New Roman"/>
                      <w:color w:val="auto"/>
                      <w:sz w:val="21"/>
                      <w:szCs w:val="21"/>
                      <w:u w:val="none"/>
                    </w:rPr>
                    <w:t>浓度</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pacing w:val="-10"/>
                      <w:sz w:val="21"/>
                      <w:szCs w:val="21"/>
                      <w:u w:val="none"/>
                      <w:lang w:val="en-US" w:eastAsia="zh-CN"/>
                    </w:rPr>
                  </w:pPr>
                  <w:r>
                    <w:rPr>
                      <w:rFonts w:hint="eastAsia" w:cs="Times New Roman"/>
                      <w:color w:val="auto"/>
                      <w:sz w:val="21"/>
                      <w:szCs w:val="21"/>
                      <w:u w:val="none"/>
                      <w:lang w:val="en-US" w:eastAsia="zh-CN"/>
                    </w:rPr>
                    <w:t>66.3</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pacing w:val="-10"/>
                      <w:sz w:val="21"/>
                      <w:szCs w:val="21"/>
                      <w:u w:val="none"/>
                    </w:rPr>
                  </w:pPr>
                  <w:r>
                    <w:rPr>
                      <w:rFonts w:hint="default" w:ascii="Times New Roman" w:hAnsi="Times New Roman" w:eastAsia="宋体" w:cs="Times New Roman"/>
                      <w:color w:val="auto"/>
                      <w:sz w:val="21"/>
                      <w:szCs w:val="21"/>
                      <w:u w:val="none"/>
                    </w:rPr>
                    <w:t>70</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pacing w:val="-10"/>
                      <w:sz w:val="21"/>
                      <w:szCs w:val="21"/>
                      <w:u w:val="none"/>
                    </w:rPr>
                  </w:pPr>
                  <w:r>
                    <w:rPr>
                      <w:rFonts w:hint="eastAsia" w:cs="Times New Roman"/>
                      <w:color w:val="auto"/>
                      <w:sz w:val="21"/>
                      <w:szCs w:val="21"/>
                      <w:u w:val="none"/>
                      <w:lang w:val="en-US" w:eastAsia="zh-CN"/>
                    </w:rPr>
                    <w:t>/</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color w:val="auto"/>
                      <w:sz w:val="21"/>
                      <w:szCs w:val="21"/>
                      <w:u w:val="none"/>
                      <w:lang w:eastAsia="zh-CN"/>
                    </w:rPr>
                  </w:pPr>
                  <w:r>
                    <w:rPr>
                      <w:rFonts w:hint="default" w:ascii="Times New Roman" w:hAnsi="Times New Roman" w:eastAsia="宋体" w:cs="Times New Roman"/>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7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vertAlign w:val="subscript"/>
                      <w:lang w:val="en-US" w:eastAsia="zh-CN"/>
                    </w:rPr>
                  </w:pP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10"/>
                      <w:sz w:val="21"/>
                      <w:szCs w:val="21"/>
                      <w:u w:val="none"/>
                      <w:lang w:val="en-US" w:eastAsia="zh-CN"/>
                    </w:rPr>
                    <w:t>95百分位数24h</w:t>
                  </w:r>
                  <w:r>
                    <w:rPr>
                      <w:rFonts w:hint="eastAsia" w:ascii="Times New Roman" w:hAnsi="Times New Roman" w:eastAsia="宋体" w:cs="Times New Roman"/>
                      <w:color w:val="auto"/>
                      <w:spacing w:val="-10"/>
                      <w:sz w:val="21"/>
                      <w:szCs w:val="21"/>
                      <w:u w:val="none"/>
                      <w:lang w:val="en-US" w:eastAsia="zh-CN"/>
                    </w:rPr>
                    <w:t>平均质量</w:t>
                  </w:r>
                  <w:r>
                    <w:rPr>
                      <w:rFonts w:hint="default" w:ascii="Times New Roman" w:hAnsi="Times New Roman" w:eastAsia="宋体" w:cs="Times New Roman"/>
                      <w:color w:val="auto"/>
                      <w:spacing w:val="-10"/>
                      <w:sz w:val="21"/>
                      <w:szCs w:val="21"/>
                      <w:u w:val="none"/>
                      <w:lang w:val="en-US" w:eastAsia="zh-CN"/>
                    </w:rPr>
                    <w:t>浓度</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eastAsia="宋体" w:cs="Times New Roman"/>
                      <w:b w:val="0"/>
                      <w:bCs w:val="0"/>
                      <w:color w:val="auto"/>
                      <w:spacing w:val="-10"/>
                      <w:sz w:val="21"/>
                      <w:szCs w:val="21"/>
                      <w:u w:val="none"/>
                      <w:lang w:val="en-US" w:eastAsia="zh-CN"/>
                    </w:rPr>
                    <w:t>43-107</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eastAsia="宋体" w:cs="Times New Roman"/>
                      <w:b w:val="0"/>
                      <w:bCs w:val="0"/>
                      <w:color w:val="auto"/>
                      <w:sz w:val="21"/>
                      <w:szCs w:val="21"/>
                      <w:u w:val="none"/>
                      <w:lang w:val="en-US" w:eastAsia="zh-CN"/>
                    </w:rPr>
                    <w:t>150</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71.3</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7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smallCaps/>
                      <w:color w:val="auto"/>
                      <w:sz w:val="21"/>
                      <w:szCs w:val="21"/>
                      <w:u w:val="none"/>
                      <w:lang w:val="en-US" w:eastAsia="en-US"/>
                    </w:rPr>
                    <w:t>PM</w:t>
                  </w:r>
                  <w:r>
                    <w:rPr>
                      <w:rFonts w:hint="eastAsia" w:ascii="Times New Roman" w:hAnsi="Times New Roman" w:cs="Times New Roman"/>
                      <w:smallCaps/>
                      <w:color w:val="auto"/>
                      <w:sz w:val="21"/>
                      <w:szCs w:val="21"/>
                      <w:u w:val="none"/>
                      <w:vertAlign w:val="subscript"/>
                      <w:lang w:val="en-US" w:eastAsia="zh-CN"/>
                    </w:rPr>
                    <w:t>2.5</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年平均</w:t>
                  </w:r>
                  <w:r>
                    <w:rPr>
                      <w:rFonts w:hint="eastAsia" w:ascii="Times New Roman" w:hAnsi="Times New Roman" w:cs="Times New Roman"/>
                      <w:color w:val="auto"/>
                      <w:sz w:val="21"/>
                      <w:szCs w:val="21"/>
                      <w:u w:val="none"/>
                      <w:lang w:eastAsia="zh-CN"/>
                    </w:rPr>
                    <w:t>质量</w:t>
                  </w:r>
                  <w:r>
                    <w:rPr>
                      <w:rFonts w:hint="default" w:ascii="Times New Roman" w:hAnsi="Times New Roman" w:eastAsia="宋体" w:cs="Times New Roman"/>
                      <w:color w:val="auto"/>
                      <w:sz w:val="21"/>
                      <w:szCs w:val="21"/>
                      <w:u w:val="none"/>
                    </w:rPr>
                    <w:t>浓度</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46.8</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eastAsia="宋体" w:cs="Times New Roman"/>
                      <w:b w:val="0"/>
                      <w:bCs w:val="0"/>
                      <w:color w:val="auto"/>
                      <w:sz w:val="21"/>
                      <w:szCs w:val="21"/>
                      <w:u w:val="none"/>
                      <w:lang w:val="en-US" w:eastAsia="zh-CN"/>
                    </w:rPr>
                    <w:t>35</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7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mallCaps/>
                      <w:color w:val="auto"/>
                      <w:sz w:val="21"/>
                      <w:szCs w:val="21"/>
                      <w:u w:val="none"/>
                      <w:lang w:val="en-US" w:eastAsia="en-US"/>
                    </w:rPr>
                  </w:pP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10"/>
                      <w:sz w:val="21"/>
                      <w:szCs w:val="21"/>
                      <w:u w:val="none"/>
                      <w:lang w:val="en-US" w:eastAsia="zh-CN"/>
                    </w:rPr>
                    <w:t>95百分位数24h</w:t>
                  </w:r>
                  <w:r>
                    <w:rPr>
                      <w:rFonts w:hint="eastAsia" w:ascii="Times New Roman" w:hAnsi="Times New Roman" w:eastAsia="宋体" w:cs="Times New Roman"/>
                      <w:color w:val="auto"/>
                      <w:spacing w:val="-10"/>
                      <w:sz w:val="21"/>
                      <w:szCs w:val="21"/>
                      <w:u w:val="none"/>
                      <w:lang w:val="en-US" w:eastAsia="zh-CN"/>
                    </w:rPr>
                    <w:t>平均质量</w:t>
                  </w:r>
                  <w:r>
                    <w:rPr>
                      <w:rFonts w:hint="default" w:ascii="Times New Roman" w:hAnsi="Times New Roman" w:eastAsia="宋体" w:cs="Times New Roman"/>
                      <w:color w:val="auto"/>
                      <w:spacing w:val="-10"/>
                      <w:sz w:val="21"/>
                      <w:szCs w:val="21"/>
                      <w:u w:val="none"/>
                      <w:lang w:val="en-US" w:eastAsia="zh-CN"/>
                    </w:rPr>
                    <w:t>浓度</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cs="Times New Roman"/>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28-80</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75</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106.7</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7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en-US"/>
                    </w:rPr>
                    <w:t>NO</w:t>
                  </w:r>
                  <w:r>
                    <w:rPr>
                      <w:rFonts w:hint="eastAsia" w:ascii="Times New Roman" w:hAnsi="Times New Roman" w:cs="Times New Roman"/>
                      <w:color w:val="auto"/>
                      <w:sz w:val="21"/>
                      <w:szCs w:val="21"/>
                      <w:u w:val="none"/>
                      <w:vertAlign w:val="subscript"/>
                      <w:lang w:val="en-US" w:eastAsia="zh-CN"/>
                    </w:rPr>
                    <w:t>2</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年平均</w:t>
                  </w:r>
                  <w:r>
                    <w:rPr>
                      <w:rFonts w:hint="eastAsia" w:ascii="Times New Roman" w:hAnsi="Times New Roman" w:cs="Times New Roman"/>
                      <w:color w:val="auto"/>
                      <w:sz w:val="21"/>
                      <w:szCs w:val="21"/>
                      <w:u w:val="none"/>
                      <w:lang w:eastAsia="zh-CN"/>
                    </w:rPr>
                    <w:t>质量</w:t>
                  </w:r>
                  <w:r>
                    <w:rPr>
                      <w:rFonts w:hint="default" w:ascii="Times New Roman" w:hAnsi="Times New Roman" w:eastAsia="宋体" w:cs="Times New Roman"/>
                      <w:color w:val="auto"/>
                      <w:sz w:val="21"/>
                      <w:szCs w:val="21"/>
                      <w:u w:val="none"/>
                    </w:rPr>
                    <w:t>浓度</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24.4</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40</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7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lang w:val="en-US" w:eastAsia="en-US"/>
                    </w:rPr>
                  </w:pP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10"/>
                      <w:sz w:val="21"/>
                      <w:szCs w:val="21"/>
                      <w:u w:val="none"/>
                      <w:lang w:val="en-US" w:eastAsia="zh-CN"/>
                    </w:rPr>
                    <w:t>9</w:t>
                  </w:r>
                  <w:r>
                    <w:rPr>
                      <w:rFonts w:hint="eastAsia" w:ascii="Times New Roman" w:hAnsi="Times New Roman" w:eastAsia="宋体" w:cs="Times New Roman"/>
                      <w:color w:val="auto"/>
                      <w:spacing w:val="-10"/>
                      <w:sz w:val="21"/>
                      <w:szCs w:val="21"/>
                      <w:u w:val="none"/>
                      <w:lang w:val="en-US" w:eastAsia="zh-CN"/>
                    </w:rPr>
                    <w:t>8</w:t>
                  </w:r>
                  <w:r>
                    <w:rPr>
                      <w:rFonts w:hint="default" w:ascii="Times New Roman" w:hAnsi="Times New Roman" w:eastAsia="宋体" w:cs="Times New Roman"/>
                      <w:color w:val="auto"/>
                      <w:spacing w:val="-10"/>
                      <w:sz w:val="21"/>
                      <w:szCs w:val="21"/>
                      <w:u w:val="none"/>
                      <w:lang w:val="en-US" w:eastAsia="zh-CN"/>
                    </w:rPr>
                    <w:t>百分位数24h</w:t>
                  </w:r>
                  <w:r>
                    <w:rPr>
                      <w:rFonts w:hint="eastAsia" w:ascii="Times New Roman" w:hAnsi="Times New Roman" w:eastAsia="宋体" w:cs="Times New Roman"/>
                      <w:color w:val="auto"/>
                      <w:spacing w:val="-10"/>
                      <w:sz w:val="21"/>
                      <w:szCs w:val="21"/>
                      <w:u w:val="none"/>
                      <w:lang w:val="en-US" w:eastAsia="zh-CN"/>
                    </w:rPr>
                    <w:t>平均质量</w:t>
                  </w:r>
                  <w:r>
                    <w:rPr>
                      <w:rFonts w:hint="default" w:ascii="Times New Roman" w:hAnsi="Times New Roman" w:eastAsia="宋体" w:cs="Times New Roman"/>
                      <w:color w:val="auto"/>
                      <w:spacing w:val="-10"/>
                      <w:sz w:val="21"/>
                      <w:szCs w:val="21"/>
                      <w:u w:val="none"/>
                      <w:lang w:val="en-US" w:eastAsia="zh-CN"/>
                    </w:rPr>
                    <w:t>浓度</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cs="Times New Roman"/>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14-33</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eastAsia="宋体" w:cs="Times New Roman"/>
                      <w:b w:val="0"/>
                      <w:bCs w:val="0"/>
                      <w:color w:val="auto"/>
                      <w:sz w:val="21"/>
                      <w:szCs w:val="21"/>
                      <w:u w:val="none"/>
                      <w:lang w:val="en-US" w:eastAsia="zh-CN"/>
                    </w:rPr>
                    <w:t>80</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41.3</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7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en-US"/>
                    </w:rPr>
                    <w:t>SO</w:t>
                  </w:r>
                  <w:r>
                    <w:rPr>
                      <w:rFonts w:hint="eastAsia" w:ascii="Times New Roman" w:hAnsi="Times New Roman" w:cs="Times New Roman"/>
                      <w:color w:val="auto"/>
                      <w:sz w:val="21"/>
                      <w:szCs w:val="21"/>
                      <w:u w:val="none"/>
                      <w:vertAlign w:val="subscript"/>
                      <w:lang w:val="en-US" w:eastAsia="zh-CN"/>
                    </w:rPr>
                    <w:t>2</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年平均</w:t>
                  </w:r>
                  <w:r>
                    <w:rPr>
                      <w:rFonts w:hint="eastAsia" w:ascii="Times New Roman" w:hAnsi="Times New Roman" w:cs="Times New Roman"/>
                      <w:color w:val="auto"/>
                      <w:sz w:val="21"/>
                      <w:szCs w:val="21"/>
                      <w:u w:val="none"/>
                      <w:lang w:eastAsia="zh-CN"/>
                    </w:rPr>
                    <w:t>质量</w:t>
                  </w:r>
                  <w:r>
                    <w:rPr>
                      <w:rFonts w:hint="default" w:ascii="Times New Roman" w:hAnsi="Times New Roman" w:eastAsia="宋体" w:cs="Times New Roman"/>
                      <w:color w:val="auto"/>
                      <w:sz w:val="21"/>
                      <w:szCs w:val="21"/>
                      <w:u w:val="none"/>
                    </w:rPr>
                    <w:t>浓度</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14.4</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60</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7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lang w:val="en-US" w:eastAsia="en-US"/>
                    </w:rPr>
                  </w:pP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10"/>
                      <w:sz w:val="21"/>
                      <w:szCs w:val="21"/>
                      <w:u w:val="none"/>
                      <w:lang w:val="en-US" w:eastAsia="zh-CN"/>
                    </w:rPr>
                    <w:t>9</w:t>
                  </w:r>
                  <w:r>
                    <w:rPr>
                      <w:rFonts w:hint="eastAsia" w:ascii="Times New Roman" w:hAnsi="Times New Roman" w:eastAsia="宋体" w:cs="Times New Roman"/>
                      <w:color w:val="auto"/>
                      <w:spacing w:val="-10"/>
                      <w:sz w:val="21"/>
                      <w:szCs w:val="21"/>
                      <w:u w:val="none"/>
                      <w:lang w:val="en-US" w:eastAsia="zh-CN"/>
                    </w:rPr>
                    <w:t>8</w:t>
                  </w:r>
                  <w:r>
                    <w:rPr>
                      <w:rFonts w:hint="default" w:ascii="Times New Roman" w:hAnsi="Times New Roman" w:eastAsia="宋体" w:cs="Times New Roman"/>
                      <w:color w:val="auto"/>
                      <w:spacing w:val="-10"/>
                      <w:sz w:val="21"/>
                      <w:szCs w:val="21"/>
                      <w:u w:val="none"/>
                      <w:lang w:val="en-US" w:eastAsia="zh-CN"/>
                    </w:rPr>
                    <w:t>百分位数24h</w:t>
                  </w:r>
                  <w:r>
                    <w:rPr>
                      <w:rFonts w:hint="eastAsia" w:ascii="Times New Roman" w:hAnsi="Times New Roman" w:eastAsia="宋体" w:cs="Times New Roman"/>
                      <w:color w:val="auto"/>
                      <w:spacing w:val="-10"/>
                      <w:sz w:val="21"/>
                      <w:szCs w:val="21"/>
                      <w:u w:val="none"/>
                      <w:lang w:val="en-US" w:eastAsia="zh-CN"/>
                    </w:rPr>
                    <w:t>平均质量</w:t>
                  </w:r>
                  <w:r>
                    <w:rPr>
                      <w:rFonts w:hint="default" w:ascii="Times New Roman" w:hAnsi="Times New Roman" w:eastAsia="宋体" w:cs="Times New Roman"/>
                      <w:color w:val="auto"/>
                      <w:spacing w:val="-10"/>
                      <w:sz w:val="21"/>
                      <w:szCs w:val="21"/>
                      <w:u w:val="none"/>
                      <w:lang w:val="en-US" w:eastAsia="zh-CN"/>
                    </w:rPr>
                    <w:t>浓度</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11-21</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eastAsia="宋体" w:cs="Times New Roman"/>
                      <w:b w:val="0"/>
                      <w:bCs w:val="0"/>
                      <w:color w:val="auto"/>
                      <w:sz w:val="21"/>
                      <w:szCs w:val="21"/>
                      <w:u w:val="none"/>
                      <w:lang w:val="en-US" w:eastAsia="zh-CN"/>
                    </w:rPr>
                    <w:t>150</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14.0</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en-US"/>
                    </w:rPr>
                    <w:t>CO (mg/m</w:t>
                  </w:r>
                  <w:r>
                    <w:rPr>
                      <w:rFonts w:hint="default" w:ascii="Times New Roman" w:hAnsi="Times New Roman" w:eastAsia="宋体" w:cs="Times New Roman"/>
                      <w:color w:val="auto"/>
                      <w:sz w:val="21"/>
                      <w:szCs w:val="21"/>
                      <w:u w:val="none"/>
                      <w:vertAlign w:val="superscript"/>
                      <w:lang w:val="en-US" w:eastAsia="en-US"/>
                    </w:rPr>
                    <w:t>3</w:t>
                  </w:r>
                  <w:r>
                    <w:rPr>
                      <w:rFonts w:hint="default" w:ascii="Times New Roman" w:hAnsi="Times New Roman" w:eastAsia="宋体" w:cs="Times New Roman"/>
                      <w:color w:val="auto"/>
                      <w:sz w:val="21"/>
                      <w:szCs w:val="21"/>
                      <w:u w:val="none"/>
                      <w:lang w:val="en-US" w:eastAsia="en-US"/>
                    </w:rPr>
                    <w:t>)</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95百分位数</w:t>
                  </w:r>
                  <w:r>
                    <w:rPr>
                      <w:rFonts w:hint="default" w:ascii="Times New Roman" w:hAnsi="Times New Roman" w:eastAsia="宋体" w:cs="Times New Roman"/>
                      <w:color w:val="auto"/>
                      <w:sz w:val="21"/>
                      <w:szCs w:val="21"/>
                      <w:u w:val="none"/>
                    </w:rPr>
                    <w:t>24小时平均</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0.7-1.6</w:t>
                  </w:r>
                  <w:r>
                    <w:rPr>
                      <w:rFonts w:hint="eastAsia" w:cs="Times New Roman"/>
                      <w:color w:val="auto"/>
                      <w:sz w:val="21"/>
                      <w:szCs w:val="21"/>
                      <w:u w:val="none"/>
                      <w:lang w:val="en-US" w:eastAsia="zh-CN"/>
                    </w:rPr>
                    <w:t>m</w:t>
                  </w:r>
                  <w:r>
                    <w:rPr>
                      <w:rFonts w:hint="default" w:ascii="Times New Roman" w:hAnsi="Times New Roman" w:eastAsia="宋体" w:cs="Times New Roman"/>
                      <w:b w:val="0"/>
                      <w:bCs w:val="0"/>
                      <w:color w:val="auto"/>
                      <w:sz w:val="21"/>
                      <w:szCs w:val="21"/>
                      <w:u w:val="none"/>
                      <w:lang w:val="en-US" w:eastAsia="en-US"/>
                    </w:rPr>
                    <w:t>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4</w:t>
                  </w:r>
                  <w:r>
                    <w:rPr>
                      <w:rFonts w:hint="eastAsia" w:cs="Times New Roman"/>
                      <w:color w:val="auto"/>
                      <w:sz w:val="21"/>
                      <w:szCs w:val="21"/>
                      <w:u w:val="none"/>
                      <w:lang w:val="en-US" w:eastAsia="zh-CN"/>
                    </w:rPr>
                    <w:t>m</w:t>
                  </w:r>
                  <w:r>
                    <w:rPr>
                      <w:rFonts w:hint="default" w:ascii="Times New Roman" w:hAnsi="Times New Roman" w:eastAsia="宋体" w:cs="Times New Roman"/>
                      <w:b w:val="0"/>
                      <w:bCs w:val="0"/>
                      <w:color w:val="auto"/>
                      <w:sz w:val="21"/>
                      <w:szCs w:val="21"/>
                      <w:u w:val="none"/>
                      <w:lang w:val="en-US" w:eastAsia="en-US"/>
                    </w:rPr>
                    <w:t>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40.0</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cs="Times New Roman"/>
                      <w:color w:val="auto"/>
                      <w:sz w:val="21"/>
                      <w:szCs w:val="21"/>
                      <w:u w:val="none"/>
                      <w:lang w:val="en-US" w:eastAsia="zh-CN"/>
                    </w:rPr>
                    <w:t>O</w:t>
                  </w:r>
                  <w:r>
                    <w:rPr>
                      <w:rFonts w:hint="default" w:ascii="Times New Roman" w:hAnsi="Times New Roman" w:eastAsia="宋体" w:cs="Times New Roman"/>
                      <w:color w:val="auto"/>
                      <w:sz w:val="21"/>
                      <w:szCs w:val="21"/>
                      <w:u w:val="none"/>
                      <w:vertAlign w:val="subscript"/>
                      <w:lang w:val="en-US" w:eastAsia="en-US"/>
                    </w:rPr>
                    <w:t>3</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pacing w:val="20"/>
                      <w:sz w:val="21"/>
                      <w:szCs w:val="21"/>
                      <w:u w:val="none"/>
                      <w:lang w:val="en-US" w:eastAsia="zh-CN"/>
                    </w:rPr>
                    <w:t>90百分位数8h平均</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78-164</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160</w:t>
                  </w:r>
                  <w:r>
                    <w:rPr>
                      <w:rFonts w:hint="default" w:ascii="Times New Roman" w:hAnsi="Times New Roman" w:eastAsia="宋体" w:cs="Times New Roman"/>
                      <w:b w:val="0"/>
                      <w:bCs w:val="0"/>
                      <w:color w:val="auto"/>
                      <w:sz w:val="21"/>
                      <w:szCs w:val="21"/>
                      <w:u w:val="none"/>
                      <w:lang w:val="en-US" w:eastAsia="en-US"/>
                    </w:rPr>
                    <w:t>μg/m</w:t>
                  </w:r>
                  <w:r>
                    <w:rPr>
                      <w:rFonts w:hint="default" w:ascii="Times New Roman" w:hAnsi="Times New Roman" w:eastAsia="宋体" w:cs="Times New Roman"/>
                      <w:b w:val="0"/>
                      <w:bCs w:val="0"/>
                      <w:color w:val="auto"/>
                      <w:sz w:val="21"/>
                      <w:szCs w:val="21"/>
                      <w:u w:val="none"/>
                      <w:vertAlign w:val="superscript"/>
                      <w:lang w:val="en-US" w:eastAsia="en-US"/>
                    </w:rPr>
                    <w:t>3</w:t>
                  </w:r>
                </w:p>
              </w:tc>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102.5</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pacing w:val="-10"/>
                      <w:sz w:val="21"/>
                      <w:szCs w:val="21"/>
                      <w:u w:val="none"/>
                      <w:lang w:eastAsia="zh-CN"/>
                    </w:rPr>
                    <w:t>超标</w:t>
                  </w:r>
                </w:p>
              </w:tc>
            </w:tr>
          </w:tbl>
          <w:p>
            <w:pPr>
              <w:pStyle w:val="47"/>
              <w:keepNext w:val="0"/>
              <w:keepLines w:val="0"/>
              <w:pageBreakBefore w:val="0"/>
              <w:widowControl w:val="0"/>
              <w:kinsoku/>
              <w:wordWrap/>
              <w:overflowPunct/>
              <w:topLinePunct w:val="0"/>
              <w:autoSpaceDE/>
              <w:autoSpaceDN/>
              <w:bidi w:val="0"/>
              <w:adjustRightInd w:val="0"/>
              <w:snapToGrid w:val="0"/>
              <w:spacing w:line="460" w:lineRule="exact"/>
              <w:ind w:firstLine="492"/>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根据</w:t>
            </w:r>
            <w:r>
              <w:rPr>
                <w:rFonts w:hint="eastAsia" w:ascii="Times New Roman" w:hAnsi="Times New Roman" w:eastAsia="宋体" w:cs="Times New Roman"/>
                <w:color w:val="auto"/>
                <w:sz w:val="24"/>
                <w:szCs w:val="24"/>
                <w:u w:val="none"/>
                <w:lang w:eastAsia="zh-CN"/>
              </w:rPr>
              <w:t>表</w:t>
            </w:r>
            <w:r>
              <w:rPr>
                <w:rFonts w:hint="eastAsia" w:ascii="Times New Roman" w:hAnsi="Times New Roman" w:eastAsia="宋体" w:cs="Times New Roman"/>
                <w:color w:val="auto"/>
                <w:sz w:val="24"/>
                <w:szCs w:val="24"/>
                <w:u w:val="none"/>
                <w:lang w:val="en-US" w:eastAsia="zh-CN"/>
              </w:rPr>
              <w:t>3-1</w:t>
            </w:r>
            <w:r>
              <w:rPr>
                <w:rFonts w:hint="default" w:ascii="Times New Roman" w:hAnsi="Times New Roman" w:eastAsia="宋体" w:cs="Times New Roman"/>
                <w:color w:val="auto"/>
                <w:sz w:val="24"/>
                <w:szCs w:val="24"/>
                <w:u w:val="none"/>
              </w:rPr>
              <w:t>数据显示，本项目所在区域的环境空气中PM</w:t>
            </w:r>
            <w:r>
              <w:rPr>
                <w:rFonts w:hint="default" w:ascii="Times New Roman" w:hAnsi="Times New Roman" w:eastAsia="宋体" w:cs="Times New Roman"/>
                <w:color w:val="auto"/>
                <w:sz w:val="24"/>
                <w:szCs w:val="24"/>
                <w:u w:val="none"/>
                <w:vertAlign w:val="subscript"/>
              </w:rPr>
              <w:t>10</w:t>
            </w:r>
            <w:r>
              <w:rPr>
                <w:rFonts w:hint="default" w:ascii="Times New Roman" w:hAnsi="Times New Roman" w:eastAsia="宋体" w:cs="Times New Roman"/>
                <w:color w:val="auto"/>
                <w:sz w:val="24"/>
                <w:szCs w:val="24"/>
                <w:u w:val="none"/>
              </w:rPr>
              <w:t>、NO</w:t>
            </w:r>
            <w:r>
              <w:rPr>
                <w:rFonts w:hint="default" w:ascii="Times New Roman" w:hAnsi="Times New Roman" w:eastAsia="宋体" w:cs="Times New Roman"/>
                <w:color w:val="auto"/>
                <w:sz w:val="24"/>
                <w:szCs w:val="24"/>
                <w:u w:val="none"/>
                <w:vertAlign w:val="subscript"/>
              </w:rPr>
              <w:t>2</w:t>
            </w:r>
            <w:r>
              <w:rPr>
                <w:rFonts w:hint="default" w:ascii="Times New Roman" w:hAnsi="Times New Roman" w:eastAsia="宋体" w:cs="Times New Roman"/>
                <w:color w:val="auto"/>
                <w:sz w:val="24"/>
                <w:szCs w:val="24"/>
                <w:u w:val="none"/>
              </w:rPr>
              <w:t>、SO</w:t>
            </w:r>
            <w:r>
              <w:rPr>
                <w:rFonts w:hint="default" w:ascii="Times New Roman" w:hAnsi="Times New Roman" w:eastAsia="宋体" w:cs="Times New Roman"/>
                <w:color w:val="auto"/>
                <w:sz w:val="24"/>
                <w:szCs w:val="24"/>
                <w:u w:val="none"/>
                <w:vertAlign w:val="subscript"/>
              </w:rPr>
              <w:t>2</w:t>
            </w:r>
            <w:r>
              <w:rPr>
                <w:rFonts w:hint="default" w:ascii="Times New Roman" w:hAnsi="Times New Roman" w:eastAsia="宋体" w:cs="Times New Roman"/>
                <w:color w:val="auto"/>
                <w:sz w:val="24"/>
                <w:szCs w:val="24"/>
                <w:u w:val="none"/>
              </w:rPr>
              <w:t>年平均质量浓度、CO</w:t>
            </w:r>
            <w:r>
              <w:rPr>
                <w:rFonts w:hint="eastAsia" w:cs="Times New Roman"/>
                <w:color w:val="auto"/>
                <w:sz w:val="24"/>
                <w:szCs w:val="24"/>
                <w:u w:val="none"/>
                <w:lang w:val="en-US" w:eastAsia="zh-CN"/>
              </w:rPr>
              <w:t xml:space="preserve"> </w:t>
            </w:r>
            <w:r>
              <w:rPr>
                <w:rFonts w:hint="default" w:ascii="Times New Roman" w:hAnsi="Times New Roman" w:eastAsia="宋体" w:cs="Times New Roman"/>
                <w:color w:val="auto"/>
                <w:sz w:val="24"/>
                <w:szCs w:val="24"/>
                <w:u w:val="none"/>
                <w:vertAlign w:val="baseline"/>
              </w:rPr>
              <w:t>24</w:t>
            </w:r>
            <w:r>
              <w:rPr>
                <w:rFonts w:hint="default" w:ascii="Times New Roman" w:hAnsi="Times New Roman" w:eastAsia="宋体" w:cs="Times New Roman"/>
                <w:color w:val="auto"/>
                <w:sz w:val="24"/>
                <w:szCs w:val="24"/>
                <w:u w:val="none"/>
              </w:rPr>
              <w:t>小时平均值满足《环境空气质量标准》（GB3095-2012）中二级标准要求，</w:t>
            </w:r>
            <w:r>
              <w:rPr>
                <w:rFonts w:hint="eastAsia" w:ascii="Times New Roman" w:hAnsi="Times New Roman" w:eastAsia="宋体" w:cs="Times New Roman"/>
                <w:color w:val="auto"/>
                <w:sz w:val="24"/>
                <w:szCs w:val="24"/>
                <w:u w:val="none"/>
                <w:lang w:val="en-US" w:eastAsia="zh-CN"/>
              </w:rPr>
              <w:t>O</w:t>
            </w:r>
            <w:r>
              <w:rPr>
                <w:rFonts w:hint="eastAsia" w:ascii="Times New Roman" w:hAnsi="Times New Roman" w:eastAsia="宋体" w:cs="Times New Roman"/>
                <w:color w:val="auto"/>
                <w:sz w:val="24"/>
                <w:szCs w:val="24"/>
                <w:u w:val="none"/>
                <w:vertAlign w:val="subscript"/>
                <w:lang w:val="en-US" w:eastAsia="zh-CN"/>
              </w:rPr>
              <w:t>3</w:t>
            </w:r>
            <w:r>
              <w:rPr>
                <w:rFonts w:hint="eastAsia" w:ascii="Times New Roman" w:hAnsi="Times New Roman" w:eastAsia="宋体" w:cs="Times New Roman"/>
                <w:color w:val="auto"/>
                <w:sz w:val="24"/>
                <w:szCs w:val="24"/>
                <w:u w:val="none"/>
                <w:vertAlign w:val="baseline"/>
                <w:lang w:val="en-US" w:eastAsia="zh-CN"/>
              </w:rPr>
              <w:t>、</w:t>
            </w:r>
            <w:r>
              <w:rPr>
                <w:rFonts w:hint="default" w:ascii="Times New Roman" w:hAnsi="Times New Roman" w:eastAsia="宋体" w:cs="Times New Roman"/>
                <w:color w:val="auto"/>
                <w:sz w:val="24"/>
                <w:szCs w:val="24"/>
                <w:u w:val="none"/>
              </w:rPr>
              <w:t>PM</w:t>
            </w:r>
            <w:r>
              <w:rPr>
                <w:rFonts w:hint="default" w:ascii="Times New Roman" w:hAnsi="Times New Roman" w:eastAsia="宋体" w:cs="Times New Roman"/>
                <w:color w:val="auto"/>
                <w:sz w:val="24"/>
                <w:szCs w:val="24"/>
                <w:u w:val="none"/>
                <w:vertAlign w:val="subscript"/>
              </w:rPr>
              <w:t>2.5</w:t>
            </w:r>
            <w:r>
              <w:rPr>
                <w:rFonts w:hint="default" w:ascii="Times New Roman" w:hAnsi="Times New Roman" w:eastAsia="宋体" w:cs="Times New Roman"/>
                <w:color w:val="auto"/>
                <w:sz w:val="24"/>
                <w:szCs w:val="24"/>
                <w:u w:val="none"/>
              </w:rPr>
              <w:t>存在超标情况。根据“6.4.1.1 城市环境空气质量达标情况评价指标为二氧化硫、二氧化氮、可吸入颗粒物、细颗粒物、一氧化碳和臭氧，六项污染物全部达标即为城市环境空气质量达标”可判定，本项目所在区域属于非达标区。</w:t>
            </w:r>
          </w:p>
          <w:p>
            <w:pPr>
              <w:pStyle w:val="47"/>
              <w:keepNext w:val="0"/>
              <w:keepLines w:val="0"/>
              <w:pageBreakBefore w:val="0"/>
              <w:widowControl w:val="0"/>
              <w:kinsoku/>
              <w:wordWrap/>
              <w:overflowPunct/>
              <w:topLinePunct w:val="0"/>
              <w:autoSpaceDE/>
              <w:autoSpaceDN/>
              <w:bidi w:val="0"/>
              <w:adjustRightInd w:val="0"/>
              <w:snapToGrid w:val="0"/>
              <w:spacing w:line="460" w:lineRule="exact"/>
              <w:ind w:firstLine="492"/>
              <w:textAlignment w:val="auto"/>
              <w:rPr>
                <w:rFonts w:hint="eastAsia"/>
                <w:color w:val="auto"/>
                <w:sz w:val="24"/>
                <w:szCs w:val="24"/>
                <w:u w:val="none"/>
                <w:lang w:eastAsia="zh-CN"/>
              </w:rPr>
            </w:pPr>
            <w:r>
              <w:rPr>
                <w:color w:val="auto"/>
                <w:sz w:val="24"/>
                <w:szCs w:val="24"/>
                <w:u w:val="none"/>
              </w:rPr>
              <w:t>臭氧</w:t>
            </w:r>
            <w:r>
              <w:rPr>
                <w:rFonts w:hint="eastAsia" w:ascii="Times New Roman" w:hAnsi="Times New Roman" w:eastAsia="宋体" w:cs="Times New Roman"/>
                <w:color w:val="auto"/>
                <w:sz w:val="24"/>
                <w:szCs w:val="24"/>
                <w:u w:val="none"/>
                <w:lang w:eastAsia="zh-CN"/>
              </w:rPr>
              <w:t>超标原因</w:t>
            </w:r>
            <w:r>
              <w:rPr>
                <w:color w:val="auto"/>
                <w:sz w:val="24"/>
                <w:szCs w:val="24"/>
                <w:u w:val="none"/>
              </w:rPr>
              <w:t>：工业废气、汽车尾气中的氮氧化物在夏季高温天气条件下在空气中进行复杂的光化学反应造成的</w:t>
            </w:r>
            <w:r>
              <w:rPr>
                <w:rFonts w:hint="eastAsia"/>
                <w:color w:val="auto"/>
                <w:sz w:val="24"/>
                <w:szCs w:val="24"/>
                <w:u w:val="none"/>
                <w:lang w:eastAsia="zh-CN"/>
              </w:rPr>
              <w:t>。</w:t>
            </w:r>
          </w:p>
          <w:p>
            <w:pPr>
              <w:spacing w:line="360" w:lineRule="auto"/>
              <w:ind w:firstLine="480" w:firstLineChars="200"/>
              <w:rPr>
                <w:rFonts w:hint="eastAsia"/>
                <w:color w:val="auto"/>
                <w:sz w:val="24"/>
                <w:szCs w:val="24"/>
                <w:u w:val="none"/>
                <w:vertAlign w:val="baseline"/>
                <w:lang w:val="en-US" w:eastAsia="zh-CN"/>
              </w:rPr>
            </w:pPr>
            <w:r>
              <w:rPr>
                <w:rFonts w:hint="eastAsia"/>
                <w:color w:val="auto"/>
                <w:sz w:val="24"/>
                <w:szCs w:val="24"/>
                <w:u w:val="none"/>
                <w:lang w:val="en-US" w:eastAsia="zh-CN"/>
              </w:rPr>
              <w:t>PM</w:t>
            </w:r>
            <w:r>
              <w:rPr>
                <w:rFonts w:hint="eastAsia"/>
                <w:color w:val="auto"/>
                <w:sz w:val="24"/>
                <w:szCs w:val="24"/>
                <w:u w:val="none"/>
                <w:vertAlign w:val="subscript"/>
                <w:lang w:val="en-US" w:eastAsia="zh-CN"/>
              </w:rPr>
              <w:t>2.5</w:t>
            </w:r>
            <w:r>
              <w:rPr>
                <w:rFonts w:hint="eastAsia"/>
                <w:color w:val="auto"/>
                <w:sz w:val="24"/>
                <w:szCs w:val="24"/>
                <w:u w:val="none"/>
                <w:vertAlign w:val="baseline"/>
                <w:lang w:val="en-US" w:eastAsia="zh-CN"/>
              </w:rPr>
              <w:t>超标原因：工业园正在大力开发建设，施工场地扬尘和汽车扬尘所致，应加强区域施工场地和运输车辆管理，及时洒水降尘。</w:t>
            </w:r>
          </w:p>
          <w:p>
            <w:pPr>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r>
              <w:rPr>
                <w:rFonts w:hint="eastAsia" w:ascii="Times New Roman" w:hAnsi="Times New Roman" w:eastAsia="宋体" w:cs="Times New Roman"/>
                <w:color w:val="auto"/>
                <w:sz w:val="24"/>
                <w:szCs w:val="24"/>
                <w:u w:val="none"/>
                <w:vertAlign w:val="baseline"/>
                <w:lang w:val="en-US" w:eastAsia="zh-CN"/>
              </w:rPr>
              <w:t>随着《蓝天保卫战实施方案》的推行，城市大气污染将得到有效控制。</w:t>
            </w:r>
          </w:p>
          <w:p>
            <w:pPr>
              <w:adjustRightInd w:val="0"/>
              <w:snapToGrid w:val="0"/>
              <w:spacing w:line="360" w:lineRule="auto"/>
              <w:ind w:firstLine="482" w:firstLineChars="200"/>
              <w:rPr>
                <w:b/>
                <w:color w:val="auto"/>
                <w:sz w:val="24"/>
                <w:szCs w:val="22"/>
                <w:u w:val="none"/>
              </w:rPr>
            </w:pPr>
            <w:r>
              <w:rPr>
                <w:rFonts w:hint="eastAsia"/>
                <w:b/>
                <w:color w:val="auto"/>
                <w:sz w:val="24"/>
                <w:szCs w:val="22"/>
                <w:u w:val="none"/>
                <w:lang w:val="en-US" w:eastAsia="zh-CN"/>
              </w:rPr>
              <w:t>2</w:t>
            </w:r>
            <w:r>
              <w:rPr>
                <w:rFonts w:hint="eastAsia"/>
                <w:b/>
                <w:color w:val="auto"/>
                <w:sz w:val="24"/>
                <w:szCs w:val="22"/>
                <w:u w:val="none"/>
              </w:rPr>
              <w:t>、补充监测</w:t>
            </w:r>
          </w:p>
          <w:p>
            <w:pPr>
              <w:adjustRightInd w:val="0"/>
              <w:snapToGrid w:val="0"/>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color w:val="auto"/>
                <w:sz w:val="24"/>
                <w:u w:val="none"/>
              </w:rPr>
              <w:t>为进一步了解项目所在区域环境空气质量情况，本环评进行了如下补充监测：</w:t>
            </w:r>
          </w:p>
          <w:p>
            <w:pPr>
              <w:adjustRightInd w:val="0"/>
              <w:snapToGrid w:val="0"/>
              <w:spacing w:line="360" w:lineRule="auto"/>
              <w:ind w:left="420" w:leftChars="200"/>
              <w:rPr>
                <w:rFonts w:hint="eastAsia" w:ascii="Times New Roman" w:hAnsi="Times New Roman" w:eastAsia="宋体" w:cs="Times New Roman"/>
                <w:color w:val="auto"/>
                <w:sz w:val="24"/>
                <w:szCs w:val="22"/>
                <w:u w:val="none"/>
                <w:lang w:eastAsia="zh-CN"/>
              </w:rPr>
            </w:pPr>
            <w:r>
              <w:rPr>
                <w:rFonts w:hint="default" w:ascii="Times New Roman" w:hAnsi="Times New Roman" w:cs="Times New Roman"/>
                <w:color w:val="auto"/>
                <w:sz w:val="24"/>
                <w:u w:val="none"/>
              </w:rPr>
              <w:t>①监</w:t>
            </w:r>
            <w:r>
              <w:rPr>
                <w:rFonts w:hint="default" w:ascii="Times New Roman" w:hAnsi="Times New Roman" w:cs="Times New Roman"/>
                <w:color w:val="auto"/>
                <w:sz w:val="24"/>
                <w:szCs w:val="22"/>
                <w:u w:val="none"/>
              </w:rPr>
              <w:t>测单位：</w:t>
            </w:r>
            <w:r>
              <w:rPr>
                <w:rFonts w:hint="eastAsia" w:cs="Times New Roman"/>
                <w:color w:val="auto"/>
                <w:sz w:val="24"/>
                <w:szCs w:val="22"/>
                <w:u w:val="none"/>
                <w:lang w:eastAsia="zh-CN"/>
              </w:rPr>
              <w:t>湖南中石检测有限公司</w:t>
            </w:r>
          </w:p>
          <w:p>
            <w:pPr>
              <w:adjustRightInd w:val="0"/>
              <w:snapToGrid w:val="0"/>
              <w:spacing w:line="360" w:lineRule="auto"/>
              <w:ind w:left="420" w:leftChars="200"/>
              <w:rPr>
                <w:rFonts w:hint="default" w:ascii="Times New Roman" w:hAnsi="Times New Roman" w:cs="Times New Roman"/>
                <w:color w:val="auto"/>
                <w:sz w:val="24"/>
                <w:szCs w:val="22"/>
                <w:u w:val="none"/>
                <w:lang w:val="en-US" w:eastAsia="zh-CN"/>
              </w:rPr>
            </w:pPr>
            <w:r>
              <w:rPr>
                <w:rFonts w:hint="default" w:ascii="Times New Roman" w:hAnsi="Times New Roman" w:cs="Times New Roman"/>
                <w:color w:val="auto"/>
                <w:sz w:val="24"/>
                <w:szCs w:val="22"/>
                <w:u w:val="none"/>
              </w:rPr>
              <w:t>②</w:t>
            </w:r>
            <w:r>
              <w:rPr>
                <w:rFonts w:hint="eastAsia" w:ascii="Times New Roman" w:hAnsi="Times New Roman" w:cs="Times New Roman"/>
                <w:color w:val="auto"/>
                <w:sz w:val="24"/>
                <w:szCs w:val="22"/>
                <w:u w:val="none"/>
                <w:lang w:eastAsia="zh-CN"/>
              </w:rPr>
              <w:t>监测时间：</w:t>
            </w:r>
            <w:r>
              <w:rPr>
                <w:rFonts w:hint="eastAsia" w:ascii="Times New Roman" w:hAnsi="Times New Roman" w:cs="Times New Roman"/>
                <w:color w:val="auto"/>
                <w:sz w:val="24"/>
                <w:szCs w:val="22"/>
                <w:u w:val="none"/>
                <w:lang w:val="en-US" w:eastAsia="zh-CN"/>
              </w:rPr>
              <w:t>2019年12月18日-2019年12月24日</w:t>
            </w:r>
          </w:p>
          <w:p>
            <w:pPr>
              <w:adjustRightInd w:val="0"/>
              <w:snapToGrid w:val="0"/>
              <w:spacing w:line="360" w:lineRule="auto"/>
              <w:ind w:left="420" w:leftChars="200"/>
              <w:rPr>
                <w:rFonts w:hint="default" w:ascii="Times New Roman" w:hAnsi="Times New Roman" w:cs="Times New Roman"/>
                <w:color w:val="auto"/>
                <w:u w:val="none"/>
              </w:rPr>
            </w:pPr>
            <w:r>
              <w:rPr>
                <w:rFonts w:hint="default" w:ascii="Times New Roman" w:hAnsi="Times New Roman" w:cs="Times New Roman"/>
                <w:color w:val="auto"/>
                <w:sz w:val="24"/>
                <w:szCs w:val="22"/>
                <w:u w:val="none"/>
              </w:rPr>
              <w:t>③监测</w:t>
            </w:r>
            <w:r>
              <w:rPr>
                <w:rFonts w:hint="eastAsia" w:ascii="Times New Roman" w:hAnsi="Times New Roman" w:cs="Times New Roman"/>
                <w:color w:val="auto"/>
                <w:sz w:val="24"/>
                <w:szCs w:val="22"/>
                <w:u w:val="none"/>
                <w:lang w:eastAsia="zh-CN"/>
              </w:rPr>
              <w:t>点位</w:t>
            </w:r>
            <w:r>
              <w:rPr>
                <w:rFonts w:hint="default" w:ascii="Times New Roman" w:hAnsi="Times New Roman" w:cs="Times New Roman"/>
                <w:color w:val="auto"/>
                <w:sz w:val="24"/>
                <w:u w:val="none"/>
              </w:rPr>
              <w:t>：点位布置情况详见表3-2。</w:t>
            </w:r>
          </w:p>
          <w:p>
            <w:pPr>
              <w:pStyle w:val="45"/>
              <w:spacing w:before="10" w:after="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表3-2  大气现状监测点布置情况</w:t>
            </w:r>
          </w:p>
          <w:tbl>
            <w:tblPr>
              <w:tblStyle w:val="2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0" w:type="dxa"/>
                <w:bottom w:w="0" w:type="dxa"/>
                <w:right w:w="0" w:type="dxa"/>
              </w:tblCellMar>
            </w:tblPr>
            <w:tblGrid>
              <w:gridCol w:w="1620"/>
              <w:gridCol w:w="1165"/>
              <w:gridCol w:w="1167"/>
              <w:gridCol w:w="1308"/>
              <w:gridCol w:w="1355"/>
              <w:gridCol w:w="15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267" w:hRule="atLeast"/>
                <w:jc w:val="center"/>
              </w:trPr>
              <w:tc>
                <w:tcPr>
                  <w:tcW w:w="1620" w:type="dxa"/>
                  <w:vMerge w:val="restar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rPr>
                  </w:pPr>
                  <w:r>
                    <w:rPr>
                      <w:rFonts w:hint="default" w:ascii="Times New Roman" w:hAnsi="Times New Roman" w:cs="Times New Roman"/>
                      <w:szCs w:val="21"/>
                    </w:rPr>
                    <w:t>监测点名称</w:t>
                  </w:r>
                </w:p>
              </w:tc>
              <w:tc>
                <w:tcPr>
                  <w:tcW w:w="2332" w:type="dxa"/>
                  <w:gridSpan w:val="2"/>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Times New Roman" w:cs="Times New Roman"/>
                      <w:szCs w:val="21"/>
                    </w:rPr>
                  </w:pPr>
                  <w:r>
                    <w:rPr>
                      <w:rFonts w:hint="default" w:ascii="Times New Roman" w:hAnsi="Times New Roman" w:cs="Times New Roman"/>
                      <w:szCs w:val="21"/>
                    </w:rPr>
                    <w:t>监测点坐标</w:t>
                  </w:r>
                  <w:r>
                    <w:rPr>
                      <w:rFonts w:hint="default" w:ascii="Times New Roman" w:hAnsi="Times New Roman" w:eastAsia="Times New Roman" w:cs="Times New Roman"/>
                      <w:szCs w:val="21"/>
                    </w:rPr>
                    <w:t>/m</w:t>
                  </w:r>
                </w:p>
              </w:tc>
              <w:tc>
                <w:tcPr>
                  <w:tcW w:w="1308" w:type="dxa"/>
                  <w:vMerge w:val="restar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rPr>
                  </w:pPr>
                  <w:r>
                    <w:rPr>
                      <w:rFonts w:hint="default" w:ascii="Times New Roman" w:hAnsi="Times New Roman" w:cs="Times New Roman"/>
                      <w:szCs w:val="21"/>
                    </w:rPr>
                    <w:t>监测因子</w:t>
                  </w:r>
                </w:p>
              </w:tc>
              <w:tc>
                <w:tcPr>
                  <w:tcW w:w="1355" w:type="dxa"/>
                  <w:vMerge w:val="restar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rPr>
                  </w:pPr>
                  <w:r>
                    <w:rPr>
                      <w:rFonts w:hint="default" w:ascii="Times New Roman" w:hAnsi="Times New Roman" w:cs="Times New Roman"/>
                      <w:szCs w:val="21"/>
                    </w:rPr>
                    <w:t>相对厂址方位</w:t>
                  </w:r>
                </w:p>
              </w:tc>
              <w:tc>
                <w:tcPr>
                  <w:tcW w:w="1528" w:type="dxa"/>
                  <w:vMerge w:val="restar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Times New Roman" w:cs="Times New Roman"/>
                      <w:szCs w:val="21"/>
                    </w:rPr>
                  </w:pPr>
                  <w:r>
                    <w:rPr>
                      <w:rFonts w:hint="default" w:ascii="Times New Roman" w:hAnsi="Times New Roman" w:cs="Times New Roman"/>
                      <w:szCs w:val="21"/>
                    </w:rPr>
                    <w:t>相对厂界距离</w:t>
                  </w:r>
                  <w:r>
                    <w:rPr>
                      <w:rFonts w:hint="default" w:ascii="Times New Roman" w:hAnsi="Times New Roman" w:eastAsia="Times New Roman" w:cs="Times New Roman"/>
                      <w:szCs w:val="21"/>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232" w:hRule="atLeast"/>
                <w:jc w:val="center"/>
              </w:trPr>
              <w:tc>
                <w:tcPr>
                  <w:tcW w:w="16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rPr>
                  </w:pPr>
                </w:p>
              </w:tc>
              <w:tc>
                <w:tcPr>
                  <w:tcW w:w="1165" w:type="dxa"/>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i/>
                      <w:szCs w:val="21"/>
                    </w:rPr>
                  </w:pPr>
                  <w:r>
                    <w:rPr>
                      <w:rFonts w:hint="default" w:ascii="Times New Roman" w:hAnsi="Times New Roman" w:cs="Times New Roman"/>
                      <w:i/>
                      <w:szCs w:val="21"/>
                    </w:rPr>
                    <w:t>X</w:t>
                  </w:r>
                </w:p>
              </w:tc>
              <w:tc>
                <w:tcPr>
                  <w:tcW w:w="1167" w:type="dxa"/>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i/>
                      <w:szCs w:val="21"/>
                    </w:rPr>
                  </w:pPr>
                  <w:r>
                    <w:rPr>
                      <w:rFonts w:hint="default" w:ascii="Times New Roman" w:hAnsi="Times New Roman" w:cs="Times New Roman"/>
                      <w:i/>
                      <w:szCs w:val="21"/>
                    </w:rPr>
                    <w:t>Y</w:t>
                  </w:r>
                </w:p>
              </w:tc>
              <w:tc>
                <w:tcPr>
                  <w:tcW w:w="13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rPr>
                  </w:pPr>
                </w:p>
              </w:tc>
              <w:tc>
                <w:tcPr>
                  <w:tcW w:w="13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rPr>
                  </w:pPr>
                </w:p>
              </w:tc>
              <w:tc>
                <w:tcPr>
                  <w:tcW w:w="15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436"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szCs w:val="21"/>
                      <w:lang w:val="en-US"/>
                    </w:rPr>
                  </w:pPr>
                  <w:r>
                    <w:rPr>
                      <w:rFonts w:hint="default" w:ascii="Times New Roman" w:hAnsi="Times New Roman" w:cs="Times New Roman"/>
                      <w:snapToGrid w:val="0"/>
                      <w:color w:val="auto"/>
                      <w:kern w:val="0"/>
                      <w:szCs w:val="21"/>
                      <w:u w:val="none"/>
                    </w:rPr>
                    <w:t>G1：</w:t>
                  </w:r>
                  <w:r>
                    <w:rPr>
                      <w:rFonts w:hint="eastAsia" w:ascii="Times New Roman" w:hAnsi="Times New Roman" w:cs="Times New Roman"/>
                      <w:snapToGrid w:val="0"/>
                      <w:color w:val="auto"/>
                      <w:kern w:val="0"/>
                      <w:szCs w:val="21"/>
                      <w:u w:val="none"/>
                      <w:lang w:eastAsia="zh-CN"/>
                    </w:rPr>
                    <w:t>项目</w:t>
                  </w:r>
                  <w:r>
                    <w:rPr>
                      <w:rFonts w:hint="eastAsia" w:ascii="Times New Roman" w:hAnsi="Times New Roman" w:cs="Times New Roman"/>
                      <w:snapToGrid w:val="0"/>
                      <w:color w:val="auto"/>
                      <w:kern w:val="0"/>
                      <w:szCs w:val="21"/>
                      <w:u w:val="none"/>
                      <w:lang w:val="en-US" w:eastAsia="zh-CN"/>
                    </w:rPr>
                    <w:t>拟建厂址中心</w:t>
                  </w:r>
                </w:p>
              </w:tc>
              <w:tc>
                <w:tcPr>
                  <w:tcW w:w="1165" w:type="dxa"/>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554244.894</w:t>
                  </w:r>
                </w:p>
              </w:tc>
              <w:tc>
                <w:tcPr>
                  <w:tcW w:w="1167" w:type="dxa"/>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3008039.196</w:t>
                  </w:r>
                </w:p>
              </w:tc>
              <w:tc>
                <w:tcPr>
                  <w:tcW w:w="1308" w:type="dxa"/>
                  <w:vMerge w:val="restar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lang w:val="en-US"/>
                    </w:rPr>
                  </w:pPr>
                  <w:r>
                    <w:rPr>
                      <w:rFonts w:hint="default" w:ascii="Times New Roman" w:hAnsi="Times New Roman" w:cs="Times New Roman"/>
                      <w:szCs w:val="21"/>
                      <w:lang w:val="en-US"/>
                    </w:rPr>
                    <w:t>NH</w:t>
                  </w:r>
                  <w:r>
                    <w:rPr>
                      <w:rFonts w:hint="default" w:ascii="Times New Roman" w:hAnsi="Times New Roman" w:cs="Times New Roman"/>
                      <w:szCs w:val="21"/>
                      <w:vertAlign w:val="subscript"/>
                      <w:lang w:val="en-US"/>
                    </w:rPr>
                    <w:t>3</w:t>
                  </w:r>
                  <w:r>
                    <w:rPr>
                      <w:rFonts w:hint="default" w:ascii="Times New Roman" w:hAnsi="Times New Roman" w:cs="Times New Roman"/>
                      <w:szCs w:val="21"/>
                    </w:rPr>
                    <w:t>、</w:t>
                  </w:r>
                  <w:r>
                    <w:rPr>
                      <w:rFonts w:hint="default" w:ascii="Times New Roman" w:hAnsi="Times New Roman" w:cs="Times New Roman"/>
                      <w:szCs w:val="21"/>
                      <w:lang w:val="en-US"/>
                    </w:rPr>
                    <w:t>H</w:t>
                  </w:r>
                  <w:r>
                    <w:rPr>
                      <w:rFonts w:hint="default" w:ascii="Times New Roman" w:hAnsi="Times New Roman" w:cs="Times New Roman"/>
                      <w:szCs w:val="21"/>
                      <w:vertAlign w:val="subscript"/>
                      <w:lang w:val="en-US"/>
                    </w:rPr>
                    <w:t>2</w:t>
                  </w:r>
                  <w:r>
                    <w:rPr>
                      <w:rFonts w:hint="default" w:ascii="Times New Roman" w:hAnsi="Times New Roman" w:cs="Times New Roman"/>
                      <w:szCs w:val="21"/>
                      <w:lang w:val="en-US"/>
                    </w:rPr>
                    <w:t>S</w:t>
                  </w:r>
                </w:p>
              </w:tc>
              <w:tc>
                <w:tcPr>
                  <w:tcW w:w="1355" w:type="dxa"/>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Cs w:val="21"/>
                      <w:lang w:eastAsia="zh-CN"/>
                    </w:rPr>
                  </w:pPr>
                  <w:r>
                    <w:rPr>
                      <w:rFonts w:hint="eastAsia" w:ascii="Times New Roman" w:hAnsi="Times New Roman" w:cs="Times New Roman"/>
                      <w:bCs/>
                      <w:color w:val="000000"/>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1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rPr>
                  </w:pPr>
                  <w:r>
                    <w:rPr>
                      <w:rFonts w:hint="default" w:ascii="Times New Roman" w:hAnsi="Times New Roman" w:cs="Times New Roman"/>
                      <w:snapToGrid w:val="0"/>
                      <w:color w:val="auto"/>
                      <w:kern w:val="0"/>
                      <w:szCs w:val="21"/>
                      <w:u w:val="none"/>
                    </w:rPr>
                    <w:t>G1：</w:t>
                  </w:r>
                  <w:r>
                    <w:rPr>
                      <w:rFonts w:hint="eastAsia" w:ascii="Times New Roman" w:hAnsi="Times New Roman" w:cs="Times New Roman"/>
                      <w:snapToGrid w:val="0"/>
                      <w:color w:val="auto"/>
                      <w:kern w:val="0"/>
                      <w:szCs w:val="21"/>
                      <w:u w:val="none"/>
                      <w:lang w:val="en-US" w:eastAsia="zh-CN"/>
                    </w:rPr>
                    <w:t>板桥冲</w:t>
                  </w:r>
                  <w:r>
                    <w:rPr>
                      <w:rFonts w:hint="default" w:ascii="Times New Roman" w:hAnsi="Times New Roman" w:cs="Times New Roman"/>
                      <w:snapToGrid w:val="0"/>
                      <w:color w:val="auto"/>
                      <w:kern w:val="0"/>
                      <w:szCs w:val="21"/>
                      <w:u w:val="none"/>
                      <w:lang w:val="en-US" w:eastAsia="zh-CN"/>
                    </w:rPr>
                    <w:t>居民点</w:t>
                  </w:r>
                </w:p>
              </w:tc>
              <w:tc>
                <w:tcPr>
                  <w:tcW w:w="1165" w:type="dxa"/>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554027.388</w:t>
                  </w:r>
                </w:p>
              </w:tc>
              <w:tc>
                <w:tcPr>
                  <w:tcW w:w="1167" w:type="dxa"/>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3007654.987</w:t>
                  </w:r>
                </w:p>
              </w:tc>
              <w:tc>
                <w:tcPr>
                  <w:tcW w:w="1308" w:type="dxa"/>
                  <w:vMerge w:val="continue"/>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rPr>
                  </w:pPr>
                </w:p>
              </w:tc>
              <w:tc>
                <w:tcPr>
                  <w:tcW w:w="1355" w:type="dxa"/>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szCs w:val="21"/>
                      <w:lang w:val="en-US"/>
                    </w:rPr>
                  </w:pPr>
                  <w:r>
                    <w:rPr>
                      <w:rFonts w:hint="default" w:ascii="Times New Roman" w:hAnsi="Times New Roman" w:cs="Times New Roman"/>
                      <w:szCs w:val="21"/>
                      <w:lang w:val="en-US" w:eastAsia="zh-CN"/>
                    </w:rPr>
                    <w:t>S</w:t>
                  </w:r>
                  <w:r>
                    <w:rPr>
                      <w:rFonts w:hint="default" w:ascii="Times New Roman" w:hAnsi="Times New Roman" w:cs="Times New Roman"/>
                      <w:szCs w:val="21"/>
                      <w:lang w:val="en-US"/>
                    </w:rPr>
                    <w:t>W</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bCs/>
                      <w:color w:val="000000"/>
                      <w:szCs w:val="21"/>
                      <w:lang w:val="en-US" w:eastAsia="zh-CN"/>
                    </w:rPr>
                    <w:t>365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④评价标准：</w:t>
            </w:r>
            <w:r>
              <w:rPr>
                <w:rFonts w:hint="default" w:ascii="Times New Roman" w:hAnsi="Times New Roman" w:eastAsia="宋体" w:cs="Times New Roman"/>
                <w:color w:val="auto"/>
                <w:sz w:val="24"/>
                <w:u w:val="none"/>
              </w:rPr>
              <w:t>硫化氢、氨参照</w:t>
            </w:r>
            <w:r>
              <w:rPr>
                <w:rFonts w:hint="default" w:ascii="Times New Roman" w:hAnsi="Times New Roman" w:eastAsia="宋体" w:cs="Times New Roman"/>
                <w:color w:val="auto"/>
                <w:kern w:val="0"/>
                <w:sz w:val="24"/>
                <w:u w:val="none"/>
              </w:rPr>
              <w:t>《环境影响评价技术导则—大气环境》（HJ2.2-2018）附录D表D.1中其他污染物空气质量浓度参考限值相关标准。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⑤评价方法：采用超标率、超标倍数法进行评价。</w:t>
            </w:r>
          </w:p>
          <w:p>
            <w:pPr>
              <w:pStyle w:val="26"/>
              <w:keepNext w:val="0"/>
              <w:keepLines w:val="0"/>
              <w:pageBreakBefore w:val="0"/>
              <w:widowControl w:val="0"/>
              <w:kinsoku/>
              <w:wordWrap/>
              <w:overflowPunct/>
              <w:topLinePunct w:val="0"/>
              <w:autoSpaceDE/>
              <w:autoSpaceDN/>
              <w:bidi w:val="0"/>
              <w:adjustRightInd w:val="0"/>
              <w:snapToGrid w:val="0"/>
              <w:spacing w:beforeLines="0" w:line="360" w:lineRule="auto"/>
              <w:ind w:firstLine="480"/>
              <w:textAlignment w:val="auto"/>
              <w:rPr>
                <w:rFonts w:hint="default" w:ascii="Times New Roman" w:hAnsi="Times New Roman" w:eastAsia="宋体" w:cs="Times New Roman"/>
                <w:color w:val="auto"/>
                <w:szCs w:val="22"/>
                <w:u w:val="none"/>
              </w:rPr>
            </w:pPr>
            <w:r>
              <w:rPr>
                <w:rFonts w:hint="default" w:ascii="Times New Roman" w:hAnsi="Times New Roman" w:eastAsia="宋体" w:cs="Times New Roman"/>
                <w:color w:val="auto"/>
                <w:szCs w:val="22"/>
                <w:u w:val="none"/>
              </w:rPr>
              <w:t>⑥监测结果：环境空气质量监测气象参数记录见表</w:t>
            </w:r>
            <w:r>
              <w:rPr>
                <w:rFonts w:hint="eastAsia" w:cs="Times New Roman"/>
                <w:color w:val="auto"/>
                <w:szCs w:val="22"/>
                <w:u w:val="none"/>
                <w:lang w:val="en-US" w:eastAsia="zh-CN"/>
              </w:rPr>
              <w:t>3-3</w:t>
            </w:r>
            <w:r>
              <w:rPr>
                <w:rFonts w:hint="default" w:ascii="Times New Roman" w:hAnsi="Times New Roman" w:eastAsia="宋体" w:cs="Times New Roman"/>
                <w:color w:val="auto"/>
                <w:szCs w:val="22"/>
                <w:u w:val="none"/>
              </w:rPr>
              <w:t>。监测结果统计见表3-</w:t>
            </w:r>
            <w:r>
              <w:rPr>
                <w:rFonts w:hint="eastAsia" w:cs="Times New Roman"/>
                <w:color w:val="auto"/>
                <w:szCs w:val="22"/>
                <w:u w:val="none"/>
                <w:lang w:val="en-US" w:eastAsia="zh-CN"/>
              </w:rPr>
              <w:t>4</w:t>
            </w:r>
            <w:r>
              <w:rPr>
                <w:rFonts w:hint="default" w:ascii="Times New Roman" w:hAnsi="Times New Roman" w:eastAsia="宋体" w:cs="Times New Roman"/>
                <w:color w:val="auto"/>
                <w:szCs w:val="22"/>
                <w:u w:val="none"/>
              </w:rPr>
              <w:t>。</w:t>
            </w:r>
          </w:p>
          <w:p>
            <w:pPr>
              <w:pStyle w:val="26"/>
              <w:keepNext w:val="0"/>
              <w:keepLines w:val="0"/>
              <w:pageBreakBefore w:val="0"/>
              <w:widowControl w:val="0"/>
              <w:kinsoku/>
              <w:wordWrap/>
              <w:overflowPunct/>
              <w:topLinePunct w:val="0"/>
              <w:autoSpaceDE/>
              <w:autoSpaceDN/>
              <w:bidi w:val="0"/>
              <w:adjustRightInd w:val="0"/>
              <w:snapToGrid w:val="0"/>
              <w:spacing w:beforeLines="0" w:line="240" w:lineRule="auto"/>
              <w:ind w:firstLine="422"/>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表</w:t>
            </w:r>
            <w:r>
              <w:rPr>
                <w:rFonts w:hint="eastAsia" w:ascii="Times New Roman" w:hAnsi="Times New Roman" w:cs="Times New Roman"/>
                <w:b/>
                <w:color w:val="auto"/>
                <w:sz w:val="21"/>
                <w:szCs w:val="21"/>
                <w:u w:val="none"/>
                <w:lang w:val="en-US" w:eastAsia="zh-CN"/>
              </w:rPr>
              <w:t>3-3</w:t>
            </w:r>
            <w:r>
              <w:rPr>
                <w:rFonts w:hint="default" w:ascii="Times New Roman" w:hAnsi="Times New Roman" w:cs="Times New Roman"/>
                <w:b/>
                <w:color w:val="auto"/>
                <w:sz w:val="21"/>
                <w:szCs w:val="21"/>
                <w:u w:val="none"/>
              </w:rPr>
              <w:t xml:space="preserve"> 环境空气质量监测气象参数记录表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015"/>
              <w:gridCol w:w="1089"/>
              <w:gridCol w:w="941"/>
              <w:gridCol w:w="1141"/>
              <w:gridCol w:w="1116"/>
              <w:gridCol w:w="15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监测</w:t>
                  </w:r>
                  <w:r>
                    <w:rPr>
                      <w:rFonts w:hint="default" w:ascii="Times New Roman" w:hAnsi="Times New Roman" w:cs="Times New Roman"/>
                      <w:szCs w:val="21"/>
                      <w:highlight w:val="none"/>
                    </w:rPr>
                    <w:t>时间</w:t>
                  </w:r>
                </w:p>
              </w:tc>
              <w:tc>
                <w:tcPr>
                  <w:tcW w:w="101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highlight w:val="none"/>
                    </w:rPr>
                  </w:pPr>
                  <w:r>
                    <w:rPr>
                      <w:rFonts w:hint="default" w:ascii="Times New Roman" w:hAnsi="Times New Roman" w:cs="Times New Roman"/>
                      <w:kern w:val="0"/>
                      <w:szCs w:val="21"/>
                      <w:highlight w:val="none"/>
                    </w:rPr>
                    <w:t>天气</w:t>
                  </w:r>
                </w:p>
              </w:tc>
              <w:tc>
                <w:tcPr>
                  <w:tcW w:w="10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highlight w:val="none"/>
                    </w:rPr>
                  </w:pPr>
                  <w:r>
                    <w:rPr>
                      <w:rFonts w:hint="default" w:ascii="Times New Roman" w:hAnsi="Times New Roman" w:cs="Times New Roman"/>
                      <w:kern w:val="0"/>
                      <w:szCs w:val="21"/>
                      <w:highlight w:val="none"/>
                      <w:lang w:eastAsia="zh-CN"/>
                    </w:rPr>
                    <w:t>瞬时</w:t>
                  </w:r>
                  <w:r>
                    <w:rPr>
                      <w:rFonts w:hint="default" w:ascii="Times New Roman" w:hAnsi="Times New Roman" w:cs="Times New Roman"/>
                      <w:kern w:val="0"/>
                      <w:szCs w:val="21"/>
                      <w:highlight w:val="none"/>
                    </w:rPr>
                    <w:t>风向</w:t>
                  </w:r>
                </w:p>
              </w:tc>
              <w:tc>
                <w:tcPr>
                  <w:tcW w:w="9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highlight w:val="none"/>
                    </w:rPr>
                  </w:pPr>
                  <w:r>
                    <w:rPr>
                      <w:rFonts w:hint="default" w:ascii="Times New Roman" w:hAnsi="Times New Roman" w:cs="Times New Roman"/>
                      <w:kern w:val="0"/>
                      <w:szCs w:val="21"/>
                      <w:highlight w:val="none"/>
                    </w:rPr>
                    <w:t>风速（m/s）</w:t>
                  </w:r>
                </w:p>
              </w:tc>
              <w:tc>
                <w:tcPr>
                  <w:tcW w:w="11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lang w:eastAsia="zh-CN"/>
                    </w:rPr>
                    <w:t>环境</w:t>
                  </w:r>
                  <w:r>
                    <w:rPr>
                      <w:rFonts w:hint="default" w:ascii="Times New Roman" w:hAnsi="Times New Roman" w:cs="Times New Roman"/>
                      <w:kern w:val="0"/>
                      <w:szCs w:val="21"/>
                      <w:highlight w:val="none"/>
                    </w:rPr>
                    <w:t>温度</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highlight w:val="none"/>
                    </w:rPr>
                  </w:pPr>
                  <w:r>
                    <w:rPr>
                      <w:rFonts w:hint="default" w:ascii="Times New Roman" w:hAnsi="Times New Roman" w:cs="Times New Roman"/>
                      <w:kern w:val="0"/>
                      <w:szCs w:val="21"/>
                      <w:highlight w:val="none"/>
                    </w:rPr>
                    <w:t>（℃）</w:t>
                  </w:r>
                </w:p>
              </w:tc>
              <w:tc>
                <w:tcPr>
                  <w:tcW w:w="11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lang w:eastAsia="zh-CN"/>
                    </w:rPr>
                    <w:t>相对</w:t>
                  </w:r>
                  <w:r>
                    <w:rPr>
                      <w:rFonts w:hint="default" w:ascii="Times New Roman" w:hAnsi="Times New Roman" w:cs="Times New Roman"/>
                      <w:kern w:val="0"/>
                      <w:szCs w:val="21"/>
                      <w:highlight w:val="none"/>
                    </w:rPr>
                    <w:t>湿度</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w:t>
                  </w:r>
                </w:p>
              </w:tc>
              <w:tc>
                <w:tcPr>
                  <w:tcW w:w="155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大气压</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highlight w:val="none"/>
                    </w:rPr>
                  </w:pPr>
                  <w:r>
                    <w:rPr>
                      <w:rFonts w:hint="default" w:ascii="Times New Roman" w:hAnsi="Times New Roman" w:cs="Times New Roman"/>
                      <w:kern w:val="0"/>
                      <w:szCs w:val="21"/>
                      <w:highlight w:val="none"/>
                    </w:rPr>
                    <w:t>（kPa）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lang w:val="en-US" w:eastAsia="zh-CN"/>
                    </w:rPr>
                    <w:t>2019.</w:t>
                  </w:r>
                  <w:r>
                    <w:rPr>
                      <w:rFonts w:hint="eastAsia" w:ascii="Times New Roman" w:hAnsi="Times New Roman" w:cs="Times New Roman"/>
                      <w:kern w:val="0"/>
                      <w:szCs w:val="21"/>
                      <w:highlight w:val="none"/>
                      <w:lang w:val="en-US" w:eastAsia="zh-CN"/>
                    </w:rPr>
                    <w:t>12.18</w:t>
                  </w:r>
                </w:p>
              </w:tc>
              <w:tc>
                <w:tcPr>
                  <w:tcW w:w="101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eastAsia="zh-CN"/>
                    </w:rPr>
                  </w:pPr>
                  <w:r>
                    <w:rPr>
                      <w:rFonts w:hint="default" w:ascii="Times New Roman" w:hAnsi="Times New Roman" w:cs="Times New Roman"/>
                      <w:kern w:val="0"/>
                      <w:szCs w:val="21"/>
                      <w:highlight w:val="none"/>
                      <w:lang w:eastAsia="zh-CN"/>
                    </w:rPr>
                    <w:t>阴</w:t>
                  </w:r>
                </w:p>
              </w:tc>
              <w:tc>
                <w:tcPr>
                  <w:tcW w:w="10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eastAsia" w:ascii="Times New Roman" w:hAnsi="Times New Roman" w:cs="Times New Roman"/>
                      <w:kern w:val="0"/>
                      <w:szCs w:val="21"/>
                      <w:highlight w:val="none"/>
                      <w:lang w:eastAsia="zh-CN"/>
                    </w:rPr>
                    <w:t>东</w:t>
                  </w:r>
                  <w:r>
                    <w:rPr>
                      <w:rFonts w:hint="default" w:ascii="Times New Roman" w:hAnsi="Times New Roman" w:cs="Times New Roman"/>
                      <w:kern w:val="0"/>
                      <w:szCs w:val="21"/>
                      <w:highlight w:val="none"/>
                    </w:rPr>
                    <w:t>北</w:t>
                  </w:r>
                </w:p>
              </w:tc>
              <w:tc>
                <w:tcPr>
                  <w:tcW w:w="9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2.0-2.9</w:t>
                  </w:r>
                </w:p>
              </w:tc>
              <w:tc>
                <w:tcPr>
                  <w:tcW w:w="11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4-7</w:t>
                  </w:r>
                </w:p>
              </w:tc>
              <w:tc>
                <w:tcPr>
                  <w:tcW w:w="11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61-75</w:t>
                  </w:r>
                </w:p>
              </w:tc>
              <w:tc>
                <w:tcPr>
                  <w:tcW w:w="155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100.4-101.7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lang w:val="en-US" w:eastAsia="zh-CN"/>
                    </w:rPr>
                    <w:t>2019.</w:t>
                  </w:r>
                  <w:r>
                    <w:rPr>
                      <w:rFonts w:hint="eastAsia" w:ascii="Times New Roman" w:hAnsi="Times New Roman" w:cs="Times New Roman"/>
                      <w:kern w:val="0"/>
                      <w:szCs w:val="21"/>
                      <w:highlight w:val="none"/>
                      <w:lang w:val="en-US" w:eastAsia="zh-CN"/>
                    </w:rPr>
                    <w:t>12.19</w:t>
                  </w:r>
                </w:p>
              </w:tc>
              <w:tc>
                <w:tcPr>
                  <w:tcW w:w="101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lang w:eastAsia="zh-CN"/>
                    </w:rPr>
                    <w:t>阴</w:t>
                  </w:r>
                </w:p>
              </w:tc>
              <w:tc>
                <w:tcPr>
                  <w:tcW w:w="10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eastAsia" w:ascii="Times New Roman" w:hAnsi="Times New Roman" w:cs="Times New Roman"/>
                      <w:kern w:val="0"/>
                      <w:szCs w:val="21"/>
                      <w:highlight w:val="none"/>
                      <w:lang w:eastAsia="zh-CN"/>
                    </w:rPr>
                    <w:t>东</w:t>
                  </w:r>
                  <w:r>
                    <w:rPr>
                      <w:rFonts w:hint="default" w:ascii="Times New Roman" w:hAnsi="Times New Roman" w:cs="Times New Roman"/>
                      <w:kern w:val="0"/>
                      <w:szCs w:val="21"/>
                      <w:highlight w:val="none"/>
                    </w:rPr>
                    <w:t>北</w:t>
                  </w:r>
                </w:p>
              </w:tc>
              <w:tc>
                <w:tcPr>
                  <w:tcW w:w="9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1.5-2.7</w:t>
                  </w:r>
                </w:p>
              </w:tc>
              <w:tc>
                <w:tcPr>
                  <w:tcW w:w="11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4-7</w:t>
                  </w:r>
                </w:p>
              </w:tc>
              <w:tc>
                <w:tcPr>
                  <w:tcW w:w="11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59-70</w:t>
                  </w:r>
                </w:p>
              </w:tc>
              <w:tc>
                <w:tcPr>
                  <w:tcW w:w="155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100.2-101.6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lang w:val="en-US" w:eastAsia="zh-CN"/>
                    </w:rPr>
                    <w:t>2019.</w:t>
                  </w:r>
                  <w:r>
                    <w:rPr>
                      <w:rFonts w:hint="eastAsia" w:ascii="Times New Roman" w:hAnsi="Times New Roman" w:cs="Times New Roman"/>
                      <w:kern w:val="0"/>
                      <w:szCs w:val="21"/>
                      <w:highlight w:val="none"/>
                      <w:lang w:val="en-US" w:eastAsia="zh-CN"/>
                    </w:rPr>
                    <w:t>12.20</w:t>
                  </w:r>
                </w:p>
              </w:tc>
              <w:tc>
                <w:tcPr>
                  <w:tcW w:w="101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lang w:eastAsia="zh-CN"/>
                    </w:rPr>
                    <w:t>阴</w:t>
                  </w:r>
                </w:p>
              </w:tc>
              <w:tc>
                <w:tcPr>
                  <w:tcW w:w="10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eastAsia" w:ascii="Times New Roman" w:hAnsi="Times New Roman" w:cs="Times New Roman"/>
                      <w:kern w:val="0"/>
                      <w:szCs w:val="21"/>
                      <w:highlight w:val="none"/>
                      <w:lang w:eastAsia="zh-CN"/>
                    </w:rPr>
                    <w:t>东</w:t>
                  </w:r>
                  <w:r>
                    <w:rPr>
                      <w:rFonts w:hint="default" w:ascii="Times New Roman" w:hAnsi="Times New Roman" w:cs="Times New Roman"/>
                      <w:kern w:val="0"/>
                      <w:szCs w:val="21"/>
                      <w:highlight w:val="none"/>
                    </w:rPr>
                    <w:t>北</w:t>
                  </w:r>
                </w:p>
              </w:tc>
              <w:tc>
                <w:tcPr>
                  <w:tcW w:w="9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1.7-2.5</w:t>
                  </w:r>
                </w:p>
              </w:tc>
              <w:tc>
                <w:tcPr>
                  <w:tcW w:w="11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5-8</w:t>
                  </w:r>
                </w:p>
              </w:tc>
              <w:tc>
                <w:tcPr>
                  <w:tcW w:w="11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61-72</w:t>
                  </w:r>
                </w:p>
              </w:tc>
              <w:tc>
                <w:tcPr>
                  <w:tcW w:w="155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100.5-101.5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lang w:val="en-US" w:eastAsia="zh-CN"/>
                    </w:rPr>
                    <w:t>2019.</w:t>
                  </w:r>
                  <w:r>
                    <w:rPr>
                      <w:rFonts w:hint="eastAsia" w:ascii="Times New Roman" w:hAnsi="Times New Roman" w:cs="Times New Roman"/>
                      <w:kern w:val="0"/>
                      <w:szCs w:val="21"/>
                      <w:highlight w:val="none"/>
                      <w:lang w:val="en-US" w:eastAsia="zh-CN"/>
                    </w:rPr>
                    <w:t>12.21</w:t>
                  </w:r>
                </w:p>
              </w:tc>
              <w:tc>
                <w:tcPr>
                  <w:tcW w:w="101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eastAsia="zh-CN"/>
                    </w:rPr>
                  </w:pPr>
                  <w:r>
                    <w:rPr>
                      <w:rFonts w:hint="default" w:ascii="Times New Roman" w:hAnsi="Times New Roman" w:cs="Times New Roman"/>
                      <w:kern w:val="0"/>
                      <w:szCs w:val="21"/>
                      <w:highlight w:val="none"/>
                      <w:lang w:eastAsia="zh-CN"/>
                    </w:rPr>
                    <w:t>阴</w:t>
                  </w:r>
                </w:p>
              </w:tc>
              <w:tc>
                <w:tcPr>
                  <w:tcW w:w="10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eastAsia" w:ascii="Times New Roman" w:hAnsi="Times New Roman" w:cs="Times New Roman"/>
                      <w:kern w:val="0"/>
                      <w:szCs w:val="21"/>
                      <w:highlight w:val="none"/>
                      <w:lang w:eastAsia="zh-CN"/>
                    </w:rPr>
                    <w:t>东</w:t>
                  </w:r>
                  <w:r>
                    <w:rPr>
                      <w:rFonts w:hint="default" w:ascii="Times New Roman" w:hAnsi="Times New Roman" w:cs="Times New Roman"/>
                      <w:kern w:val="0"/>
                      <w:szCs w:val="21"/>
                      <w:highlight w:val="none"/>
                    </w:rPr>
                    <w:t>北</w:t>
                  </w:r>
                </w:p>
              </w:tc>
              <w:tc>
                <w:tcPr>
                  <w:tcW w:w="9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1.7-2.9</w:t>
                  </w:r>
                </w:p>
              </w:tc>
              <w:tc>
                <w:tcPr>
                  <w:tcW w:w="11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4-7</w:t>
                  </w:r>
                </w:p>
              </w:tc>
              <w:tc>
                <w:tcPr>
                  <w:tcW w:w="11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65-75</w:t>
                  </w:r>
                </w:p>
              </w:tc>
              <w:tc>
                <w:tcPr>
                  <w:tcW w:w="155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100.7-101.9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lang w:val="en-US" w:eastAsia="zh-CN"/>
                    </w:rPr>
                    <w:t>2019.</w:t>
                  </w:r>
                  <w:r>
                    <w:rPr>
                      <w:rFonts w:hint="eastAsia" w:ascii="Times New Roman" w:hAnsi="Times New Roman" w:cs="Times New Roman"/>
                      <w:kern w:val="0"/>
                      <w:szCs w:val="21"/>
                      <w:highlight w:val="none"/>
                      <w:lang w:val="en-US" w:eastAsia="zh-CN"/>
                    </w:rPr>
                    <w:t>12.22</w:t>
                  </w:r>
                </w:p>
              </w:tc>
              <w:tc>
                <w:tcPr>
                  <w:tcW w:w="101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lang w:eastAsia="zh-CN"/>
                    </w:rPr>
                    <w:t>阴</w:t>
                  </w:r>
                </w:p>
              </w:tc>
              <w:tc>
                <w:tcPr>
                  <w:tcW w:w="10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eastAsia" w:ascii="Times New Roman" w:hAnsi="Times New Roman" w:cs="Times New Roman"/>
                      <w:kern w:val="0"/>
                      <w:szCs w:val="21"/>
                      <w:highlight w:val="none"/>
                      <w:lang w:eastAsia="zh-CN"/>
                    </w:rPr>
                    <w:t>东</w:t>
                  </w:r>
                  <w:r>
                    <w:rPr>
                      <w:rFonts w:hint="default" w:ascii="Times New Roman" w:hAnsi="Times New Roman" w:cs="Times New Roman"/>
                      <w:kern w:val="0"/>
                      <w:szCs w:val="21"/>
                      <w:highlight w:val="none"/>
                    </w:rPr>
                    <w:t>北</w:t>
                  </w:r>
                </w:p>
              </w:tc>
              <w:tc>
                <w:tcPr>
                  <w:tcW w:w="9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1.5-2.4</w:t>
                  </w:r>
                </w:p>
              </w:tc>
              <w:tc>
                <w:tcPr>
                  <w:tcW w:w="11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5-9</w:t>
                  </w:r>
                </w:p>
              </w:tc>
              <w:tc>
                <w:tcPr>
                  <w:tcW w:w="11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64-71</w:t>
                  </w:r>
                </w:p>
              </w:tc>
              <w:tc>
                <w:tcPr>
                  <w:tcW w:w="155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100.7-101.8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rPr>
                  </w:pPr>
                  <w:r>
                    <w:rPr>
                      <w:rFonts w:hint="default" w:ascii="Times New Roman" w:hAnsi="Times New Roman" w:cs="Times New Roman"/>
                      <w:kern w:val="0"/>
                      <w:szCs w:val="21"/>
                      <w:highlight w:val="none"/>
                      <w:lang w:val="en-US" w:eastAsia="zh-CN"/>
                    </w:rPr>
                    <w:t>2019.</w:t>
                  </w:r>
                  <w:r>
                    <w:rPr>
                      <w:rFonts w:hint="eastAsia" w:ascii="Times New Roman" w:hAnsi="Times New Roman" w:cs="Times New Roman"/>
                      <w:kern w:val="0"/>
                      <w:szCs w:val="21"/>
                      <w:highlight w:val="none"/>
                      <w:lang w:val="en-US" w:eastAsia="zh-CN"/>
                    </w:rPr>
                    <w:t>12.23</w:t>
                  </w:r>
                </w:p>
              </w:tc>
              <w:tc>
                <w:tcPr>
                  <w:tcW w:w="101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lang w:eastAsia="zh-CN"/>
                    </w:rPr>
                    <w:t>阴</w:t>
                  </w:r>
                </w:p>
              </w:tc>
              <w:tc>
                <w:tcPr>
                  <w:tcW w:w="10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rPr>
                  </w:pPr>
                  <w:r>
                    <w:rPr>
                      <w:rFonts w:hint="eastAsia" w:ascii="Times New Roman" w:hAnsi="Times New Roman" w:cs="Times New Roman"/>
                      <w:kern w:val="0"/>
                      <w:szCs w:val="21"/>
                      <w:highlight w:val="none"/>
                      <w:lang w:eastAsia="zh-CN"/>
                    </w:rPr>
                    <w:t>东</w:t>
                  </w:r>
                  <w:r>
                    <w:rPr>
                      <w:rFonts w:hint="default" w:ascii="Times New Roman" w:hAnsi="Times New Roman" w:cs="Times New Roman"/>
                      <w:kern w:val="0"/>
                      <w:szCs w:val="21"/>
                      <w:highlight w:val="none"/>
                    </w:rPr>
                    <w:t>北</w:t>
                  </w:r>
                </w:p>
              </w:tc>
              <w:tc>
                <w:tcPr>
                  <w:tcW w:w="9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1.1-2.1</w:t>
                  </w:r>
                </w:p>
              </w:tc>
              <w:tc>
                <w:tcPr>
                  <w:tcW w:w="11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7-12</w:t>
                  </w:r>
                </w:p>
              </w:tc>
              <w:tc>
                <w:tcPr>
                  <w:tcW w:w="11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60-72</w:t>
                  </w:r>
                </w:p>
              </w:tc>
              <w:tc>
                <w:tcPr>
                  <w:tcW w:w="155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100.2-101.3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2019.12.24</w:t>
                  </w:r>
                </w:p>
              </w:tc>
              <w:tc>
                <w:tcPr>
                  <w:tcW w:w="101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lang w:eastAsia="zh-CN"/>
                    </w:rPr>
                    <w:t>阴</w:t>
                  </w:r>
                </w:p>
              </w:tc>
              <w:tc>
                <w:tcPr>
                  <w:tcW w:w="10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eastAsia="zh-CN"/>
                    </w:rPr>
                    <w:t>东</w:t>
                  </w:r>
                  <w:r>
                    <w:rPr>
                      <w:rFonts w:hint="default" w:ascii="Times New Roman" w:hAnsi="Times New Roman" w:cs="Times New Roman"/>
                      <w:kern w:val="0"/>
                      <w:szCs w:val="21"/>
                      <w:highlight w:val="none"/>
                    </w:rPr>
                    <w:t>北</w:t>
                  </w:r>
                </w:p>
              </w:tc>
              <w:tc>
                <w:tcPr>
                  <w:tcW w:w="9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cs="Times New Roman"/>
                      <w:kern w:val="0"/>
                      <w:szCs w:val="21"/>
                      <w:highlight w:val="none"/>
                      <w:lang w:val="en-US" w:eastAsia="zh-CN"/>
                    </w:rPr>
                    <w:t>2.0-2.9</w:t>
                  </w:r>
                </w:p>
              </w:tc>
              <w:tc>
                <w:tcPr>
                  <w:tcW w:w="11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cs="Times New Roman"/>
                      <w:kern w:val="0"/>
                      <w:szCs w:val="21"/>
                      <w:highlight w:val="none"/>
                      <w:lang w:val="en-US" w:eastAsia="zh-CN"/>
                    </w:rPr>
                    <w:t>7-14</w:t>
                  </w:r>
                </w:p>
              </w:tc>
              <w:tc>
                <w:tcPr>
                  <w:tcW w:w="11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cs="Times New Roman"/>
                      <w:kern w:val="0"/>
                      <w:szCs w:val="21"/>
                      <w:highlight w:val="none"/>
                      <w:lang w:val="en-US" w:eastAsia="zh-CN"/>
                    </w:rPr>
                    <w:t>66-67</w:t>
                  </w:r>
                </w:p>
              </w:tc>
              <w:tc>
                <w:tcPr>
                  <w:tcW w:w="155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Cs w:val="21"/>
                      <w:highlight w:val="none"/>
                      <w:lang w:val="en-US" w:eastAsia="zh-CN"/>
                    </w:rPr>
                    <w:t>100.</w:t>
                  </w:r>
                  <w:r>
                    <w:rPr>
                      <w:rFonts w:hint="eastAsia" w:cs="Times New Roman"/>
                      <w:kern w:val="0"/>
                      <w:szCs w:val="21"/>
                      <w:highlight w:val="none"/>
                      <w:lang w:val="en-US" w:eastAsia="zh-CN"/>
                    </w:rPr>
                    <w:t>7</w:t>
                  </w:r>
                  <w:r>
                    <w:rPr>
                      <w:rFonts w:hint="eastAsia" w:ascii="Times New Roman" w:hAnsi="Times New Roman" w:eastAsia="宋体" w:cs="Times New Roman"/>
                      <w:kern w:val="0"/>
                      <w:szCs w:val="21"/>
                      <w:highlight w:val="none"/>
                      <w:lang w:val="en-US" w:eastAsia="zh-CN"/>
                    </w:rPr>
                    <w:t>-101.</w:t>
                  </w:r>
                  <w:r>
                    <w:rPr>
                      <w:rFonts w:hint="eastAsia" w:cs="Times New Roman"/>
                      <w:kern w:val="0"/>
                      <w:szCs w:val="21"/>
                      <w:highlight w:val="none"/>
                      <w:lang w:val="en-US" w:eastAsia="zh-CN"/>
                    </w:rPr>
                    <w:t>7</w:t>
                  </w:r>
                </w:p>
              </w:tc>
            </w:tr>
          </w:tbl>
          <w:p>
            <w:pPr>
              <w:pStyle w:val="26"/>
              <w:keepNext w:val="0"/>
              <w:keepLines w:val="0"/>
              <w:pageBreakBefore w:val="0"/>
              <w:widowControl w:val="0"/>
              <w:kinsoku/>
              <w:wordWrap/>
              <w:overflowPunct/>
              <w:topLinePunct w:val="0"/>
              <w:autoSpaceDE/>
              <w:autoSpaceDN/>
              <w:bidi w:val="0"/>
              <w:adjustRightInd w:val="0"/>
              <w:snapToGrid w:val="0"/>
              <w:spacing w:beforeLines="0" w:line="240" w:lineRule="auto"/>
              <w:ind w:firstLine="422"/>
              <w:jc w:val="center"/>
              <w:textAlignment w:val="auto"/>
              <w:rPr>
                <w:b/>
                <w:color w:val="auto"/>
                <w:sz w:val="21"/>
                <w:szCs w:val="21"/>
                <w:u w:val="none"/>
                <w:vertAlign w:val="superscript"/>
              </w:rPr>
            </w:pPr>
            <w:r>
              <w:rPr>
                <w:b/>
                <w:color w:val="auto"/>
                <w:sz w:val="21"/>
                <w:szCs w:val="21"/>
                <w:u w:val="none"/>
              </w:rPr>
              <w:t>表3-</w:t>
            </w:r>
            <w:r>
              <w:rPr>
                <w:rFonts w:hint="eastAsia"/>
                <w:b/>
                <w:color w:val="auto"/>
                <w:sz w:val="21"/>
                <w:szCs w:val="21"/>
                <w:u w:val="none"/>
                <w:lang w:val="en-US" w:eastAsia="zh-CN"/>
              </w:rPr>
              <w:t>4</w:t>
            </w:r>
            <w:r>
              <w:rPr>
                <w:b/>
                <w:color w:val="auto"/>
                <w:sz w:val="21"/>
                <w:szCs w:val="21"/>
                <w:u w:val="none"/>
              </w:rPr>
              <w:t xml:space="preserve">  环境空气监测结果统计表   单位：</w:t>
            </w:r>
            <w:r>
              <w:rPr>
                <w:rFonts w:hint="eastAsia"/>
                <w:b/>
                <w:color w:val="auto"/>
                <w:sz w:val="21"/>
                <w:szCs w:val="21"/>
                <w:u w:val="none"/>
              </w:rPr>
              <w:t>m</w:t>
            </w:r>
            <w:r>
              <w:rPr>
                <w:b/>
                <w:color w:val="auto"/>
                <w:sz w:val="21"/>
                <w:szCs w:val="21"/>
                <w:u w:val="none"/>
              </w:rPr>
              <w:t>g/m</w:t>
            </w:r>
            <w:r>
              <w:rPr>
                <w:b/>
                <w:color w:val="auto"/>
                <w:sz w:val="21"/>
                <w:szCs w:val="21"/>
                <w:u w:val="none"/>
                <w:vertAlign w:val="superscript"/>
              </w:rPr>
              <w:t>3</w:t>
            </w:r>
          </w:p>
          <w:tbl>
            <w:tblPr>
              <w:tblStyle w:val="28"/>
              <w:tblW w:w="91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27"/>
              <w:gridCol w:w="647"/>
              <w:gridCol w:w="651"/>
              <w:gridCol w:w="742"/>
              <w:gridCol w:w="981"/>
              <w:gridCol w:w="1078"/>
              <w:gridCol w:w="1707"/>
              <w:gridCol w:w="1110"/>
              <w:gridCol w:w="721"/>
              <w:gridCol w:w="8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27" w:type="dxa"/>
                  <w:vMerge w:val="restart"/>
                  <w:noWrap w:val="0"/>
                  <w:vAlign w:val="center"/>
                </w:tcPr>
                <w:p>
                  <w:pPr>
                    <w:pStyle w:val="46"/>
                    <w:adjustRightInd w:val="0"/>
                    <w:snapToGrid w:val="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监测点位</w:t>
                  </w:r>
                </w:p>
              </w:tc>
              <w:tc>
                <w:tcPr>
                  <w:tcW w:w="1298" w:type="dxa"/>
                  <w:gridSpan w:val="2"/>
                  <w:noWrap w:val="0"/>
                  <w:vAlign w:val="center"/>
                </w:tcPr>
                <w:p>
                  <w:pPr>
                    <w:pStyle w:val="46"/>
                    <w:adjustRightInd w:val="0"/>
                    <w:snapToGrid w:val="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监测点坐标/m</w:t>
                  </w:r>
                </w:p>
              </w:tc>
              <w:tc>
                <w:tcPr>
                  <w:tcW w:w="742" w:type="dxa"/>
                  <w:vMerge w:val="restart"/>
                  <w:noWrap w:val="0"/>
                  <w:vAlign w:val="center"/>
                </w:tcPr>
                <w:p>
                  <w:pPr>
                    <w:pStyle w:val="46"/>
                    <w:adjustRightInd w:val="0"/>
                    <w:snapToGrid w:val="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污染物</w:t>
                  </w:r>
                </w:p>
              </w:tc>
              <w:tc>
                <w:tcPr>
                  <w:tcW w:w="981" w:type="dxa"/>
                  <w:vMerge w:val="restart"/>
                  <w:noWrap w:val="0"/>
                  <w:vAlign w:val="center"/>
                </w:tcPr>
                <w:p>
                  <w:pPr>
                    <w:pStyle w:val="46"/>
                    <w:adjustRightInd w:val="0"/>
                    <w:snapToGrid w:val="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平均时间</w:t>
                  </w:r>
                </w:p>
              </w:tc>
              <w:tc>
                <w:tcPr>
                  <w:tcW w:w="1078" w:type="dxa"/>
                  <w:vMerge w:val="restart"/>
                  <w:noWrap w:val="0"/>
                  <w:vAlign w:val="center"/>
                </w:tcPr>
                <w:p>
                  <w:pPr>
                    <w:pStyle w:val="46"/>
                    <w:adjustRightInd w:val="0"/>
                    <w:snapToGrid w:val="0"/>
                    <w:jc w:val="center"/>
                    <w:rPr>
                      <w:rFonts w:hint="default" w:ascii="Times New Roman" w:hAnsi="Times New Roman" w:eastAsia="Times New Roman" w:cs="Times New Roman"/>
                      <w:szCs w:val="21"/>
                      <w:highlight w:val="none"/>
                    </w:rPr>
                  </w:pPr>
                  <w:r>
                    <w:rPr>
                      <w:rFonts w:hint="default" w:ascii="Times New Roman" w:hAnsi="Times New Roman" w:cs="Times New Roman"/>
                      <w:szCs w:val="21"/>
                      <w:highlight w:val="none"/>
                    </w:rPr>
                    <w:t>评价标准</w:t>
                  </w:r>
                  <w:r>
                    <w:rPr>
                      <w:rFonts w:hint="default" w:ascii="Times New Roman" w:hAnsi="Times New Roman" w:eastAsia="Times New Roman" w:cs="Times New Roman"/>
                      <w:szCs w:val="21"/>
                      <w:highlight w:val="none"/>
                    </w:rPr>
                    <w:t>/</w:t>
                  </w:r>
                </w:p>
                <w:p>
                  <w:pPr>
                    <w:pStyle w:val="46"/>
                    <w:adjustRightInd w:val="0"/>
                    <w:snapToGrid w:val="0"/>
                    <w:spacing w:before="33"/>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m</w:t>
                  </w:r>
                  <w:r>
                    <w:rPr>
                      <w:rFonts w:hint="default" w:ascii="Times New Roman" w:hAnsi="Times New Roman" w:eastAsia="Times New Roman" w:cs="Times New Roman"/>
                      <w:szCs w:val="21"/>
                      <w:highlight w:val="none"/>
                    </w:rPr>
                    <w:t>g/m</w:t>
                  </w:r>
                  <w:r>
                    <w:rPr>
                      <w:rFonts w:hint="default" w:ascii="Times New Roman" w:hAnsi="Times New Roman" w:cs="Times New Roman"/>
                      <w:szCs w:val="21"/>
                      <w:highlight w:val="none"/>
                      <w:vertAlign w:val="superscript"/>
                      <w:lang w:val="en-US"/>
                    </w:rPr>
                    <w:t>3</w:t>
                  </w:r>
                  <w:r>
                    <w:rPr>
                      <w:rFonts w:hint="default" w:ascii="Times New Roman" w:hAnsi="Times New Roman" w:cs="Times New Roman"/>
                      <w:szCs w:val="21"/>
                      <w:highlight w:val="none"/>
                    </w:rPr>
                    <w:t>）</w:t>
                  </w:r>
                </w:p>
              </w:tc>
              <w:tc>
                <w:tcPr>
                  <w:tcW w:w="1707" w:type="dxa"/>
                  <w:vMerge w:val="restart"/>
                  <w:noWrap w:val="0"/>
                  <w:vAlign w:val="center"/>
                </w:tcPr>
                <w:p>
                  <w:pPr>
                    <w:pStyle w:val="46"/>
                    <w:adjustRightInd w:val="0"/>
                    <w:snapToGrid w:val="0"/>
                    <w:jc w:val="center"/>
                    <w:rPr>
                      <w:rFonts w:hint="default" w:ascii="Times New Roman" w:hAnsi="Times New Roman" w:eastAsia="Times New Roman" w:cs="Times New Roman"/>
                      <w:szCs w:val="21"/>
                      <w:highlight w:val="none"/>
                    </w:rPr>
                  </w:pPr>
                  <w:r>
                    <w:rPr>
                      <w:rFonts w:hint="default" w:ascii="Times New Roman" w:hAnsi="Times New Roman" w:cs="Times New Roman"/>
                      <w:szCs w:val="21"/>
                      <w:highlight w:val="none"/>
                    </w:rPr>
                    <w:t>监测浓度范围</w:t>
                  </w:r>
                  <w:r>
                    <w:rPr>
                      <w:rFonts w:hint="default" w:ascii="Times New Roman" w:hAnsi="Times New Roman" w:eastAsia="Times New Roman" w:cs="Times New Roman"/>
                      <w:szCs w:val="21"/>
                      <w:highlight w:val="none"/>
                    </w:rPr>
                    <w:t>/</w:t>
                  </w:r>
                </w:p>
                <w:p>
                  <w:pPr>
                    <w:pStyle w:val="46"/>
                    <w:adjustRightInd w:val="0"/>
                    <w:snapToGrid w:val="0"/>
                    <w:spacing w:before="33"/>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m</w:t>
                  </w:r>
                  <w:r>
                    <w:rPr>
                      <w:rFonts w:hint="default" w:ascii="Times New Roman" w:hAnsi="Times New Roman" w:eastAsia="Times New Roman" w:cs="Times New Roman"/>
                      <w:szCs w:val="21"/>
                      <w:highlight w:val="none"/>
                    </w:rPr>
                    <w:t>g/m</w:t>
                  </w:r>
                  <w:r>
                    <w:rPr>
                      <w:rFonts w:hint="default" w:ascii="Times New Roman" w:hAnsi="Times New Roman" w:cs="Times New Roman"/>
                      <w:szCs w:val="21"/>
                      <w:highlight w:val="none"/>
                      <w:vertAlign w:val="superscript"/>
                      <w:lang w:val="en-US"/>
                    </w:rPr>
                    <w:t>3</w:t>
                  </w:r>
                  <w:r>
                    <w:rPr>
                      <w:rFonts w:hint="default" w:ascii="Times New Roman" w:hAnsi="Times New Roman" w:cs="Times New Roman"/>
                      <w:szCs w:val="21"/>
                      <w:highlight w:val="none"/>
                    </w:rPr>
                    <w:t>）</w:t>
                  </w:r>
                </w:p>
              </w:tc>
              <w:tc>
                <w:tcPr>
                  <w:tcW w:w="1110" w:type="dxa"/>
                  <w:vMerge w:val="restart"/>
                  <w:noWrap w:val="0"/>
                  <w:vAlign w:val="center"/>
                </w:tcPr>
                <w:p>
                  <w:pPr>
                    <w:pStyle w:val="46"/>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最大浓度占标率（%）</w:t>
                  </w:r>
                </w:p>
              </w:tc>
              <w:tc>
                <w:tcPr>
                  <w:tcW w:w="721" w:type="dxa"/>
                  <w:vMerge w:val="restart"/>
                  <w:noWrap w:val="0"/>
                  <w:vAlign w:val="center"/>
                </w:tcPr>
                <w:p>
                  <w:pPr>
                    <w:pStyle w:val="46"/>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超标率（%）</w:t>
                  </w:r>
                </w:p>
              </w:tc>
              <w:tc>
                <w:tcPr>
                  <w:tcW w:w="836" w:type="dxa"/>
                  <w:vMerge w:val="restart"/>
                  <w:noWrap w:val="0"/>
                  <w:vAlign w:val="center"/>
                </w:tcPr>
                <w:p>
                  <w:pPr>
                    <w:pStyle w:val="46"/>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62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p>
              </w:tc>
              <w:tc>
                <w:tcPr>
                  <w:tcW w:w="64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X</w:t>
                  </w:r>
                </w:p>
              </w:tc>
              <w:tc>
                <w:tcPr>
                  <w:tcW w:w="65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Y</w:t>
                  </w:r>
                </w:p>
              </w:tc>
              <w:tc>
                <w:tcPr>
                  <w:tcW w:w="7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p>
              </w:tc>
              <w:tc>
                <w:tcPr>
                  <w:tcW w:w="9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p>
              </w:tc>
              <w:tc>
                <w:tcPr>
                  <w:tcW w:w="1078" w:type="dxa"/>
                  <w:vMerge w:val="continue"/>
                  <w:noWrap w:val="0"/>
                  <w:vAlign w:val="center"/>
                </w:tcPr>
                <w:p>
                  <w:pPr>
                    <w:adjustRightInd w:val="0"/>
                    <w:snapToGrid w:val="0"/>
                    <w:jc w:val="center"/>
                    <w:rPr>
                      <w:rFonts w:hint="default" w:ascii="Times New Roman" w:hAnsi="Times New Roman" w:cs="Times New Roman"/>
                      <w:szCs w:val="21"/>
                      <w:highlight w:val="none"/>
                    </w:rPr>
                  </w:pPr>
                </w:p>
              </w:tc>
              <w:tc>
                <w:tcPr>
                  <w:tcW w:w="1707" w:type="dxa"/>
                  <w:vMerge w:val="continue"/>
                  <w:noWrap w:val="0"/>
                  <w:vAlign w:val="center"/>
                </w:tcPr>
                <w:p>
                  <w:pPr>
                    <w:adjustRightInd w:val="0"/>
                    <w:snapToGrid w:val="0"/>
                    <w:jc w:val="center"/>
                    <w:rPr>
                      <w:rFonts w:hint="default" w:ascii="Times New Roman" w:hAnsi="Times New Roman" w:cs="Times New Roman"/>
                      <w:szCs w:val="21"/>
                      <w:highlight w:val="none"/>
                    </w:rPr>
                  </w:pPr>
                </w:p>
              </w:tc>
              <w:tc>
                <w:tcPr>
                  <w:tcW w:w="1110" w:type="dxa"/>
                  <w:vMerge w:val="continue"/>
                  <w:noWrap w:val="0"/>
                  <w:vAlign w:val="center"/>
                </w:tcPr>
                <w:p>
                  <w:pPr>
                    <w:adjustRightInd w:val="0"/>
                    <w:snapToGrid w:val="0"/>
                    <w:jc w:val="center"/>
                    <w:rPr>
                      <w:rFonts w:hint="default" w:ascii="Times New Roman" w:hAnsi="Times New Roman" w:cs="Times New Roman"/>
                      <w:szCs w:val="21"/>
                      <w:highlight w:val="none"/>
                    </w:rPr>
                  </w:pPr>
                </w:p>
              </w:tc>
              <w:tc>
                <w:tcPr>
                  <w:tcW w:w="721" w:type="dxa"/>
                  <w:vMerge w:val="continue"/>
                  <w:noWrap w:val="0"/>
                  <w:vAlign w:val="center"/>
                </w:tcPr>
                <w:p>
                  <w:pPr>
                    <w:adjustRightInd w:val="0"/>
                    <w:snapToGrid w:val="0"/>
                    <w:jc w:val="center"/>
                    <w:rPr>
                      <w:rFonts w:hint="default" w:ascii="Times New Roman" w:hAnsi="Times New Roman" w:cs="Times New Roman"/>
                      <w:szCs w:val="21"/>
                      <w:highlight w:val="none"/>
                    </w:rPr>
                  </w:pPr>
                </w:p>
              </w:tc>
              <w:tc>
                <w:tcPr>
                  <w:tcW w:w="836" w:type="dxa"/>
                  <w:vMerge w:val="continue"/>
                  <w:noWrap w:val="0"/>
                  <w:vAlign w:val="center"/>
                </w:tcPr>
                <w:p>
                  <w:pPr>
                    <w:adjustRightInd w:val="0"/>
                    <w:snapToGrid w:val="0"/>
                    <w:jc w:val="center"/>
                    <w:rPr>
                      <w:rFonts w:hint="default" w:ascii="Times New Roman" w:hAnsi="Times New Roman" w:cs="Times New Roman"/>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62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G1</w:t>
                  </w:r>
                </w:p>
              </w:tc>
              <w:tc>
                <w:tcPr>
                  <w:tcW w:w="64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554244.894</w:t>
                  </w:r>
                </w:p>
              </w:tc>
              <w:tc>
                <w:tcPr>
                  <w:tcW w:w="65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3008039.196</w:t>
                  </w:r>
                </w:p>
              </w:tc>
              <w:tc>
                <w:tcPr>
                  <w:tcW w:w="74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NH</w:t>
                  </w:r>
                  <w:r>
                    <w:rPr>
                      <w:rFonts w:hint="default" w:ascii="Times New Roman" w:hAnsi="Times New Roman" w:eastAsia="宋体" w:cs="Times New Roman"/>
                      <w:kern w:val="0"/>
                      <w:sz w:val="21"/>
                      <w:szCs w:val="21"/>
                      <w:highlight w:val="none"/>
                      <w:vertAlign w:val="subscript"/>
                      <w:lang w:val="en-US" w:eastAsia="zh-CN" w:bidi="ar-SA"/>
                    </w:rPr>
                    <w:t>3</w:t>
                  </w:r>
                </w:p>
              </w:tc>
              <w:tc>
                <w:tcPr>
                  <w:tcW w:w="9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1次值</w:t>
                  </w:r>
                </w:p>
              </w:tc>
              <w:tc>
                <w:tcPr>
                  <w:tcW w:w="107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default" w:ascii="Times New Roman" w:hAnsi="Times New Roman" w:cs="Times New Roman"/>
                      <w:kern w:val="0"/>
                      <w:szCs w:val="21"/>
                      <w:highlight w:val="none"/>
                      <w:lang w:val="en-US" w:eastAsia="zh-CN"/>
                    </w:rPr>
                    <w:t>0.2</w:t>
                  </w:r>
                </w:p>
              </w:tc>
              <w:tc>
                <w:tcPr>
                  <w:tcW w:w="170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0.09-0.10</w:t>
                  </w:r>
                </w:p>
              </w:tc>
              <w:tc>
                <w:tcPr>
                  <w:tcW w:w="11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50.0</w:t>
                  </w:r>
                </w:p>
              </w:tc>
              <w:tc>
                <w:tcPr>
                  <w:tcW w:w="7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eastAsia="zh-CN"/>
                    </w:rPr>
                  </w:pPr>
                  <w:r>
                    <w:rPr>
                      <w:rFonts w:hint="default" w:ascii="Times New Roman" w:hAnsi="Times New Roman" w:cs="Times New Roman"/>
                      <w:kern w:val="0"/>
                      <w:szCs w:val="21"/>
                      <w:highlight w:val="none"/>
                      <w:lang w:eastAsia="zh-CN"/>
                    </w:rPr>
                    <w:t>0</w:t>
                  </w:r>
                </w:p>
              </w:tc>
              <w:tc>
                <w:tcPr>
                  <w:tcW w:w="83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eastAsia="zh-CN"/>
                    </w:rPr>
                  </w:pPr>
                  <w:r>
                    <w:rPr>
                      <w:rFonts w:hint="default" w:ascii="Times New Roman" w:hAnsi="Times New Roman" w:cs="Times New Roman"/>
                      <w:kern w:val="0"/>
                      <w:szCs w:val="21"/>
                      <w:highlight w:val="none"/>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62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p>
              </w:tc>
              <w:tc>
                <w:tcPr>
                  <w:tcW w:w="64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highlight w:val="none"/>
                      <w:lang w:val="en-US" w:eastAsia="zh-CN" w:bidi="ar-SA"/>
                    </w:rPr>
                  </w:pPr>
                </w:p>
              </w:tc>
              <w:tc>
                <w:tcPr>
                  <w:tcW w:w="6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highlight w:val="none"/>
                      <w:lang w:val="en-US" w:eastAsia="zh-CN" w:bidi="ar-SA"/>
                    </w:rPr>
                  </w:pPr>
                </w:p>
              </w:tc>
              <w:tc>
                <w:tcPr>
                  <w:tcW w:w="74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H</w:t>
                  </w:r>
                  <w:r>
                    <w:rPr>
                      <w:rFonts w:hint="default" w:ascii="Times New Roman" w:hAnsi="Times New Roman" w:eastAsia="宋体" w:cs="Times New Roman"/>
                      <w:kern w:val="0"/>
                      <w:sz w:val="21"/>
                      <w:szCs w:val="21"/>
                      <w:highlight w:val="none"/>
                      <w:vertAlign w:val="subscript"/>
                      <w:lang w:val="en-US" w:eastAsia="zh-CN" w:bidi="ar-SA"/>
                    </w:rPr>
                    <w:t>2</w:t>
                  </w:r>
                  <w:r>
                    <w:rPr>
                      <w:rFonts w:hint="default" w:ascii="Times New Roman" w:hAnsi="Times New Roman" w:eastAsia="宋体" w:cs="Times New Roman"/>
                      <w:kern w:val="0"/>
                      <w:sz w:val="21"/>
                      <w:szCs w:val="21"/>
                      <w:highlight w:val="none"/>
                      <w:lang w:val="en-US" w:eastAsia="zh-CN" w:bidi="ar-SA"/>
                    </w:rPr>
                    <w:t>S</w:t>
                  </w:r>
                </w:p>
              </w:tc>
              <w:tc>
                <w:tcPr>
                  <w:tcW w:w="9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1次值</w:t>
                  </w:r>
                </w:p>
              </w:tc>
              <w:tc>
                <w:tcPr>
                  <w:tcW w:w="107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default" w:ascii="Times New Roman" w:hAnsi="Times New Roman" w:cs="Times New Roman"/>
                      <w:kern w:val="0"/>
                      <w:szCs w:val="21"/>
                      <w:highlight w:val="none"/>
                      <w:lang w:val="en-US" w:eastAsia="zh-CN"/>
                    </w:rPr>
                    <w:t>0.01</w:t>
                  </w:r>
                </w:p>
              </w:tc>
              <w:tc>
                <w:tcPr>
                  <w:tcW w:w="170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0.002-0.004</w:t>
                  </w:r>
                </w:p>
              </w:tc>
              <w:tc>
                <w:tcPr>
                  <w:tcW w:w="11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40.0</w:t>
                  </w:r>
                </w:p>
              </w:tc>
              <w:tc>
                <w:tcPr>
                  <w:tcW w:w="7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default" w:ascii="Times New Roman" w:hAnsi="Times New Roman" w:cs="Times New Roman"/>
                      <w:kern w:val="0"/>
                      <w:szCs w:val="21"/>
                      <w:highlight w:val="none"/>
                      <w:lang w:eastAsia="zh-CN"/>
                    </w:rPr>
                    <w:t>0</w:t>
                  </w:r>
                </w:p>
              </w:tc>
              <w:tc>
                <w:tcPr>
                  <w:tcW w:w="83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default" w:ascii="Times New Roman" w:hAnsi="Times New Roman" w:cs="Times New Roman"/>
                      <w:kern w:val="0"/>
                      <w:szCs w:val="21"/>
                      <w:highlight w:val="none"/>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62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G2</w:t>
                  </w:r>
                </w:p>
              </w:tc>
              <w:tc>
                <w:tcPr>
                  <w:tcW w:w="64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554027.388</w:t>
                  </w:r>
                </w:p>
              </w:tc>
              <w:tc>
                <w:tcPr>
                  <w:tcW w:w="65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3007654.987</w:t>
                  </w:r>
                </w:p>
              </w:tc>
              <w:tc>
                <w:tcPr>
                  <w:tcW w:w="74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NH</w:t>
                  </w:r>
                  <w:r>
                    <w:rPr>
                      <w:rFonts w:hint="default" w:ascii="Times New Roman" w:hAnsi="Times New Roman" w:eastAsia="宋体" w:cs="Times New Roman"/>
                      <w:kern w:val="0"/>
                      <w:sz w:val="21"/>
                      <w:szCs w:val="21"/>
                      <w:highlight w:val="none"/>
                      <w:vertAlign w:val="subscript"/>
                      <w:lang w:val="en-US" w:eastAsia="zh-CN" w:bidi="ar-SA"/>
                    </w:rPr>
                    <w:t>3</w:t>
                  </w:r>
                </w:p>
              </w:tc>
              <w:tc>
                <w:tcPr>
                  <w:tcW w:w="9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1次值</w:t>
                  </w:r>
                </w:p>
              </w:tc>
              <w:tc>
                <w:tcPr>
                  <w:tcW w:w="107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default" w:ascii="Times New Roman" w:hAnsi="Times New Roman" w:cs="Times New Roman"/>
                      <w:kern w:val="0"/>
                      <w:szCs w:val="21"/>
                      <w:highlight w:val="none"/>
                      <w:lang w:val="en-US" w:eastAsia="zh-CN"/>
                    </w:rPr>
                    <w:t>0.2</w:t>
                  </w:r>
                </w:p>
              </w:tc>
              <w:tc>
                <w:tcPr>
                  <w:tcW w:w="170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0.11-0.12</w:t>
                  </w:r>
                </w:p>
              </w:tc>
              <w:tc>
                <w:tcPr>
                  <w:tcW w:w="11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60.0</w:t>
                  </w:r>
                </w:p>
              </w:tc>
              <w:tc>
                <w:tcPr>
                  <w:tcW w:w="7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eastAsia="zh-CN"/>
                    </w:rPr>
                  </w:pPr>
                  <w:r>
                    <w:rPr>
                      <w:rFonts w:hint="default" w:ascii="Times New Roman" w:hAnsi="Times New Roman" w:cs="Times New Roman"/>
                      <w:kern w:val="0"/>
                      <w:szCs w:val="21"/>
                      <w:highlight w:val="none"/>
                      <w:lang w:eastAsia="zh-CN"/>
                    </w:rPr>
                    <w:t>0</w:t>
                  </w:r>
                </w:p>
              </w:tc>
              <w:tc>
                <w:tcPr>
                  <w:tcW w:w="83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eastAsia="zh-CN"/>
                    </w:rPr>
                  </w:pPr>
                  <w:r>
                    <w:rPr>
                      <w:rFonts w:hint="default" w:ascii="Times New Roman" w:hAnsi="Times New Roman" w:cs="Times New Roman"/>
                      <w:kern w:val="0"/>
                      <w:szCs w:val="21"/>
                      <w:highlight w:val="none"/>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62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p>
              </w:tc>
              <w:tc>
                <w:tcPr>
                  <w:tcW w:w="64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highlight w:val="none"/>
                      <w:lang w:val="en-US" w:eastAsia="zh-CN" w:bidi="ar-SA"/>
                    </w:rPr>
                  </w:pPr>
                </w:p>
              </w:tc>
              <w:tc>
                <w:tcPr>
                  <w:tcW w:w="6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highlight w:val="none"/>
                      <w:lang w:val="en-US" w:eastAsia="zh-CN" w:bidi="ar-SA"/>
                    </w:rPr>
                  </w:pPr>
                </w:p>
              </w:tc>
              <w:tc>
                <w:tcPr>
                  <w:tcW w:w="74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H</w:t>
                  </w:r>
                  <w:r>
                    <w:rPr>
                      <w:rFonts w:hint="default" w:ascii="Times New Roman" w:hAnsi="Times New Roman" w:eastAsia="宋体" w:cs="Times New Roman"/>
                      <w:kern w:val="0"/>
                      <w:sz w:val="21"/>
                      <w:szCs w:val="21"/>
                      <w:highlight w:val="none"/>
                      <w:vertAlign w:val="subscript"/>
                      <w:lang w:val="en-US" w:eastAsia="zh-CN" w:bidi="ar-SA"/>
                    </w:rPr>
                    <w:t>2</w:t>
                  </w:r>
                  <w:r>
                    <w:rPr>
                      <w:rFonts w:hint="default" w:ascii="Times New Roman" w:hAnsi="Times New Roman" w:eastAsia="宋体" w:cs="Times New Roman"/>
                      <w:kern w:val="0"/>
                      <w:sz w:val="21"/>
                      <w:szCs w:val="21"/>
                      <w:highlight w:val="none"/>
                      <w:lang w:val="en-US" w:eastAsia="zh-CN" w:bidi="ar-SA"/>
                    </w:rPr>
                    <w:t>S</w:t>
                  </w:r>
                </w:p>
              </w:tc>
              <w:tc>
                <w:tcPr>
                  <w:tcW w:w="9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1次值</w:t>
                  </w:r>
                </w:p>
              </w:tc>
              <w:tc>
                <w:tcPr>
                  <w:tcW w:w="107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default" w:ascii="Times New Roman" w:hAnsi="Times New Roman" w:cs="Times New Roman"/>
                      <w:kern w:val="0"/>
                      <w:szCs w:val="21"/>
                      <w:highlight w:val="none"/>
                      <w:lang w:val="en-US" w:eastAsia="zh-CN"/>
                    </w:rPr>
                    <w:t>0.01</w:t>
                  </w:r>
                </w:p>
              </w:tc>
              <w:tc>
                <w:tcPr>
                  <w:tcW w:w="170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0.003-0.005</w:t>
                  </w:r>
                </w:p>
              </w:tc>
              <w:tc>
                <w:tcPr>
                  <w:tcW w:w="11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50.0</w:t>
                  </w:r>
                </w:p>
              </w:tc>
              <w:tc>
                <w:tcPr>
                  <w:tcW w:w="7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default" w:ascii="Times New Roman" w:hAnsi="Times New Roman" w:cs="Times New Roman"/>
                      <w:kern w:val="0"/>
                      <w:szCs w:val="21"/>
                      <w:highlight w:val="none"/>
                      <w:lang w:eastAsia="zh-CN"/>
                    </w:rPr>
                    <w:t>0</w:t>
                  </w:r>
                </w:p>
              </w:tc>
              <w:tc>
                <w:tcPr>
                  <w:tcW w:w="83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Cs w:val="21"/>
                      <w:highlight w:val="none"/>
                      <w:lang w:val="en-US" w:eastAsia="zh-CN"/>
                    </w:rPr>
                  </w:pPr>
                  <w:r>
                    <w:rPr>
                      <w:rFonts w:hint="default" w:ascii="Times New Roman" w:hAnsi="Times New Roman" w:cs="Times New Roman"/>
                      <w:kern w:val="0"/>
                      <w:szCs w:val="21"/>
                      <w:highlight w:val="none"/>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9100" w:type="dxa"/>
                  <w:gridSpan w:val="10"/>
                  <w:noWrap w:val="0"/>
                  <w:vAlign w:val="center"/>
                </w:tcPr>
                <w:p>
                  <w:pPr>
                    <w:widowControl/>
                    <w:adjustRightInd w:val="0"/>
                    <w:snapToGrid w:val="0"/>
                    <w:spacing w:line="300" w:lineRule="exact"/>
                    <w:ind w:left="630" w:hanging="630" w:hangingChars="300"/>
                    <w:jc w:val="left"/>
                    <w:rPr>
                      <w:rFonts w:hint="default" w:ascii="Times New Roman" w:hAnsi="Times New Roman" w:cs="Times New Roman"/>
                      <w:szCs w:val="21"/>
                      <w:highlight w:val="none"/>
                    </w:rPr>
                  </w:pPr>
                  <w:r>
                    <w:rPr>
                      <w:rFonts w:hint="default" w:ascii="Times New Roman" w:hAnsi="Times New Roman" w:cs="Times New Roman"/>
                      <w:kern w:val="0"/>
                      <w:szCs w:val="21"/>
                      <w:highlight w:val="none"/>
                    </w:rPr>
                    <w:t>备注：执行《环境影响评价技术导则 大气环境》（HJ 2.2-2018）附录表D.1中的相关标准限值。</w:t>
                  </w:r>
                </w:p>
              </w:tc>
            </w:tr>
          </w:tbl>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Cs w:val="22"/>
                <w:u w:val="none"/>
              </w:rPr>
            </w:pPr>
            <w:r>
              <w:rPr>
                <w:rFonts w:hint="eastAsia"/>
                <w:color w:val="auto"/>
                <w:szCs w:val="22"/>
                <w:u w:val="none"/>
              </w:rPr>
              <w:t>根据统计数据</w:t>
            </w:r>
            <w:r>
              <w:rPr>
                <w:color w:val="auto"/>
                <w:szCs w:val="22"/>
                <w:u w:val="none"/>
              </w:rPr>
              <w:t>结果分析，</w:t>
            </w:r>
            <w:r>
              <w:rPr>
                <w:rFonts w:hint="eastAsia"/>
                <w:color w:val="auto"/>
                <w:szCs w:val="22"/>
                <w:u w:val="none"/>
              </w:rPr>
              <w:t>监测因子硫化氢和氨</w:t>
            </w:r>
            <w:r>
              <w:rPr>
                <w:color w:val="auto"/>
                <w:szCs w:val="22"/>
                <w:u w:val="none"/>
              </w:rPr>
              <w:t>的监测值均</w:t>
            </w:r>
            <w:r>
              <w:rPr>
                <w:rFonts w:hint="eastAsia"/>
                <w:color w:val="auto"/>
                <w:szCs w:val="22"/>
                <w:u w:val="none"/>
              </w:rPr>
              <w:t>低于</w:t>
            </w:r>
            <w:r>
              <w:rPr>
                <w:color w:val="auto"/>
                <w:szCs w:val="22"/>
                <w:u w:val="none"/>
              </w:rPr>
              <w:t>《环境影响评价技术导则－大气环境》</w:t>
            </w:r>
            <w:r>
              <w:rPr>
                <w:rFonts w:hint="eastAsia"/>
                <w:color w:val="auto"/>
                <w:szCs w:val="22"/>
                <w:u w:val="none"/>
              </w:rPr>
              <w:t>（HJ 2.2-2018）</w:t>
            </w:r>
            <w:r>
              <w:rPr>
                <w:color w:val="auto"/>
                <w:szCs w:val="22"/>
                <w:u w:val="none"/>
              </w:rPr>
              <w:t>中的附录D</w:t>
            </w:r>
            <w:r>
              <w:rPr>
                <w:rFonts w:hint="eastAsia"/>
                <w:color w:val="auto"/>
                <w:szCs w:val="22"/>
                <w:u w:val="none"/>
                <w:lang w:val="en-US" w:eastAsia="zh-CN"/>
              </w:rPr>
              <w:t>.1</w:t>
            </w:r>
            <w:r>
              <w:rPr>
                <w:color w:val="auto"/>
                <w:szCs w:val="22"/>
                <w:u w:val="none"/>
              </w:rPr>
              <w:t>其他污染物空气质量浓度参考限值</w:t>
            </w:r>
            <w:r>
              <w:rPr>
                <w:rFonts w:hint="eastAsia"/>
                <w:color w:val="auto"/>
                <w:szCs w:val="22"/>
                <w:u w:val="non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auto"/>
                <w:sz w:val="28"/>
                <w:szCs w:val="28"/>
                <w:u w:val="none"/>
              </w:rPr>
            </w:pPr>
            <w:r>
              <w:rPr>
                <w:rFonts w:hint="eastAsia"/>
                <w:b/>
                <w:color w:val="auto"/>
                <w:sz w:val="28"/>
                <w:szCs w:val="28"/>
                <w:u w:val="none"/>
              </w:rPr>
              <w:t>3.2地表水环境现状调查与评价</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Times New Roman" w:hAnsi="Times New Roman" w:cs="Times New Roman"/>
                <w:color w:val="auto"/>
                <w:kern w:val="0"/>
                <w:sz w:val="24"/>
                <w:szCs w:val="24"/>
                <w:u w:val="none"/>
              </w:rPr>
            </w:pPr>
            <w:r>
              <w:rPr>
                <w:rFonts w:hint="eastAsia"/>
                <w:color w:val="auto"/>
                <w:kern w:val="0"/>
                <w:sz w:val="24"/>
                <w:szCs w:val="24"/>
                <w:u w:val="none"/>
              </w:rPr>
              <w:t>为了解项目段</w:t>
            </w:r>
            <w:r>
              <w:rPr>
                <w:rFonts w:hint="eastAsia"/>
                <w:color w:val="auto"/>
                <w:kern w:val="0"/>
                <w:sz w:val="24"/>
                <w:szCs w:val="24"/>
                <w:u w:val="none"/>
                <w:lang w:eastAsia="zh-CN"/>
              </w:rPr>
              <w:t>邵水河</w:t>
            </w:r>
            <w:r>
              <w:rPr>
                <w:rFonts w:hint="eastAsia"/>
                <w:color w:val="auto"/>
                <w:kern w:val="0"/>
                <w:sz w:val="24"/>
                <w:szCs w:val="24"/>
                <w:u w:val="none"/>
              </w:rPr>
              <w:t>水质情况，委托</w:t>
            </w:r>
            <w:r>
              <w:rPr>
                <w:rFonts w:hint="eastAsia"/>
                <w:color w:val="auto"/>
                <w:sz w:val="24"/>
                <w:szCs w:val="24"/>
                <w:u w:val="none"/>
                <w:lang w:eastAsia="zh-CN"/>
              </w:rPr>
              <w:t>湖南中石检测有限公司</w:t>
            </w:r>
            <w:r>
              <w:rPr>
                <w:rFonts w:hint="eastAsia"/>
                <w:color w:val="auto"/>
                <w:kern w:val="0"/>
                <w:sz w:val="24"/>
                <w:szCs w:val="24"/>
                <w:u w:val="none"/>
              </w:rPr>
              <w:t>对其进行监测，具体监测情况如</w:t>
            </w:r>
            <w:r>
              <w:rPr>
                <w:rFonts w:hint="eastAsia" w:ascii="Times New Roman" w:hAnsi="Times New Roman" w:cs="Times New Roman"/>
                <w:color w:val="auto"/>
                <w:kern w:val="0"/>
                <w:sz w:val="24"/>
                <w:szCs w:val="24"/>
                <w:u w:val="none"/>
              </w:rPr>
              <w:t>下：</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Times New Roman" w:hAnsi="Times New Roman" w:cs="Times New Roman"/>
                <w:color w:val="auto"/>
                <w:kern w:val="0"/>
                <w:sz w:val="24"/>
                <w:szCs w:val="24"/>
                <w:u w:val="wave"/>
                <w:lang w:val="en-US" w:eastAsia="zh-CN"/>
              </w:rPr>
            </w:pPr>
            <w:r>
              <w:rPr>
                <w:rFonts w:hint="eastAsia" w:ascii="Times New Roman" w:hAnsi="Times New Roman" w:cs="Times New Roman"/>
                <w:color w:val="auto"/>
                <w:kern w:val="0"/>
                <w:sz w:val="24"/>
                <w:szCs w:val="24"/>
                <w:u w:val="wave"/>
                <w:lang w:val="en-US" w:eastAsia="zh-CN"/>
              </w:rPr>
              <w:t>1、</w:t>
            </w:r>
            <w:r>
              <w:rPr>
                <w:rFonts w:hint="eastAsia" w:ascii="Times New Roman" w:hAnsi="Times New Roman" w:cs="Times New Roman"/>
                <w:color w:val="auto"/>
                <w:kern w:val="0"/>
                <w:sz w:val="24"/>
                <w:szCs w:val="24"/>
                <w:u w:val="wave"/>
                <w:lang w:eastAsia="zh-CN"/>
              </w:rPr>
              <w:t>受纳水体近</w:t>
            </w:r>
            <w:r>
              <w:rPr>
                <w:rFonts w:hint="eastAsia" w:ascii="Times New Roman" w:hAnsi="Times New Roman" w:cs="Times New Roman"/>
                <w:color w:val="auto"/>
                <w:kern w:val="0"/>
                <w:sz w:val="24"/>
                <w:szCs w:val="24"/>
                <w:u w:val="wave"/>
                <w:lang w:val="en-US" w:eastAsia="zh-CN"/>
              </w:rPr>
              <w:t>3年的水环境质量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Times New Roman" w:hAnsi="Times New Roman" w:cs="Times New Roman"/>
                <w:color w:val="auto"/>
                <w:kern w:val="0"/>
                <w:sz w:val="24"/>
                <w:szCs w:val="24"/>
                <w:u w:val="wave"/>
                <w:lang w:val="en-US" w:eastAsia="zh-CN"/>
              </w:rPr>
            </w:pPr>
            <w:r>
              <w:rPr>
                <w:rFonts w:hint="eastAsia" w:ascii="Times New Roman" w:hAnsi="Times New Roman" w:cs="Times New Roman"/>
                <w:color w:val="auto"/>
                <w:kern w:val="0"/>
                <w:sz w:val="24"/>
                <w:szCs w:val="24"/>
                <w:u w:val="wave"/>
                <w:lang w:eastAsia="zh-CN"/>
              </w:rPr>
              <w:t>项目拟建于邵阳市双清区渡头桥镇渡头社区，项目拟设排污口上游</w:t>
            </w:r>
            <w:r>
              <w:rPr>
                <w:rFonts w:hint="eastAsia" w:ascii="Times New Roman" w:hAnsi="Times New Roman" w:cs="Times New Roman"/>
                <w:color w:val="auto"/>
                <w:kern w:val="0"/>
                <w:sz w:val="24"/>
                <w:szCs w:val="24"/>
                <w:u w:val="wave"/>
                <w:lang w:val="en-US" w:eastAsia="zh-CN"/>
              </w:rPr>
              <w:t>5km处为邵水渡头桥镇光辉村断面（省控断面），根据邵阳市生态环境局公布的水环境质量月报，该断面近三年公布的月报数据水环境质量均能达到《地表水环境质量标准》（GB3838-2002）中Ⅲ类标准。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eastAsia="宋体"/>
                <w:color w:val="auto"/>
                <w:kern w:val="0"/>
                <w:sz w:val="24"/>
                <w:szCs w:val="24"/>
                <w:u w:val="none"/>
                <w:lang w:eastAsia="zh-CN"/>
              </w:rPr>
            </w:pPr>
            <w:r>
              <w:rPr>
                <w:rFonts w:hint="eastAsia"/>
                <w:color w:val="auto"/>
                <w:kern w:val="0"/>
                <w:sz w:val="24"/>
                <w:szCs w:val="24"/>
                <w:u w:val="none"/>
                <w:lang w:val="en-US" w:eastAsia="zh-CN"/>
              </w:rPr>
              <w:t>2、</w:t>
            </w:r>
            <w:r>
              <w:rPr>
                <w:rFonts w:hint="eastAsia"/>
                <w:color w:val="auto"/>
                <w:kern w:val="0"/>
                <w:sz w:val="24"/>
                <w:szCs w:val="24"/>
                <w:u w:val="none"/>
                <w:lang w:eastAsia="zh-CN"/>
              </w:rPr>
              <w:t>补充监测</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color w:val="auto"/>
                <w:u w:val="none"/>
              </w:rPr>
            </w:pPr>
            <w:r>
              <w:rPr>
                <w:rFonts w:hint="eastAsia"/>
                <w:color w:val="auto"/>
                <w:kern w:val="0"/>
                <w:sz w:val="24"/>
                <w:szCs w:val="24"/>
                <w:u w:val="none"/>
              </w:rPr>
              <w:t>在</w:t>
            </w:r>
            <w:r>
              <w:rPr>
                <w:rFonts w:hint="eastAsia"/>
                <w:color w:val="auto"/>
                <w:kern w:val="0"/>
                <w:sz w:val="24"/>
                <w:szCs w:val="24"/>
                <w:u w:val="none"/>
                <w:lang w:eastAsia="zh-CN"/>
              </w:rPr>
              <w:t>邵水河</w:t>
            </w:r>
            <w:r>
              <w:rPr>
                <w:rFonts w:hint="eastAsia"/>
                <w:color w:val="auto"/>
                <w:kern w:val="0"/>
                <w:sz w:val="24"/>
                <w:szCs w:val="24"/>
                <w:u w:val="none"/>
              </w:rPr>
              <w:t>设置两个断面，W1：项目排放口上游500m处断面；W2：项目排放口下游1000m处断面。</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color w:val="auto"/>
                <w:kern w:val="0"/>
                <w:sz w:val="24"/>
                <w:szCs w:val="24"/>
                <w:u w:val="none"/>
              </w:rPr>
            </w:pPr>
            <w:r>
              <w:rPr>
                <w:rFonts w:hint="eastAsia"/>
                <w:color w:val="auto"/>
                <w:kern w:val="0"/>
                <w:sz w:val="24"/>
                <w:szCs w:val="24"/>
                <w:u w:val="none"/>
                <w:lang w:eastAsia="zh-CN"/>
              </w:rPr>
              <w:t>（</w:t>
            </w:r>
            <w:r>
              <w:rPr>
                <w:rFonts w:hint="eastAsia"/>
                <w:color w:val="auto"/>
                <w:kern w:val="0"/>
                <w:sz w:val="24"/>
                <w:szCs w:val="24"/>
                <w:u w:val="none"/>
                <w:lang w:val="en-US" w:eastAsia="zh-CN"/>
              </w:rPr>
              <w:t>1</w:t>
            </w:r>
            <w:r>
              <w:rPr>
                <w:rFonts w:hint="eastAsia"/>
                <w:color w:val="auto"/>
                <w:kern w:val="0"/>
                <w:sz w:val="24"/>
                <w:szCs w:val="24"/>
                <w:u w:val="none"/>
                <w:lang w:eastAsia="zh-CN"/>
              </w:rPr>
              <w:t>）</w:t>
            </w:r>
            <w:r>
              <w:rPr>
                <w:rFonts w:hint="eastAsia"/>
                <w:color w:val="auto"/>
                <w:kern w:val="0"/>
                <w:sz w:val="24"/>
                <w:szCs w:val="24"/>
                <w:u w:val="none"/>
              </w:rPr>
              <w:t>评价项目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szCs w:val="24"/>
                <w:u w:val="none"/>
              </w:rPr>
            </w:pPr>
            <w:r>
              <w:rPr>
                <w:color w:val="auto"/>
                <w:sz w:val="24"/>
                <w:u w:val="none"/>
              </w:rPr>
              <w:t>pH</w:t>
            </w:r>
            <w:r>
              <w:rPr>
                <w:rFonts w:hint="eastAsia"/>
                <w:color w:val="auto"/>
                <w:sz w:val="24"/>
                <w:u w:val="none"/>
              </w:rPr>
              <w:t>、COD、BOD</w:t>
            </w:r>
            <w:r>
              <w:rPr>
                <w:rFonts w:hint="eastAsia"/>
                <w:color w:val="auto"/>
                <w:sz w:val="24"/>
                <w:u w:val="none"/>
                <w:vertAlign w:val="subscript"/>
              </w:rPr>
              <w:t>5</w:t>
            </w:r>
            <w:r>
              <w:rPr>
                <w:rFonts w:hint="eastAsia"/>
                <w:color w:val="auto"/>
                <w:sz w:val="24"/>
                <w:u w:val="none"/>
              </w:rPr>
              <w:t>、氨氮、总磷、SS、总氮</w:t>
            </w:r>
            <w:r>
              <w:rPr>
                <w:rFonts w:hint="eastAsia"/>
                <w:color w:val="auto"/>
                <w:sz w:val="24"/>
                <w:u w:val="none"/>
                <w:lang w:eastAsia="zh-CN"/>
              </w:rPr>
              <w:t>、粪大肠菌群</w:t>
            </w:r>
            <w:r>
              <w:rPr>
                <w:rFonts w:hint="eastAsia"/>
                <w:color w:val="auto"/>
                <w:sz w:val="24"/>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color w:val="auto"/>
                <w:kern w:val="0"/>
                <w:sz w:val="24"/>
                <w:szCs w:val="24"/>
                <w:u w:val="none"/>
              </w:rPr>
            </w:pPr>
            <w:r>
              <w:rPr>
                <w:rFonts w:hint="eastAsia"/>
                <w:color w:val="auto"/>
                <w:kern w:val="0"/>
                <w:sz w:val="24"/>
                <w:szCs w:val="24"/>
                <w:u w:val="none"/>
              </w:rPr>
              <w:t>（</w:t>
            </w:r>
            <w:r>
              <w:rPr>
                <w:rFonts w:hint="eastAsia"/>
                <w:color w:val="auto"/>
                <w:kern w:val="0"/>
                <w:sz w:val="24"/>
                <w:szCs w:val="24"/>
                <w:u w:val="none"/>
                <w:lang w:val="en-US" w:eastAsia="zh-CN"/>
              </w:rPr>
              <w:t>2</w:t>
            </w:r>
            <w:r>
              <w:rPr>
                <w:rFonts w:hint="eastAsia"/>
                <w:color w:val="auto"/>
                <w:kern w:val="0"/>
                <w:sz w:val="24"/>
                <w:szCs w:val="24"/>
                <w:u w:val="none"/>
              </w:rPr>
              <w:t>）监测时间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color w:val="auto"/>
                <w:kern w:val="0"/>
                <w:sz w:val="24"/>
                <w:szCs w:val="24"/>
                <w:u w:val="none"/>
              </w:rPr>
            </w:pPr>
            <w:r>
              <w:rPr>
                <w:rFonts w:hint="eastAsia"/>
                <w:color w:val="auto"/>
                <w:kern w:val="0"/>
                <w:sz w:val="24"/>
                <w:szCs w:val="24"/>
                <w:u w:val="none"/>
              </w:rPr>
              <w:t>2019年</w:t>
            </w:r>
            <w:r>
              <w:rPr>
                <w:rFonts w:hint="eastAsia"/>
                <w:color w:val="auto"/>
                <w:kern w:val="0"/>
                <w:sz w:val="24"/>
                <w:szCs w:val="24"/>
                <w:u w:val="none"/>
                <w:lang w:val="en-US" w:eastAsia="zh-CN"/>
              </w:rPr>
              <w:t>12</w:t>
            </w:r>
            <w:r>
              <w:rPr>
                <w:rFonts w:hint="eastAsia"/>
                <w:color w:val="auto"/>
                <w:kern w:val="0"/>
                <w:sz w:val="24"/>
                <w:szCs w:val="24"/>
                <w:u w:val="none"/>
              </w:rPr>
              <w:t>月</w:t>
            </w:r>
            <w:r>
              <w:rPr>
                <w:rFonts w:hint="eastAsia"/>
                <w:color w:val="auto"/>
                <w:kern w:val="0"/>
                <w:sz w:val="24"/>
                <w:szCs w:val="24"/>
                <w:u w:val="none"/>
                <w:lang w:val="en-US" w:eastAsia="zh-CN"/>
              </w:rPr>
              <w:t>1</w:t>
            </w:r>
            <w:r>
              <w:rPr>
                <w:rFonts w:hint="eastAsia"/>
                <w:color w:val="auto"/>
                <w:kern w:val="0"/>
                <w:sz w:val="24"/>
                <w:szCs w:val="24"/>
                <w:u w:val="none"/>
              </w:rPr>
              <w:t>8~</w:t>
            </w:r>
            <w:r>
              <w:rPr>
                <w:rFonts w:hint="eastAsia"/>
                <w:color w:val="auto"/>
                <w:kern w:val="0"/>
                <w:sz w:val="24"/>
                <w:szCs w:val="24"/>
                <w:u w:val="none"/>
                <w:lang w:val="en-US" w:eastAsia="zh-CN"/>
              </w:rPr>
              <w:t>2</w:t>
            </w:r>
            <w:r>
              <w:rPr>
                <w:rFonts w:hint="eastAsia"/>
                <w:color w:val="auto"/>
                <w:kern w:val="0"/>
                <w:sz w:val="24"/>
                <w:szCs w:val="24"/>
                <w:u w:val="none"/>
              </w:rPr>
              <w:t>0日，连续监测三天。</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color w:val="auto"/>
                <w:kern w:val="0"/>
                <w:sz w:val="24"/>
                <w:szCs w:val="24"/>
                <w:u w:val="none"/>
              </w:rPr>
            </w:pPr>
            <w:r>
              <w:rPr>
                <w:rFonts w:hint="eastAsia"/>
                <w:color w:val="auto"/>
                <w:kern w:val="0"/>
                <w:sz w:val="24"/>
                <w:szCs w:val="24"/>
                <w:u w:val="none"/>
              </w:rPr>
              <w:t>（</w:t>
            </w:r>
            <w:r>
              <w:rPr>
                <w:rFonts w:hint="eastAsia"/>
                <w:color w:val="auto"/>
                <w:kern w:val="0"/>
                <w:sz w:val="24"/>
                <w:szCs w:val="24"/>
                <w:u w:val="none"/>
                <w:lang w:val="en-US" w:eastAsia="zh-CN"/>
              </w:rPr>
              <w:t>3</w:t>
            </w:r>
            <w:r>
              <w:rPr>
                <w:rFonts w:hint="eastAsia"/>
                <w:color w:val="auto"/>
                <w:kern w:val="0"/>
                <w:sz w:val="24"/>
                <w:szCs w:val="24"/>
                <w:u w:val="none"/>
              </w:rPr>
              <w:t>）监测分析方法</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color w:val="auto"/>
                <w:kern w:val="0"/>
                <w:sz w:val="24"/>
                <w:szCs w:val="24"/>
                <w:u w:val="none"/>
              </w:rPr>
            </w:pPr>
            <w:r>
              <w:rPr>
                <w:rFonts w:hint="eastAsia"/>
                <w:color w:val="auto"/>
                <w:kern w:val="0"/>
                <w:sz w:val="24"/>
                <w:szCs w:val="24"/>
                <w:u w:val="none"/>
              </w:rPr>
              <w:t>按国家环保局颁发的《环境监测技术规范》的有关规定和要求进行。</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color w:val="auto"/>
                <w:kern w:val="0"/>
                <w:sz w:val="24"/>
                <w:szCs w:val="24"/>
                <w:u w:val="none"/>
              </w:rPr>
            </w:pPr>
            <w:r>
              <w:rPr>
                <w:rFonts w:hint="eastAsia"/>
                <w:color w:val="auto"/>
                <w:kern w:val="0"/>
                <w:sz w:val="24"/>
                <w:szCs w:val="24"/>
                <w:u w:val="none"/>
              </w:rPr>
              <w:t>（</w:t>
            </w:r>
            <w:r>
              <w:rPr>
                <w:rFonts w:hint="eastAsia"/>
                <w:color w:val="auto"/>
                <w:kern w:val="0"/>
                <w:sz w:val="24"/>
                <w:szCs w:val="24"/>
                <w:u w:val="none"/>
                <w:lang w:val="en-US" w:eastAsia="zh-CN"/>
              </w:rPr>
              <w:t>4</w:t>
            </w:r>
            <w:r>
              <w:rPr>
                <w:rFonts w:hint="eastAsia"/>
                <w:color w:val="auto"/>
                <w:kern w:val="0"/>
                <w:sz w:val="24"/>
                <w:szCs w:val="24"/>
                <w:u w:val="none"/>
              </w:rPr>
              <w:t>）评价标准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color w:val="auto"/>
                <w:kern w:val="0"/>
                <w:sz w:val="24"/>
                <w:szCs w:val="24"/>
                <w:u w:val="none"/>
              </w:rPr>
            </w:pPr>
            <w:r>
              <w:rPr>
                <w:rFonts w:hint="eastAsia"/>
                <w:color w:val="auto"/>
                <w:kern w:val="0"/>
                <w:sz w:val="24"/>
                <w:szCs w:val="24"/>
                <w:u w:val="none"/>
              </w:rPr>
              <w:t>执行《地表水环境质量标准》（GB3838-2002）中Ⅲ类标准。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szCs w:val="24"/>
                <w:u w:val="none"/>
              </w:rPr>
            </w:pPr>
            <w:r>
              <w:rPr>
                <w:rFonts w:hint="eastAsia"/>
                <w:color w:val="auto"/>
                <w:kern w:val="0"/>
                <w:sz w:val="24"/>
                <w:szCs w:val="24"/>
                <w:u w:val="none"/>
              </w:rPr>
              <w:t>（</w:t>
            </w:r>
            <w:r>
              <w:rPr>
                <w:rFonts w:hint="eastAsia"/>
                <w:color w:val="auto"/>
                <w:kern w:val="0"/>
                <w:sz w:val="24"/>
                <w:szCs w:val="24"/>
                <w:u w:val="none"/>
                <w:lang w:val="en-US" w:eastAsia="zh-CN"/>
              </w:rPr>
              <w:t>5</w:t>
            </w:r>
            <w:r>
              <w:rPr>
                <w:rFonts w:hint="eastAsia"/>
                <w:color w:val="auto"/>
                <w:kern w:val="0"/>
                <w:sz w:val="24"/>
                <w:szCs w:val="24"/>
                <w:u w:val="none"/>
              </w:rPr>
              <w:t>）监测结果见表3-</w:t>
            </w:r>
            <w:r>
              <w:rPr>
                <w:rFonts w:hint="eastAsia"/>
                <w:color w:val="auto"/>
                <w:kern w:val="0"/>
                <w:sz w:val="24"/>
                <w:szCs w:val="24"/>
                <w:u w:val="none"/>
                <w:lang w:val="en-US" w:eastAsia="zh-CN"/>
              </w:rPr>
              <w:t>5</w:t>
            </w:r>
            <w:r>
              <w:rPr>
                <w:rFonts w:hint="eastAsia"/>
                <w:color w:val="auto"/>
                <w:kern w:val="0"/>
                <w:sz w:val="24"/>
                <w:szCs w:val="24"/>
                <w:u w:val="none"/>
              </w:rPr>
              <w:t>。</w:t>
            </w:r>
          </w:p>
          <w:p>
            <w:pPr>
              <w:pStyle w:val="26"/>
              <w:keepNext w:val="0"/>
              <w:keepLines w:val="0"/>
              <w:pageBreakBefore w:val="0"/>
              <w:widowControl w:val="0"/>
              <w:kinsoku/>
              <w:wordWrap/>
              <w:overflowPunct/>
              <w:topLinePunct w:val="0"/>
              <w:autoSpaceDE/>
              <w:autoSpaceDN/>
              <w:bidi w:val="0"/>
              <w:adjustRightInd w:val="0"/>
              <w:snapToGrid w:val="0"/>
              <w:spacing w:beforeLines="0" w:line="240" w:lineRule="auto"/>
              <w:ind w:firstLine="422"/>
              <w:jc w:val="center"/>
              <w:textAlignment w:val="auto"/>
              <w:rPr>
                <w:rFonts w:hint="default" w:eastAsia="宋体"/>
                <w:b/>
                <w:color w:val="auto"/>
                <w:sz w:val="21"/>
                <w:szCs w:val="21"/>
                <w:u w:val="none"/>
                <w:lang w:val="en-US" w:eastAsia="zh-CN"/>
              </w:rPr>
            </w:pPr>
            <w:r>
              <w:rPr>
                <w:rFonts w:hint="eastAsia"/>
                <w:b/>
                <w:color w:val="auto"/>
                <w:sz w:val="21"/>
                <w:szCs w:val="21"/>
                <w:u w:val="none"/>
              </w:rPr>
              <w:t>表3-</w:t>
            </w:r>
            <w:r>
              <w:rPr>
                <w:rFonts w:hint="eastAsia"/>
                <w:b/>
                <w:color w:val="auto"/>
                <w:sz w:val="21"/>
                <w:szCs w:val="21"/>
                <w:u w:val="none"/>
                <w:lang w:val="en-US" w:eastAsia="zh-CN"/>
              </w:rPr>
              <w:t>5</w:t>
            </w:r>
            <w:r>
              <w:rPr>
                <w:rFonts w:hint="eastAsia"/>
                <w:b/>
                <w:color w:val="auto"/>
                <w:sz w:val="21"/>
                <w:szCs w:val="21"/>
                <w:u w:val="none"/>
              </w:rPr>
              <w:t xml:space="preserve">  </w:t>
            </w:r>
            <w:r>
              <w:rPr>
                <w:rFonts w:hint="eastAsia"/>
                <w:b/>
                <w:color w:val="auto"/>
                <w:sz w:val="21"/>
                <w:szCs w:val="21"/>
                <w:u w:val="none"/>
                <w:lang w:eastAsia="zh-CN"/>
              </w:rPr>
              <w:t>地表水环境质量</w:t>
            </w:r>
            <w:r>
              <w:rPr>
                <w:rFonts w:hint="eastAsia"/>
                <w:b/>
                <w:color w:val="auto"/>
                <w:sz w:val="21"/>
                <w:szCs w:val="21"/>
                <w:u w:val="none"/>
              </w:rPr>
              <w:t>监测结果    单位：mg/L</w:t>
            </w:r>
            <w:r>
              <w:rPr>
                <w:rFonts w:hint="eastAsia"/>
                <w:b/>
                <w:color w:val="auto"/>
                <w:sz w:val="21"/>
                <w:szCs w:val="21"/>
                <w:u w:val="none"/>
                <w:lang w:val="en-US" w:eastAsia="zh-CN"/>
              </w:rPr>
              <w:t xml:space="preserve">  </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410"/>
              <w:gridCol w:w="2268"/>
              <w:gridCol w:w="2268"/>
              <w:gridCol w:w="1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17" w:type="dxa"/>
                  <w:vMerge w:val="restart"/>
                  <w:tcBorders>
                    <w:tl2br w:val="nil"/>
                    <w:tr2bl w:val="nil"/>
                  </w:tcBorders>
                  <w:noWrap w:val="0"/>
                  <w:vAlign w:val="center"/>
                </w:tcPr>
                <w:p>
                  <w:pPr>
                    <w:jc w:val="center"/>
                    <w:rPr>
                      <w:szCs w:val="21"/>
                      <w:u w:val="none"/>
                    </w:rPr>
                  </w:pPr>
                  <w:r>
                    <w:rPr>
                      <w:rFonts w:hAnsi="宋体"/>
                      <w:szCs w:val="21"/>
                      <w:u w:val="none"/>
                    </w:rPr>
                    <w:t>监测点位</w:t>
                  </w:r>
                </w:p>
              </w:tc>
              <w:tc>
                <w:tcPr>
                  <w:tcW w:w="2410" w:type="dxa"/>
                  <w:vMerge w:val="restart"/>
                  <w:tcBorders>
                    <w:tl2br w:val="nil"/>
                    <w:tr2bl w:val="nil"/>
                  </w:tcBorders>
                  <w:noWrap w:val="0"/>
                  <w:vAlign w:val="center"/>
                </w:tcPr>
                <w:p>
                  <w:pPr>
                    <w:jc w:val="center"/>
                    <w:rPr>
                      <w:szCs w:val="21"/>
                      <w:u w:val="none"/>
                    </w:rPr>
                  </w:pPr>
                  <w:r>
                    <w:rPr>
                      <w:rFonts w:hAnsi="宋体"/>
                      <w:szCs w:val="21"/>
                      <w:u w:val="none"/>
                    </w:rPr>
                    <w:t>监测项目</w:t>
                  </w:r>
                </w:p>
              </w:tc>
              <w:tc>
                <w:tcPr>
                  <w:tcW w:w="4536" w:type="dxa"/>
                  <w:gridSpan w:val="2"/>
                  <w:tcBorders>
                    <w:tl2br w:val="nil"/>
                    <w:tr2bl w:val="nil"/>
                  </w:tcBorders>
                  <w:noWrap w:val="0"/>
                  <w:vAlign w:val="center"/>
                </w:tcPr>
                <w:p>
                  <w:pPr>
                    <w:jc w:val="center"/>
                    <w:rPr>
                      <w:szCs w:val="21"/>
                      <w:u w:val="none"/>
                    </w:rPr>
                  </w:pPr>
                  <w:r>
                    <w:rPr>
                      <w:rFonts w:hAnsi="宋体"/>
                      <w:szCs w:val="21"/>
                      <w:u w:val="none"/>
                    </w:rPr>
                    <w:t>监测结果（</w:t>
                  </w:r>
                  <w:r>
                    <w:rPr>
                      <w:szCs w:val="21"/>
                      <w:u w:val="none"/>
                    </w:rPr>
                    <w:t>mg/L</w:t>
                  </w:r>
                  <w:r>
                    <w:rPr>
                      <w:rFonts w:hAnsi="宋体"/>
                      <w:szCs w:val="21"/>
                      <w:u w:val="none"/>
                    </w:rPr>
                    <w:t>）</w:t>
                  </w:r>
                </w:p>
              </w:tc>
              <w:tc>
                <w:tcPr>
                  <w:tcW w:w="1183" w:type="dxa"/>
                  <w:tcBorders>
                    <w:tl2br w:val="nil"/>
                    <w:tr2bl w:val="nil"/>
                  </w:tcBorders>
                  <w:noWrap w:val="0"/>
                  <w:vAlign w:val="center"/>
                </w:tcPr>
                <w:p>
                  <w:pPr>
                    <w:jc w:val="center"/>
                    <w:rPr>
                      <w:szCs w:val="21"/>
                      <w:u w:val="none"/>
                    </w:rPr>
                  </w:pPr>
                  <w:r>
                    <w:rPr>
                      <w:rFonts w:hAnsi="宋体"/>
                      <w:szCs w:val="21"/>
                      <w:u w:val="none"/>
                    </w:rPr>
                    <w:t>评价</w:t>
                  </w:r>
                  <w:r>
                    <w:rPr>
                      <w:rFonts w:hint="eastAsia" w:hAnsi="宋体"/>
                      <w:szCs w:val="21"/>
                      <w:u w:val="none"/>
                    </w:rPr>
                    <w:t>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vMerge w:val="continue"/>
                  <w:tcBorders>
                    <w:tl2br w:val="nil"/>
                    <w:tr2bl w:val="nil"/>
                  </w:tcBorders>
                  <w:noWrap w:val="0"/>
                  <w:vAlign w:val="center"/>
                </w:tcPr>
                <w:p>
                  <w:pPr>
                    <w:jc w:val="center"/>
                    <w:rPr>
                      <w:szCs w:val="21"/>
                      <w:u w:val="none"/>
                    </w:rPr>
                  </w:pPr>
                </w:p>
              </w:tc>
              <w:tc>
                <w:tcPr>
                  <w:tcW w:w="2268" w:type="dxa"/>
                  <w:tcBorders>
                    <w:tl2br w:val="nil"/>
                    <w:tr2bl w:val="nil"/>
                  </w:tcBorders>
                  <w:noWrap w:val="0"/>
                  <w:vAlign w:val="center"/>
                </w:tcPr>
                <w:p>
                  <w:pPr>
                    <w:jc w:val="center"/>
                    <w:rPr>
                      <w:szCs w:val="21"/>
                      <w:u w:val="none"/>
                    </w:rPr>
                  </w:pPr>
                  <w:r>
                    <w:rPr>
                      <w:rFonts w:hint="eastAsia" w:hAnsi="宋体"/>
                      <w:szCs w:val="21"/>
                      <w:u w:val="none"/>
                    </w:rPr>
                    <w:t>浓度范围值</w:t>
                  </w:r>
                </w:p>
              </w:tc>
              <w:tc>
                <w:tcPr>
                  <w:tcW w:w="2268" w:type="dxa"/>
                  <w:tcBorders>
                    <w:tl2br w:val="nil"/>
                    <w:tr2bl w:val="nil"/>
                  </w:tcBorders>
                  <w:noWrap w:val="0"/>
                  <w:vAlign w:val="center"/>
                </w:tcPr>
                <w:p>
                  <w:pPr>
                    <w:jc w:val="center"/>
                    <w:rPr>
                      <w:szCs w:val="21"/>
                      <w:u w:val="none"/>
                    </w:rPr>
                  </w:pPr>
                  <w:r>
                    <w:rPr>
                      <w:szCs w:val="21"/>
                      <w:u w:val="none"/>
                    </w:rPr>
                    <w:t>GB3838-2002</w:t>
                  </w:r>
                  <w:r>
                    <w:rPr>
                      <w:rFonts w:hint="eastAsia" w:ascii="宋体" w:hAnsi="宋体"/>
                      <w:szCs w:val="21"/>
                      <w:u w:val="none"/>
                    </w:rPr>
                    <w:t>Ⅲ</w:t>
                  </w:r>
                  <w:r>
                    <w:rPr>
                      <w:rFonts w:hAnsi="宋体"/>
                      <w:szCs w:val="21"/>
                      <w:u w:val="none"/>
                    </w:rPr>
                    <w:t>类标准</w:t>
                  </w:r>
                </w:p>
              </w:tc>
              <w:tc>
                <w:tcPr>
                  <w:tcW w:w="1183" w:type="dxa"/>
                  <w:tcBorders>
                    <w:tl2br w:val="nil"/>
                    <w:tr2bl w:val="nil"/>
                  </w:tcBorders>
                  <w:noWrap w:val="0"/>
                  <w:vAlign w:val="center"/>
                </w:tcPr>
                <w:p>
                  <w:pPr>
                    <w:jc w:val="center"/>
                    <w:rPr>
                      <w:szCs w:val="21"/>
                      <w:u w:val="none"/>
                    </w:rPr>
                  </w:pPr>
                  <w:r>
                    <w:rPr>
                      <w:rFonts w:hint="eastAsia" w:hAnsi="宋体"/>
                      <w:szCs w:val="21"/>
                      <w:u w:val="none"/>
                    </w:rPr>
                    <w:t>指数法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Merge w:val="restart"/>
                  <w:tcBorders>
                    <w:tl2br w:val="nil"/>
                    <w:tr2bl w:val="nil"/>
                  </w:tcBorders>
                  <w:noWrap w:val="0"/>
                  <w:vAlign w:val="center"/>
                </w:tcPr>
                <w:p>
                  <w:pPr>
                    <w:jc w:val="center"/>
                    <w:rPr>
                      <w:szCs w:val="21"/>
                      <w:u w:val="none"/>
                    </w:rPr>
                  </w:pPr>
                  <w:r>
                    <w:rPr>
                      <w:szCs w:val="21"/>
                      <w:u w:val="none"/>
                    </w:rPr>
                    <w:t>W1</w:t>
                  </w:r>
                </w:p>
                <w:p>
                  <w:pPr>
                    <w:jc w:val="center"/>
                    <w:rPr>
                      <w:szCs w:val="21"/>
                      <w:u w:val="none"/>
                    </w:rPr>
                  </w:pPr>
                </w:p>
              </w:tc>
              <w:tc>
                <w:tcPr>
                  <w:tcW w:w="2410" w:type="dxa"/>
                  <w:tcBorders>
                    <w:tl2br w:val="nil"/>
                    <w:tr2bl w:val="nil"/>
                  </w:tcBorders>
                  <w:noWrap w:val="0"/>
                  <w:vAlign w:val="center"/>
                </w:tcPr>
                <w:p>
                  <w:pPr>
                    <w:jc w:val="center"/>
                    <w:rPr>
                      <w:szCs w:val="21"/>
                      <w:u w:val="none"/>
                    </w:rPr>
                  </w:pPr>
                  <w:r>
                    <w:rPr>
                      <w:szCs w:val="21"/>
                      <w:u w:val="none"/>
                    </w:rPr>
                    <w:t>pH</w:t>
                  </w:r>
                  <w:r>
                    <w:rPr>
                      <w:rFonts w:hint="eastAsia"/>
                      <w:szCs w:val="21"/>
                      <w:u w:val="none"/>
                    </w:rPr>
                    <w:t>（无量纲）</w:t>
                  </w:r>
                </w:p>
              </w:tc>
              <w:tc>
                <w:tcPr>
                  <w:tcW w:w="2268" w:type="dxa"/>
                  <w:tcBorders>
                    <w:tl2br w:val="nil"/>
                    <w:tr2bl w:val="nil"/>
                  </w:tcBorders>
                  <w:noWrap w:val="0"/>
                  <w:vAlign w:val="center"/>
                </w:tcPr>
                <w:p>
                  <w:pPr>
                    <w:jc w:val="center"/>
                    <w:rPr>
                      <w:szCs w:val="21"/>
                      <w:u w:val="none"/>
                    </w:rPr>
                  </w:pPr>
                  <w:r>
                    <w:rPr>
                      <w:rFonts w:hint="eastAsia"/>
                      <w:color w:val="auto"/>
                      <w:sz w:val="21"/>
                      <w:szCs w:val="21"/>
                      <w:u w:val="none"/>
                      <w:lang w:val="en-US" w:eastAsia="zh-CN"/>
                    </w:rPr>
                    <w:t>7.14-7.35</w:t>
                  </w:r>
                </w:p>
              </w:tc>
              <w:tc>
                <w:tcPr>
                  <w:tcW w:w="2268" w:type="dxa"/>
                  <w:tcBorders>
                    <w:tl2br w:val="nil"/>
                    <w:tr2bl w:val="nil"/>
                  </w:tcBorders>
                  <w:noWrap w:val="0"/>
                  <w:vAlign w:val="center"/>
                </w:tcPr>
                <w:p>
                  <w:pPr>
                    <w:jc w:val="center"/>
                    <w:rPr>
                      <w:szCs w:val="21"/>
                      <w:u w:val="none"/>
                    </w:rPr>
                  </w:pPr>
                  <w:r>
                    <w:rPr>
                      <w:szCs w:val="21"/>
                      <w:u w:val="none"/>
                    </w:rPr>
                    <w:t>6</w:t>
                  </w:r>
                  <w:r>
                    <w:rPr>
                      <w:rFonts w:hAnsi="宋体"/>
                      <w:szCs w:val="21"/>
                      <w:u w:val="none"/>
                    </w:rPr>
                    <w:t>～</w:t>
                  </w:r>
                  <w:r>
                    <w:rPr>
                      <w:szCs w:val="21"/>
                      <w:u w:val="none"/>
                    </w:rPr>
                    <w:t>9</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szCs w:val="21"/>
                      <w:u w:val="none"/>
                    </w:rPr>
                  </w:pPr>
                  <w:r>
                    <w:rPr>
                      <w:szCs w:val="21"/>
                      <w:u w:val="none"/>
                    </w:rPr>
                    <w:t>COD</w:t>
                  </w:r>
                  <w:r>
                    <w:rPr>
                      <w:rFonts w:hint="eastAsia"/>
                      <w:szCs w:val="21"/>
                      <w:u w:val="none"/>
                    </w:rPr>
                    <w:t>（mg/L）</w:t>
                  </w:r>
                </w:p>
              </w:tc>
              <w:tc>
                <w:tcPr>
                  <w:tcW w:w="2268" w:type="dxa"/>
                  <w:tcBorders>
                    <w:tl2br w:val="nil"/>
                    <w:tr2bl w:val="nil"/>
                  </w:tcBorders>
                  <w:noWrap w:val="0"/>
                  <w:vAlign w:val="center"/>
                </w:tcPr>
                <w:p>
                  <w:pPr>
                    <w:jc w:val="center"/>
                    <w:rPr>
                      <w:szCs w:val="21"/>
                      <w:u w:val="none"/>
                    </w:rPr>
                  </w:pPr>
                  <w:r>
                    <w:rPr>
                      <w:rFonts w:hint="eastAsia"/>
                      <w:color w:val="auto"/>
                      <w:sz w:val="21"/>
                      <w:szCs w:val="21"/>
                      <w:u w:val="none"/>
                      <w:lang w:val="en-US" w:eastAsia="zh-CN"/>
                    </w:rPr>
                    <w:t>8-9</w:t>
                  </w:r>
                </w:p>
              </w:tc>
              <w:tc>
                <w:tcPr>
                  <w:tcW w:w="2268" w:type="dxa"/>
                  <w:tcBorders>
                    <w:tl2br w:val="nil"/>
                    <w:tr2bl w:val="nil"/>
                  </w:tcBorders>
                  <w:noWrap w:val="0"/>
                  <w:vAlign w:val="center"/>
                </w:tcPr>
                <w:p>
                  <w:pPr>
                    <w:jc w:val="center"/>
                    <w:rPr>
                      <w:szCs w:val="21"/>
                      <w:u w:val="none"/>
                    </w:rPr>
                  </w:pPr>
                  <w:r>
                    <w:rPr>
                      <w:szCs w:val="21"/>
                      <w:u w:val="none"/>
                    </w:rPr>
                    <w:t>≤</w:t>
                  </w:r>
                  <w:r>
                    <w:rPr>
                      <w:rFonts w:hint="eastAsia"/>
                      <w:szCs w:val="21"/>
                      <w:u w:val="none"/>
                    </w:rPr>
                    <w:t>20</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szCs w:val="21"/>
                      <w:u w:val="none"/>
                    </w:rPr>
                  </w:pPr>
                  <w:r>
                    <w:rPr>
                      <w:rFonts w:hint="eastAsia"/>
                      <w:szCs w:val="21"/>
                      <w:u w:val="none"/>
                    </w:rPr>
                    <w:t>SS（mg/L）</w:t>
                  </w:r>
                </w:p>
              </w:tc>
              <w:tc>
                <w:tcPr>
                  <w:tcW w:w="2268" w:type="dxa"/>
                  <w:tcBorders>
                    <w:tl2br w:val="nil"/>
                    <w:tr2bl w:val="nil"/>
                  </w:tcBorders>
                  <w:noWrap w:val="0"/>
                  <w:vAlign w:val="center"/>
                </w:tcPr>
                <w:p>
                  <w:pPr>
                    <w:jc w:val="center"/>
                    <w:rPr>
                      <w:szCs w:val="21"/>
                      <w:u w:val="none"/>
                    </w:rPr>
                  </w:pPr>
                  <w:r>
                    <w:rPr>
                      <w:rFonts w:hint="eastAsia"/>
                      <w:color w:val="auto"/>
                      <w:sz w:val="21"/>
                      <w:szCs w:val="21"/>
                      <w:u w:val="none"/>
                      <w:lang w:val="en-US" w:eastAsia="zh-CN"/>
                    </w:rPr>
                    <w:t>4-5</w:t>
                  </w:r>
                </w:p>
              </w:tc>
              <w:tc>
                <w:tcPr>
                  <w:tcW w:w="2268" w:type="dxa"/>
                  <w:tcBorders>
                    <w:tl2br w:val="nil"/>
                    <w:tr2bl w:val="nil"/>
                  </w:tcBorders>
                  <w:noWrap w:val="0"/>
                  <w:vAlign w:val="center"/>
                </w:tcPr>
                <w:p>
                  <w:pPr>
                    <w:jc w:val="center"/>
                    <w:rPr>
                      <w:szCs w:val="21"/>
                      <w:u w:val="none"/>
                    </w:rPr>
                  </w:pPr>
                  <w:r>
                    <w:rPr>
                      <w:rFonts w:hint="eastAsia"/>
                      <w:szCs w:val="21"/>
                      <w:u w:val="none"/>
                    </w:rPr>
                    <w:t>/</w:t>
                  </w:r>
                </w:p>
              </w:tc>
              <w:tc>
                <w:tcPr>
                  <w:tcW w:w="1183" w:type="dxa"/>
                  <w:tcBorders>
                    <w:tl2br w:val="nil"/>
                    <w:tr2bl w:val="nil"/>
                  </w:tcBorders>
                  <w:noWrap w:val="0"/>
                  <w:vAlign w:val="center"/>
                </w:tcPr>
                <w:p>
                  <w:pPr>
                    <w:jc w:val="center"/>
                    <w:rPr>
                      <w:rFonts w:hint="eastAsia"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szCs w:val="21"/>
                      <w:u w:val="none"/>
                    </w:rPr>
                  </w:pPr>
                  <w:r>
                    <w:rPr>
                      <w:rFonts w:hint="eastAsia"/>
                      <w:szCs w:val="21"/>
                      <w:u w:val="none"/>
                    </w:rPr>
                    <w:t>BOD</w:t>
                  </w:r>
                  <w:r>
                    <w:rPr>
                      <w:rFonts w:hint="eastAsia"/>
                      <w:szCs w:val="21"/>
                      <w:u w:val="none"/>
                      <w:vertAlign w:val="subscript"/>
                    </w:rPr>
                    <w:t>5</w:t>
                  </w:r>
                  <w:r>
                    <w:rPr>
                      <w:rFonts w:hint="eastAsia"/>
                      <w:szCs w:val="21"/>
                      <w:u w:val="none"/>
                    </w:rPr>
                    <w:t>（mg/L）</w:t>
                  </w:r>
                </w:p>
              </w:tc>
              <w:tc>
                <w:tcPr>
                  <w:tcW w:w="2268" w:type="dxa"/>
                  <w:tcBorders>
                    <w:tl2br w:val="nil"/>
                    <w:tr2bl w:val="nil"/>
                  </w:tcBorders>
                  <w:noWrap w:val="0"/>
                  <w:vAlign w:val="center"/>
                </w:tcPr>
                <w:p>
                  <w:pPr>
                    <w:jc w:val="center"/>
                    <w:rPr>
                      <w:szCs w:val="21"/>
                      <w:u w:val="none"/>
                    </w:rPr>
                  </w:pPr>
                  <w:r>
                    <w:rPr>
                      <w:rFonts w:hint="eastAsia"/>
                      <w:color w:val="auto"/>
                      <w:sz w:val="21"/>
                      <w:szCs w:val="21"/>
                      <w:u w:val="none"/>
                      <w:lang w:val="en-US" w:eastAsia="zh-CN"/>
                    </w:rPr>
                    <w:t>0.6-0.8</w:t>
                  </w:r>
                </w:p>
              </w:tc>
              <w:tc>
                <w:tcPr>
                  <w:tcW w:w="2268" w:type="dxa"/>
                  <w:tcBorders>
                    <w:tl2br w:val="nil"/>
                    <w:tr2bl w:val="nil"/>
                  </w:tcBorders>
                  <w:noWrap w:val="0"/>
                  <w:vAlign w:val="center"/>
                </w:tcPr>
                <w:p>
                  <w:pPr>
                    <w:jc w:val="center"/>
                    <w:rPr>
                      <w:szCs w:val="21"/>
                      <w:u w:val="none"/>
                    </w:rPr>
                  </w:pPr>
                  <w:r>
                    <w:rPr>
                      <w:szCs w:val="21"/>
                      <w:u w:val="none"/>
                    </w:rPr>
                    <w:t>≤</w:t>
                  </w:r>
                  <w:r>
                    <w:rPr>
                      <w:rFonts w:hint="eastAsia"/>
                      <w:szCs w:val="21"/>
                      <w:u w:val="none"/>
                    </w:rPr>
                    <w:t>4</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szCs w:val="21"/>
                      <w:u w:val="none"/>
                    </w:rPr>
                  </w:pPr>
                  <w:r>
                    <w:rPr>
                      <w:szCs w:val="21"/>
                      <w:u w:val="none"/>
                    </w:rPr>
                    <w:t>NH</w:t>
                  </w:r>
                  <w:r>
                    <w:rPr>
                      <w:szCs w:val="21"/>
                      <w:u w:val="none"/>
                      <w:vertAlign w:val="subscript"/>
                    </w:rPr>
                    <w:t>3</w:t>
                  </w:r>
                  <w:r>
                    <w:rPr>
                      <w:szCs w:val="21"/>
                      <w:u w:val="none"/>
                    </w:rPr>
                    <w:t>-N</w:t>
                  </w:r>
                  <w:r>
                    <w:rPr>
                      <w:rFonts w:hint="eastAsia"/>
                      <w:szCs w:val="21"/>
                      <w:u w:val="none"/>
                    </w:rPr>
                    <w:t>（mg/L）</w:t>
                  </w:r>
                </w:p>
              </w:tc>
              <w:tc>
                <w:tcPr>
                  <w:tcW w:w="2268" w:type="dxa"/>
                  <w:tcBorders>
                    <w:tl2br w:val="nil"/>
                    <w:tr2bl w:val="nil"/>
                  </w:tcBorders>
                  <w:noWrap w:val="0"/>
                  <w:vAlign w:val="center"/>
                </w:tcPr>
                <w:p>
                  <w:pPr>
                    <w:jc w:val="center"/>
                    <w:rPr>
                      <w:szCs w:val="21"/>
                      <w:u w:val="none"/>
                    </w:rPr>
                  </w:pPr>
                  <w:r>
                    <w:rPr>
                      <w:rFonts w:hint="eastAsia"/>
                      <w:color w:val="auto"/>
                      <w:sz w:val="21"/>
                      <w:szCs w:val="21"/>
                      <w:u w:val="none"/>
                      <w:lang w:val="en-US" w:eastAsia="zh-CN"/>
                    </w:rPr>
                    <w:t>0.235-0.246</w:t>
                  </w:r>
                </w:p>
              </w:tc>
              <w:tc>
                <w:tcPr>
                  <w:tcW w:w="2268" w:type="dxa"/>
                  <w:tcBorders>
                    <w:tl2br w:val="nil"/>
                    <w:tr2bl w:val="nil"/>
                  </w:tcBorders>
                  <w:noWrap w:val="0"/>
                  <w:vAlign w:val="center"/>
                </w:tcPr>
                <w:p>
                  <w:pPr>
                    <w:jc w:val="center"/>
                    <w:rPr>
                      <w:szCs w:val="21"/>
                      <w:u w:val="none"/>
                    </w:rPr>
                  </w:pPr>
                  <w:r>
                    <w:rPr>
                      <w:szCs w:val="21"/>
                      <w:u w:val="none"/>
                    </w:rPr>
                    <w:t>≤</w:t>
                  </w:r>
                  <w:r>
                    <w:rPr>
                      <w:rFonts w:hint="eastAsia"/>
                      <w:szCs w:val="21"/>
                      <w:u w:val="none"/>
                    </w:rPr>
                    <w:t>1.0</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0.246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rFonts w:hint="eastAsia"/>
                      <w:szCs w:val="21"/>
                      <w:u w:val="none"/>
                    </w:rPr>
                  </w:pPr>
                  <w:r>
                    <w:rPr>
                      <w:rFonts w:hint="eastAsia"/>
                      <w:szCs w:val="21"/>
                      <w:u w:val="none"/>
                    </w:rPr>
                    <w:t>*粪大肠菌群（个/L）</w:t>
                  </w:r>
                </w:p>
              </w:tc>
              <w:tc>
                <w:tcPr>
                  <w:tcW w:w="2268" w:type="dxa"/>
                  <w:tcBorders>
                    <w:tl2br w:val="nil"/>
                    <w:tr2bl w:val="nil"/>
                  </w:tcBorders>
                  <w:noWrap w:val="0"/>
                  <w:vAlign w:val="center"/>
                </w:tcPr>
                <w:p>
                  <w:pPr>
                    <w:pStyle w:val="2"/>
                    <w:adjustRightInd/>
                    <w:jc w:val="center"/>
                    <w:rPr>
                      <w:rFonts w:hint="eastAsia" w:ascii="Times New Roman" w:cs="Times New Roman"/>
                      <w:color w:val="auto"/>
                      <w:sz w:val="21"/>
                      <w:szCs w:val="21"/>
                      <w:u w:val="none"/>
                    </w:rPr>
                  </w:pPr>
                  <w:r>
                    <w:rPr>
                      <w:rFonts w:hint="eastAsia" w:ascii="Times New Roman" w:cs="Times New Roman"/>
                      <w:color w:val="auto"/>
                      <w:sz w:val="21"/>
                      <w:szCs w:val="21"/>
                      <w:u w:val="none"/>
                      <w:lang w:val="en-US" w:eastAsia="zh-CN"/>
                    </w:rPr>
                    <w:t>110-170</w:t>
                  </w:r>
                </w:p>
              </w:tc>
              <w:tc>
                <w:tcPr>
                  <w:tcW w:w="2268" w:type="dxa"/>
                  <w:tcBorders>
                    <w:tl2br w:val="nil"/>
                    <w:tr2bl w:val="nil"/>
                  </w:tcBorders>
                  <w:noWrap w:val="0"/>
                  <w:vAlign w:val="center"/>
                </w:tcPr>
                <w:p>
                  <w:pPr>
                    <w:jc w:val="center"/>
                    <w:rPr>
                      <w:rFonts w:hint="eastAsia"/>
                      <w:szCs w:val="21"/>
                      <w:u w:val="none"/>
                    </w:rPr>
                  </w:pPr>
                  <w:r>
                    <w:rPr>
                      <w:szCs w:val="21"/>
                      <w:u w:val="none"/>
                    </w:rPr>
                    <w:t>≤</w:t>
                  </w:r>
                  <w:r>
                    <w:rPr>
                      <w:rFonts w:hint="eastAsia"/>
                      <w:szCs w:val="21"/>
                      <w:u w:val="none"/>
                    </w:rPr>
                    <w:t>10000</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rFonts w:hint="eastAsia"/>
                      <w:szCs w:val="21"/>
                      <w:u w:val="none"/>
                    </w:rPr>
                  </w:pPr>
                  <w:r>
                    <w:rPr>
                      <w:rFonts w:hint="eastAsia"/>
                      <w:szCs w:val="21"/>
                      <w:u w:val="none"/>
                    </w:rPr>
                    <w:t>总磷（mg/L）</w:t>
                  </w:r>
                </w:p>
              </w:tc>
              <w:tc>
                <w:tcPr>
                  <w:tcW w:w="2268" w:type="dxa"/>
                  <w:tcBorders>
                    <w:tl2br w:val="nil"/>
                    <w:tr2bl w:val="nil"/>
                  </w:tcBorders>
                  <w:noWrap w:val="0"/>
                  <w:vAlign w:val="center"/>
                </w:tcPr>
                <w:p>
                  <w:pPr>
                    <w:pStyle w:val="85"/>
                    <w:rPr>
                      <w:rFonts w:hint="eastAsia"/>
                      <w:snapToGrid w:val="0"/>
                      <w:sz w:val="21"/>
                      <w:szCs w:val="21"/>
                      <w:u w:val="none"/>
                    </w:rPr>
                  </w:pPr>
                  <w:r>
                    <w:rPr>
                      <w:rFonts w:hint="eastAsia"/>
                      <w:color w:val="auto"/>
                      <w:sz w:val="21"/>
                      <w:szCs w:val="21"/>
                      <w:u w:val="none"/>
                      <w:lang w:val="en-US" w:eastAsia="zh-CN"/>
                    </w:rPr>
                    <w:t>0.09</w:t>
                  </w:r>
                </w:p>
              </w:tc>
              <w:tc>
                <w:tcPr>
                  <w:tcW w:w="2268" w:type="dxa"/>
                  <w:tcBorders>
                    <w:tl2br w:val="nil"/>
                    <w:tr2bl w:val="nil"/>
                  </w:tcBorders>
                  <w:noWrap w:val="0"/>
                  <w:vAlign w:val="center"/>
                </w:tcPr>
                <w:p>
                  <w:pPr>
                    <w:jc w:val="center"/>
                    <w:rPr>
                      <w:szCs w:val="21"/>
                      <w:u w:val="none"/>
                    </w:rPr>
                  </w:pPr>
                  <w:r>
                    <w:rPr>
                      <w:szCs w:val="21"/>
                      <w:u w:val="none"/>
                    </w:rPr>
                    <w:t>≤</w:t>
                  </w:r>
                  <w:r>
                    <w:rPr>
                      <w:rFonts w:hint="eastAsia"/>
                      <w:szCs w:val="21"/>
                      <w:u w:val="none"/>
                    </w:rPr>
                    <w:t>0.2</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rFonts w:hint="eastAsia"/>
                      <w:szCs w:val="21"/>
                      <w:u w:val="none"/>
                    </w:rPr>
                  </w:pPr>
                  <w:r>
                    <w:rPr>
                      <w:rFonts w:hint="eastAsia"/>
                      <w:szCs w:val="21"/>
                      <w:u w:val="none"/>
                    </w:rPr>
                    <w:t>总氮（mg/L）</w:t>
                  </w:r>
                </w:p>
              </w:tc>
              <w:tc>
                <w:tcPr>
                  <w:tcW w:w="2268" w:type="dxa"/>
                  <w:tcBorders>
                    <w:tl2br w:val="nil"/>
                    <w:tr2bl w:val="nil"/>
                  </w:tcBorders>
                  <w:noWrap w:val="0"/>
                  <w:vAlign w:val="center"/>
                </w:tcPr>
                <w:p>
                  <w:pPr>
                    <w:pStyle w:val="85"/>
                    <w:rPr>
                      <w:rFonts w:hint="eastAsia"/>
                      <w:snapToGrid w:val="0"/>
                      <w:sz w:val="21"/>
                      <w:szCs w:val="21"/>
                      <w:u w:val="none"/>
                    </w:rPr>
                  </w:pPr>
                  <w:r>
                    <w:rPr>
                      <w:rFonts w:hint="eastAsia"/>
                      <w:color w:val="auto"/>
                      <w:sz w:val="21"/>
                      <w:szCs w:val="21"/>
                      <w:u w:val="none"/>
                      <w:lang w:val="en-US" w:eastAsia="zh-CN"/>
                    </w:rPr>
                    <w:t>2.32-2.34</w:t>
                  </w:r>
                </w:p>
              </w:tc>
              <w:tc>
                <w:tcPr>
                  <w:tcW w:w="2268" w:type="dxa"/>
                  <w:tcBorders>
                    <w:tl2br w:val="nil"/>
                    <w:tr2bl w:val="nil"/>
                  </w:tcBorders>
                  <w:noWrap w:val="0"/>
                  <w:vAlign w:val="center"/>
                </w:tcPr>
                <w:p>
                  <w:pPr>
                    <w:jc w:val="center"/>
                    <w:rPr>
                      <w:szCs w:val="21"/>
                      <w:u w:val="none"/>
                    </w:rPr>
                  </w:pPr>
                  <w:r>
                    <w:rPr>
                      <w:szCs w:val="21"/>
                      <w:u w:val="none"/>
                    </w:rPr>
                    <w:t>≤</w:t>
                  </w:r>
                  <w:r>
                    <w:rPr>
                      <w:rFonts w:hint="eastAsia"/>
                      <w:szCs w:val="21"/>
                      <w:u w:val="none"/>
                    </w:rPr>
                    <w:t>1.0</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tcBorders>
                    <w:tl2br w:val="nil"/>
                    <w:tr2bl w:val="nil"/>
                  </w:tcBorders>
                  <w:noWrap w:val="0"/>
                  <w:vAlign w:val="center"/>
                </w:tcPr>
                <w:p>
                  <w:pPr>
                    <w:jc w:val="center"/>
                    <w:rPr>
                      <w:szCs w:val="21"/>
                      <w:u w:val="none"/>
                    </w:rPr>
                  </w:pPr>
                  <w:r>
                    <w:rPr>
                      <w:szCs w:val="21"/>
                      <w:u w:val="none"/>
                    </w:rPr>
                    <w:t>W</w:t>
                  </w:r>
                  <w:r>
                    <w:rPr>
                      <w:rFonts w:hint="eastAsia"/>
                      <w:szCs w:val="21"/>
                      <w:u w:val="none"/>
                    </w:rPr>
                    <w:t>2</w:t>
                  </w:r>
                </w:p>
              </w:tc>
              <w:tc>
                <w:tcPr>
                  <w:tcW w:w="2410" w:type="dxa"/>
                  <w:tcBorders>
                    <w:tl2br w:val="nil"/>
                    <w:tr2bl w:val="nil"/>
                  </w:tcBorders>
                  <w:noWrap w:val="0"/>
                  <w:vAlign w:val="center"/>
                </w:tcPr>
                <w:p>
                  <w:pPr>
                    <w:jc w:val="center"/>
                    <w:rPr>
                      <w:szCs w:val="21"/>
                      <w:u w:val="none"/>
                    </w:rPr>
                  </w:pPr>
                  <w:r>
                    <w:rPr>
                      <w:szCs w:val="21"/>
                      <w:u w:val="none"/>
                    </w:rPr>
                    <w:t>pH</w:t>
                  </w:r>
                  <w:r>
                    <w:rPr>
                      <w:rFonts w:hint="eastAsia"/>
                      <w:szCs w:val="21"/>
                      <w:u w:val="none"/>
                    </w:rPr>
                    <w:t>（无量纲）</w:t>
                  </w:r>
                </w:p>
              </w:tc>
              <w:tc>
                <w:tcPr>
                  <w:tcW w:w="2268" w:type="dxa"/>
                  <w:tcBorders>
                    <w:tl2br w:val="nil"/>
                    <w:tr2bl w:val="nil"/>
                  </w:tcBorders>
                  <w:noWrap w:val="0"/>
                  <w:vAlign w:val="center"/>
                </w:tcPr>
                <w:p>
                  <w:pPr>
                    <w:jc w:val="center"/>
                    <w:rPr>
                      <w:szCs w:val="21"/>
                      <w:u w:val="none"/>
                    </w:rPr>
                  </w:pPr>
                  <w:r>
                    <w:rPr>
                      <w:rFonts w:hint="eastAsia"/>
                      <w:color w:val="auto"/>
                      <w:sz w:val="21"/>
                      <w:szCs w:val="21"/>
                      <w:u w:val="wave"/>
                      <w:lang w:val="en-US" w:eastAsia="zh-CN"/>
                    </w:rPr>
                    <w:t>7.36-7.43</w:t>
                  </w:r>
                </w:p>
              </w:tc>
              <w:tc>
                <w:tcPr>
                  <w:tcW w:w="2268" w:type="dxa"/>
                  <w:tcBorders>
                    <w:tl2br w:val="nil"/>
                    <w:tr2bl w:val="nil"/>
                  </w:tcBorders>
                  <w:noWrap w:val="0"/>
                  <w:vAlign w:val="center"/>
                </w:tcPr>
                <w:p>
                  <w:pPr>
                    <w:jc w:val="center"/>
                    <w:rPr>
                      <w:szCs w:val="21"/>
                      <w:u w:val="none"/>
                    </w:rPr>
                  </w:pPr>
                  <w:r>
                    <w:rPr>
                      <w:szCs w:val="21"/>
                      <w:u w:val="none"/>
                    </w:rPr>
                    <w:t>6</w:t>
                  </w:r>
                  <w:r>
                    <w:rPr>
                      <w:rFonts w:hAnsi="宋体"/>
                      <w:szCs w:val="21"/>
                      <w:u w:val="none"/>
                    </w:rPr>
                    <w:t>～</w:t>
                  </w:r>
                  <w:r>
                    <w:rPr>
                      <w:szCs w:val="21"/>
                      <w:u w:val="none"/>
                    </w:rPr>
                    <w:t>9</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szCs w:val="21"/>
                      <w:u w:val="none"/>
                    </w:rPr>
                  </w:pPr>
                  <w:r>
                    <w:rPr>
                      <w:szCs w:val="21"/>
                      <w:u w:val="none"/>
                    </w:rPr>
                    <w:t>COD</w:t>
                  </w:r>
                  <w:r>
                    <w:rPr>
                      <w:rFonts w:hint="eastAsia"/>
                      <w:szCs w:val="21"/>
                      <w:u w:val="none"/>
                    </w:rPr>
                    <w:t>（mg/L）</w:t>
                  </w:r>
                </w:p>
              </w:tc>
              <w:tc>
                <w:tcPr>
                  <w:tcW w:w="2268" w:type="dxa"/>
                  <w:tcBorders>
                    <w:tl2br w:val="nil"/>
                    <w:tr2bl w:val="nil"/>
                  </w:tcBorders>
                  <w:noWrap w:val="0"/>
                  <w:vAlign w:val="center"/>
                </w:tcPr>
                <w:p>
                  <w:pPr>
                    <w:jc w:val="center"/>
                    <w:rPr>
                      <w:szCs w:val="21"/>
                      <w:u w:val="none"/>
                    </w:rPr>
                  </w:pPr>
                  <w:r>
                    <w:rPr>
                      <w:rFonts w:hint="eastAsia"/>
                      <w:color w:val="auto"/>
                      <w:sz w:val="21"/>
                      <w:szCs w:val="21"/>
                      <w:u w:val="wave"/>
                      <w:lang w:val="en-US" w:eastAsia="zh-CN"/>
                    </w:rPr>
                    <w:t>5-11</w:t>
                  </w:r>
                </w:p>
              </w:tc>
              <w:tc>
                <w:tcPr>
                  <w:tcW w:w="2268" w:type="dxa"/>
                  <w:tcBorders>
                    <w:tl2br w:val="nil"/>
                    <w:tr2bl w:val="nil"/>
                  </w:tcBorders>
                  <w:noWrap w:val="0"/>
                  <w:vAlign w:val="center"/>
                </w:tcPr>
                <w:p>
                  <w:pPr>
                    <w:jc w:val="center"/>
                    <w:rPr>
                      <w:szCs w:val="21"/>
                      <w:u w:val="none"/>
                    </w:rPr>
                  </w:pPr>
                  <w:r>
                    <w:rPr>
                      <w:szCs w:val="21"/>
                      <w:u w:val="none"/>
                    </w:rPr>
                    <w:t>≤</w:t>
                  </w:r>
                  <w:r>
                    <w:rPr>
                      <w:rFonts w:hint="eastAsia"/>
                      <w:szCs w:val="21"/>
                      <w:u w:val="none"/>
                    </w:rPr>
                    <w:t>20</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szCs w:val="21"/>
                      <w:u w:val="none"/>
                    </w:rPr>
                  </w:pPr>
                  <w:r>
                    <w:rPr>
                      <w:rFonts w:hint="eastAsia"/>
                      <w:szCs w:val="21"/>
                      <w:u w:val="none"/>
                    </w:rPr>
                    <w:t>SS（mg/L）</w:t>
                  </w:r>
                </w:p>
              </w:tc>
              <w:tc>
                <w:tcPr>
                  <w:tcW w:w="2268" w:type="dxa"/>
                  <w:tcBorders>
                    <w:tl2br w:val="nil"/>
                    <w:tr2bl w:val="nil"/>
                  </w:tcBorders>
                  <w:noWrap w:val="0"/>
                  <w:vAlign w:val="center"/>
                </w:tcPr>
                <w:p>
                  <w:pPr>
                    <w:jc w:val="center"/>
                    <w:rPr>
                      <w:rFonts w:hint="eastAsia" w:eastAsia="宋体"/>
                      <w:szCs w:val="21"/>
                      <w:u w:val="none"/>
                      <w:lang w:val="en-US" w:eastAsia="zh-CN"/>
                    </w:rPr>
                  </w:pPr>
                  <w:r>
                    <w:rPr>
                      <w:rFonts w:hint="eastAsia"/>
                      <w:szCs w:val="21"/>
                      <w:u w:val="none"/>
                      <w:lang w:val="en-US" w:eastAsia="zh-CN"/>
                    </w:rPr>
                    <w:t>4</w:t>
                  </w:r>
                </w:p>
              </w:tc>
              <w:tc>
                <w:tcPr>
                  <w:tcW w:w="2268" w:type="dxa"/>
                  <w:tcBorders>
                    <w:tl2br w:val="nil"/>
                    <w:tr2bl w:val="nil"/>
                  </w:tcBorders>
                  <w:noWrap w:val="0"/>
                  <w:vAlign w:val="center"/>
                </w:tcPr>
                <w:p>
                  <w:pPr>
                    <w:jc w:val="center"/>
                    <w:rPr>
                      <w:szCs w:val="21"/>
                      <w:u w:val="none"/>
                    </w:rPr>
                  </w:pPr>
                  <w:r>
                    <w:rPr>
                      <w:rFonts w:hint="eastAsia"/>
                      <w:szCs w:val="21"/>
                      <w:u w:val="none"/>
                    </w:rPr>
                    <w:t>/</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szCs w:val="21"/>
                      <w:u w:val="none"/>
                    </w:rPr>
                  </w:pPr>
                  <w:r>
                    <w:rPr>
                      <w:rFonts w:hint="eastAsia"/>
                      <w:szCs w:val="21"/>
                      <w:u w:val="none"/>
                    </w:rPr>
                    <w:t>BOD</w:t>
                  </w:r>
                  <w:r>
                    <w:rPr>
                      <w:rFonts w:hint="eastAsia"/>
                      <w:szCs w:val="21"/>
                      <w:u w:val="none"/>
                      <w:vertAlign w:val="subscript"/>
                    </w:rPr>
                    <w:t>5</w:t>
                  </w:r>
                  <w:r>
                    <w:rPr>
                      <w:rFonts w:hint="eastAsia"/>
                      <w:szCs w:val="21"/>
                      <w:u w:val="none"/>
                    </w:rPr>
                    <w:t>（mg/L）</w:t>
                  </w:r>
                </w:p>
              </w:tc>
              <w:tc>
                <w:tcPr>
                  <w:tcW w:w="2268" w:type="dxa"/>
                  <w:tcBorders>
                    <w:tl2br w:val="nil"/>
                    <w:tr2bl w:val="nil"/>
                  </w:tcBorders>
                  <w:noWrap w:val="0"/>
                  <w:vAlign w:val="center"/>
                </w:tcPr>
                <w:p>
                  <w:pPr>
                    <w:jc w:val="center"/>
                    <w:rPr>
                      <w:szCs w:val="21"/>
                      <w:u w:val="none"/>
                    </w:rPr>
                  </w:pPr>
                  <w:r>
                    <w:rPr>
                      <w:rFonts w:hint="eastAsia"/>
                      <w:color w:val="auto"/>
                      <w:sz w:val="21"/>
                      <w:szCs w:val="21"/>
                      <w:u w:val="wave"/>
                      <w:lang w:val="en-US" w:eastAsia="zh-CN"/>
                    </w:rPr>
                    <w:t>0.7-0.9</w:t>
                  </w:r>
                </w:p>
              </w:tc>
              <w:tc>
                <w:tcPr>
                  <w:tcW w:w="2268" w:type="dxa"/>
                  <w:tcBorders>
                    <w:tl2br w:val="nil"/>
                    <w:tr2bl w:val="nil"/>
                  </w:tcBorders>
                  <w:noWrap w:val="0"/>
                  <w:vAlign w:val="center"/>
                </w:tcPr>
                <w:p>
                  <w:pPr>
                    <w:jc w:val="center"/>
                    <w:rPr>
                      <w:szCs w:val="21"/>
                      <w:u w:val="none"/>
                    </w:rPr>
                  </w:pPr>
                  <w:r>
                    <w:rPr>
                      <w:szCs w:val="21"/>
                      <w:u w:val="none"/>
                    </w:rPr>
                    <w:t>≤</w:t>
                  </w:r>
                  <w:r>
                    <w:rPr>
                      <w:rFonts w:hint="eastAsia"/>
                      <w:szCs w:val="21"/>
                      <w:u w:val="none"/>
                    </w:rPr>
                    <w:t>4</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szCs w:val="21"/>
                      <w:u w:val="none"/>
                    </w:rPr>
                  </w:pPr>
                  <w:r>
                    <w:rPr>
                      <w:szCs w:val="21"/>
                      <w:u w:val="none"/>
                    </w:rPr>
                    <w:t>NH</w:t>
                  </w:r>
                  <w:r>
                    <w:rPr>
                      <w:szCs w:val="21"/>
                      <w:u w:val="none"/>
                      <w:vertAlign w:val="subscript"/>
                    </w:rPr>
                    <w:t>3</w:t>
                  </w:r>
                  <w:r>
                    <w:rPr>
                      <w:szCs w:val="21"/>
                      <w:u w:val="none"/>
                    </w:rPr>
                    <w:t>-N</w:t>
                  </w:r>
                  <w:r>
                    <w:rPr>
                      <w:rFonts w:hint="eastAsia"/>
                      <w:szCs w:val="21"/>
                      <w:u w:val="none"/>
                    </w:rPr>
                    <w:t>（mg/L）</w:t>
                  </w:r>
                </w:p>
              </w:tc>
              <w:tc>
                <w:tcPr>
                  <w:tcW w:w="2268" w:type="dxa"/>
                  <w:tcBorders>
                    <w:tl2br w:val="nil"/>
                    <w:tr2bl w:val="nil"/>
                  </w:tcBorders>
                  <w:noWrap w:val="0"/>
                  <w:vAlign w:val="center"/>
                </w:tcPr>
                <w:p>
                  <w:pPr>
                    <w:jc w:val="center"/>
                    <w:rPr>
                      <w:szCs w:val="21"/>
                      <w:u w:val="none"/>
                    </w:rPr>
                  </w:pPr>
                  <w:r>
                    <w:rPr>
                      <w:rFonts w:hint="eastAsia"/>
                      <w:color w:val="auto"/>
                      <w:sz w:val="21"/>
                      <w:szCs w:val="21"/>
                      <w:u w:val="wave"/>
                      <w:lang w:val="en-US" w:eastAsia="zh-CN"/>
                    </w:rPr>
                    <w:t>0.250-0.264</w:t>
                  </w:r>
                </w:p>
              </w:tc>
              <w:tc>
                <w:tcPr>
                  <w:tcW w:w="2268" w:type="dxa"/>
                  <w:tcBorders>
                    <w:tl2br w:val="nil"/>
                    <w:tr2bl w:val="nil"/>
                  </w:tcBorders>
                  <w:noWrap w:val="0"/>
                  <w:vAlign w:val="center"/>
                </w:tcPr>
                <w:p>
                  <w:pPr>
                    <w:jc w:val="center"/>
                    <w:rPr>
                      <w:szCs w:val="21"/>
                      <w:u w:val="none"/>
                    </w:rPr>
                  </w:pPr>
                  <w:r>
                    <w:rPr>
                      <w:szCs w:val="21"/>
                      <w:u w:val="none"/>
                    </w:rPr>
                    <w:t>≤</w:t>
                  </w:r>
                  <w:r>
                    <w:rPr>
                      <w:rFonts w:hint="eastAsia"/>
                      <w:szCs w:val="21"/>
                      <w:u w:val="none"/>
                    </w:rPr>
                    <w:t>1.0</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0.264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rFonts w:hint="eastAsia"/>
                      <w:szCs w:val="21"/>
                      <w:u w:val="none"/>
                    </w:rPr>
                  </w:pPr>
                  <w:r>
                    <w:rPr>
                      <w:rFonts w:hint="eastAsia"/>
                      <w:szCs w:val="21"/>
                      <w:u w:val="none"/>
                    </w:rPr>
                    <w:t>*粪大肠菌群（个/L）</w:t>
                  </w:r>
                </w:p>
              </w:tc>
              <w:tc>
                <w:tcPr>
                  <w:tcW w:w="2268" w:type="dxa"/>
                  <w:tcBorders>
                    <w:tl2br w:val="nil"/>
                    <w:tr2bl w:val="nil"/>
                  </w:tcBorders>
                  <w:noWrap w:val="0"/>
                  <w:vAlign w:val="center"/>
                </w:tcPr>
                <w:p>
                  <w:pPr>
                    <w:jc w:val="center"/>
                    <w:rPr>
                      <w:rFonts w:hint="eastAsia"/>
                      <w:szCs w:val="21"/>
                      <w:u w:val="none"/>
                    </w:rPr>
                  </w:pPr>
                  <w:r>
                    <w:rPr>
                      <w:rFonts w:hint="eastAsia"/>
                      <w:color w:val="auto"/>
                      <w:sz w:val="21"/>
                      <w:szCs w:val="21"/>
                      <w:u w:val="wave"/>
                      <w:lang w:val="en-US" w:eastAsia="zh-CN"/>
                    </w:rPr>
                    <w:t>20-50</w:t>
                  </w:r>
                </w:p>
              </w:tc>
              <w:tc>
                <w:tcPr>
                  <w:tcW w:w="2268" w:type="dxa"/>
                  <w:tcBorders>
                    <w:tl2br w:val="nil"/>
                    <w:tr2bl w:val="nil"/>
                  </w:tcBorders>
                  <w:noWrap w:val="0"/>
                  <w:vAlign w:val="center"/>
                </w:tcPr>
                <w:p>
                  <w:pPr>
                    <w:jc w:val="center"/>
                    <w:rPr>
                      <w:rFonts w:hint="eastAsia"/>
                      <w:szCs w:val="21"/>
                      <w:u w:val="none"/>
                    </w:rPr>
                  </w:pPr>
                  <w:r>
                    <w:rPr>
                      <w:szCs w:val="21"/>
                      <w:u w:val="none"/>
                    </w:rPr>
                    <w:t>≤</w:t>
                  </w:r>
                  <w:r>
                    <w:rPr>
                      <w:rFonts w:hint="eastAsia"/>
                      <w:szCs w:val="21"/>
                      <w:u w:val="none"/>
                    </w:rPr>
                    <w:t>10000</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rFonts w:hint="eastAsia"/>
                      <w:szCs w:val="21"/>
                      <w:u w:val="none"/>
                    </w:rPr>
                  </w:pPr>
                  <w:r>
                    <w:rPr>
                      <w:rFonts w:hint="eastAsia"/>
                      <w:szCs w:val="21"/>
                      <w:u w:val="none"/>
                    </w:rPr>
                    <w:t>总磷（mg/L）</w:t>
                  </w:r>
                </w:p>
              </w:tc>
              <w:tc>
                <w:tcPr>
                  <w:tcW w:w="2268" w:type="dxa"/>
                  <w:tcBorders>
                    <w:tl2br w:val="nil"/>
                    <w:tr2bl w:val="nil"/>
                  </w:tcBorders>
                  <w:noWrap w:val="0"/>
                  <w:vAlign w:val="center"/>
                </w:tcPr>
                <w:p>
                  <w:pPr>
                    <w:pStyle w:val="85"/>
                    <w:rPr>
                      <w:rFonts w:hint="eastAsia"/>
                      <w:snapToGrid w:val="0"/>
                      <w:sz w:val="21"/>
                      <w:szCs w:val="21"/>
                      <w:u w:val="none"/>
                    </w:rPr>
                  </w:pPr>
                  <w:r>
                    <w:rPr>
                      <w:rFonts w:hint="eastAsia"/>
                      <w:color w:val="auto"/>
                      <w:sz w:val="21"/>
                      <w:szCs w:val="21"/>
                      <w:u w:val="wave"/>
                      <w:lang w:val="en-US" w:eastAsia="zh-CN"/>
                    </w:rPr>
                    <w:t>0.007-0.008</w:t>
                  </w:r>
                </w:p>
              </w:tc>
              <w:tc>
                <w:tcPr>
                  <w:tcW w:w="2268" w:type="dxa"/>
                  <w:tcBorders>
                    <w:tl2br w:val="nil"/>
                    <w:tr2bl w:val="nil"/>
                  </w:tcBorders>
                  <w:noWrap w:val="0"/>
                  <w:vAlign w:val="center"/>
                </w:tcPr>
                <w:p>
                  <w:pPr>
                    <w:jc w:val="center"/>
                    <w:rPr>
                      <w:szCs w:val="21"/>
                      <w:u w:val="none"/>
                    </w:rPr>
                  </w:pPr>
                  <w:r>
                    <w:rPr>
                      <w:rFonts w:hint="eastAsia"/>
                      <w:szCs w:val="21"/>
                      <w:u w:val="none"/>
                    </w:rPr>
                    <w:t>0.2</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l2br w:val="nil"/>
                    <w:tr2bl w:val="nil"/>
                  </w:tcBorders>
                  <w:noWrap w:val="0"/>
                  <w:vAlign w:val="center"/>
                </w:tcPr>
                <w:p>
                  <w:pPr>
                    <w:jc w:val="center"/>
                    <w:rPr>
                      <w:szCs w:val="21"/>
                      <w:u w:val="none"/>
                    </w:rPr>
                  </w:pPr>
                </w:p>
              </w:tc>
              <w:tc>
                <w:tcPr>
                  <w:tcW w:w="2410" w:type="dxa"/>
                  <w:tcBorders>
                    <w:tl2br w:val="nil"/>
                    <w:tr2bl w:val="nil"/>
                  </w:tcBorders>
                  <w:noWrap w:val="0"/>
                  <w:vAlign w:val="center"/>
                </w:tcPr>
                <w:p>
                  <w:pPr>
                    <w:jc w:val="center"/>
                    <w:rPr>
                      <w:rFonts w:hint="eastAsia"/>
                      <w:szCs w:val="21"/>
                      <w:u w:val="none"/>
                    </w:rPr>
                  </w:pPr>
                  <w:r>
                    <w:rPr>
                      <w:rFonts w:hint="eastAsia"/>
                      <w:szCs w:val="21"/>
                      <w:u w:val="none"/>
                    </w:rPr>
                    <w:t>总氮（mg/L）</w:t>
                  </w:r>
                </w:p>
              </w:tc>
              <w:tc>
                <w:tcPr>
                  <w:tcW w:w="2268" w:type="dxa"/>
                  <w:tcBorders>
                    <w:tl2br w:val="nil"/>
                    <w:tr2bl w:val="nil"/>
                  </w:tcBorders>
                  <w:noWrap w:val="0"/>
                  <w:vAlign w:val="center"/>
                </w:tcPr>
                <w:p>
                  <w:pPr>
                    <w:pStyle w:val="85"/>
                    <w:rPr>
                      <w:rFonts w:hint="eastAsia"/>
                      <w:snapToGrid w:val="0"/>
                      <w:sz w:val="21"/>
                      <w:szCs w:val="21"/>
                      <w:u w:val="none"/>
                    </w:rPr>
                  </w:pPr>
                  <w:r>
                    <w:rPr>
                      <w:rFonts w:hint="eastAsia"/>
                      <w:color w:val="auto"/>
                      <w:sz w:val="21"/>
                      <w:szCs w:val="21"/>
                      <w:u w:val="wave"/>
                      <w:lang w:val="en-US" w:eastAsia="zh-CN"/>
                    </w:rPr>
                    <w:t>2.30-2.35</w:t>
                  </w:r>
                </w:p>
              </w:tc>
              <w:tc>
                <w:tcPr>
                  <w:tcW w:w="2268" w:type="dxa"/>
                  <w:tcBorders>
                    <w:tl2br w:val="nil"/>
                    <w:tr2bl w:val="nil"/>
                  </w:tcBorders>
                  <w:noWrap w:val="0"/>
                  <w:vAlign w:val="center"/>
                </w:tcPr>
                <w:p>
                  <w:pPr>
                    <w:jc w:val="center"/>
                    <w:rPr>
                      <w:szCs w:val="21"/>
                      <w:u w:val="none"/>
                    </w:rPr>
                  </w:pPr>
                  <w:r>
                    <w:rPr>
                      <w:rFonts w:hint="eastAsia"/>
                      <w:szCs w:val="21"/>
                      <w:u w:val="none"/>
                    </w:rPr>
                    <w:t>1.0</w:t>
                  </w:r>
                </w:p>
              </w:tc>
              <w:tc>
                <w:tcPr>
                  <w:tcW w:w="1183" w:type="dxa"/>
                  <w:tcBorders>
                    <w:tl2br w:val="nil"/>
                    <w:tr2bl w:val="nil"/>
                  </w:tcBorders>
                  <w:noWrap w:val="0"/>
                  <w:vAlign w:val="center"/>
                </w:tcPr>
                <w:p>
                  <w:pPr>
                    <w:jc w:val="center"/>
                    <w:rPr>
                      <w:rFonts w:hint="default" w:ascii="Times New Roman" w:hAnsi="Times New Roman" w:cs="Times New Roman"/>
                      <w:szCs w:val="21"/>
                      <w:u w:val="none"/>
                      <w:lang w:val="en-US" w:eastAsia="zh-CN"/>
                    </w:rPr>
                  </w:pPr>
                  <w:r>
                    <w:rPr>
                      <w:rFonts w:hint="eastAsia" w:ascii="Times New Roman" w:hAnsi="Times New Roman" w:cs="Times New Roman"/>
                      <w:szCs w:val="21"/>
                      <w:u w:val="none"/>
                      <w:lang w:val="en-US" w:eastAsia="zh-CN"/>
                    </w:rPr>
                    <w:t>2.35</w:t>
                  </w:r>
                </w:p>
              </w:tc>
            </w:tr>
          </w:tbl>
          <w:p>
            <w:pPr>
              <w:pStyle w:val="47"/>
              <w:keepNext w:val="0"/>
              <w:keepLines w:val="0"/>
              <w:pageBreakBefore w:val="0"/>
              <w:widowControl w:val="0"/>
              <w:kinsoku/>
              <w:wordWrap/>
              <w:overflowPunct/>
              <w:topLinePunct w:val="0"/>
              <w:autoSpaceDE/>
              <w:autoSpaceDN/>
              <w:bidi w:val="0"/>
              <w:adjustRightInd w:val="0"/>
              <w:snapToGrid w:val="0"/>
              <w:spacing w:line="460" w:lineRule="atLeast"/>
              <w:ind w:firstLine="480"/>
              <w:textAlignment w:val="auto"/>
              <w:rPr>
                <w:color w:val="auto"/>
                <w:u w:val="none"/>
              </w:rPr>
            </w:pPr>
            <w:r>
              <w:rPr>
                <w:rFonts w:hint="eastAsia"/>
                <w:bCs/>
                <w:color w:val="auto"/>
                <w:szCs w:val="22"/>
                <w:u w:val="none"/>
                <w:lang w:val="en-US" w:eastAsia="zh-CN"/>
              </w:rPr>
              <w:t>根据上表可知，W1、W2断面总氮均超过</w:t>
            </w:r>
            <w:r>
              <w:rPr>
                <w:rFonts w:hint="eastAsia"/>
                <w:bCs/>
                <w:color w:val="auto"/>
                <w:szCs w:val="22"/>
                <w:u w:val="none"/>
              </w:rPr>
              <w:t>《地表水环境质量标准》（GB3838-2002）中的</w:t>
            </w:r>
            <w:r>
              <w:rPr>
                <w:rFonts w:hint="eastAsia"/>
                <w:bCs/>
                <w:color w:val="auto"/>
                <w:szCs w:val="22"/>
                <w:u w:val="none"/>
                <w:lang w:eastAsia="zh-CN"/>
              </w:rPr>
              <w:t>Ⅲ类水体，其他因子均能满足Ⅲ类水体要求</w:t>
            </w:r>
            <w:r>
              <w:rPr>
                <w:rFonts w:hint="eastAsia"/>
                <w:bCs/>
                <w:color w:val="auto"/>
                <w:szCs w:val="22"/>
                <w:u w:val="none"/>
              </w:rPr>
              <w:t>。</w:t>
            </w:r>
          </w:p>
          <w:p>
            <w:pPr>
              <w:keepNext w:val="0"/>
              <w:keepLines w:val="0"/>
              <w:pageBreakBefore w:val="0"/>
              <w:widowControl w:val="0"/>
              <w:kinsoku/>
              <w:wordWrap/>
              <w:overflowPunct/>
              <w:topLinePunct w:val="0"/>
              <w:autoSpaceDE/>
              <w:autoSpaceDN/>
              <w:bidi w:val="0"/>
              <w:adjustRightInd w:val="0"/>
              <w:snapToGrid w:val="0"/>
              <w:spacing w:line="460" w:lineRule="atLeast"/>
              <w:textAlignment w:val="auto"/>
              <w:rPr>
                <w:b/>
                <w:color w:val="auto"/>
                <w:sz w:val="28"/>
                <w:szCs w:val="28"/>
                <w:u w:val="none"/>
              </w:rPr>
            </w:pPr>
            <w:r>
              <w:rPr>
                <w:rFonts w:hint="eastAsia"/>
                <w:b/>
                <w:color w:val="auto"/>
                <w:sz w:val="28"/>
                <w:szCs w:val="28"/>
                <w:u w:val="none"/>
              </w:rPr>
              <w:t>3.3地下水环境现状调查与评价</w:t>
            </w:r>
          </w:p>
          <w:p>
            <w:pPr>
              <w:pStyle w:val="47"/>
              <w:keepNext w:val="0"/>
              <w:keepLines w:val="0"/>
              <w:pageBreakBefore w:val="0"/>
              <w:widowControl w:val="0"/>
              <w:kinsoku/>
              <w:wordWrap/>
              <w:overflowPunct/>
              <w:topLinePunct w:val="0"/>
              <w:autoSpaceDE/>
              <w:autoSpaceDN/>
              <w:bidi w:val="0"/>
              <w:adjustRightInd w:val="0"/>
              <w:snapToGrid w:val="0"/>
              <w:spacing w:line="460" w:lineRule="atLeast"/>
              <w:ind w:firstLine="480"/>
              <w:textAlignment w:val="auto"/>
              <w:rPr>
                <w:bCs/>
                <w:color w:val="auto"/>
                <w:szCs w:val="22"/>
                <w:u w:val="none"/>
              </w:rPr>
            </w:pPr>
            <w:r>
              <w:rPr>
                <w:rFonts w:hint="eastAsia"/>
                <w:bCs/>
                <w:color w:val="auto"/>
                <w:szCs w:val="22"/>
                <w:u w:val="none"/>
              </w:rPr>
              <w:t>为了解项目所在区域的地下水现状，</w:t>
            </w:r>
            <w:r>
              <w:rPr>
                <w:rFonts w:hint="eastAsia"/>
                <w:color w:val="auto"/>
                <w:kern w:val="0"/>
                <w:szCs w:val="24"/>
                <w:u w:val="none"/>
              </w:rPr>
              <w:t>委托</w:t>
            </w:r>
            <w:r>
              <w:rPr>
                <w:rFonts w:hint="eastAsia"/>
                <w:color w:val="auto"/>
                <w:szCs w:val="24"/>
                <w:u w:val="none"/>
                <w:lang w:eastAsia="zh-CN"/>
              </w:rPr>
              <w:t>湖南中石检测有限公司</w:t>
            </w:r>
            <w:r>
              <w:rPr>
                <w:rFonts w:hint="eastAsia"/>
                <w:color w:val="auto"/>
                <w:kern w:val="0"/>
                <w:szCs w:val="24"/>
                <w:u w:val="none"/>
              </w:rPr>
              <w:t>进行监测，具体监测情况如下：</w:t>
            </w:r>
          </w:p>
          <w:p>
            <w:pPr>
              <w:pStyle w:val="47"/>
              <w:keepNext w:val="0"/>
              <w:keepLines w:val="0"/>
              <w:pageBreakBefore w:val="0"/>
              <w:widowControl w:val="0"/>
              <w:kinsoku/>
              <w:wordWrap/>
              <w:overflowPunct/>
              <w:topLinePunct w:val="0"/>
              <w:autoSpaceDE/>
              <w:autoSpaceDN/>
              <w:bidi w:val="0"/>
              <w:adjustRightInd w:val="0"/>
              <w:snapToGrid w:val="0"/>
              <w:spacing w:line="460" w:lineRule="atLeast"/>
              <w:ind w:firstLine="480"/>
              <w:textAlignment w:val="auto"/>
              <w:rPr>
                <w:bCs/>
                <w:color w:val="auto"/>
                <w:szCs w:val="22"/>
                <w:u w:val="none"/>
              </w:rPr>
            </w:pPr>
            <w:r>
              <w:rPr>
                <w:rFonts w:hint="eastAsia"/>
                <w:bCs/>
                <w:color w:val="auto"/>
                <w:szCs w:val="22"/>
                <w:u w:val="none"/>
              </w:rPr>
              <w:t>（1）监测项目</w:t>
            </w:r>
          </w:p>
          <w:p>
            <w:pPr>
              <w:pStyle w:val="47"/>
              <w:keepNext w:val="0"/>
              <w:keepLines w:val="0"/>
              <w:pageBreakBefore w:val="0"/>
              <w:widowControl w:val="0"/>
              <w:kinsoku/>
              <w:wordWrap/>
              <w:overflowPunct/>
              <w:topLinePunct w:val="0"/>
              <w:autoSpaceDE/>
              <w:autoSpaceDN/>
              <w:bidi w:val="0"/>
              <w:adjustRightInd w:val="0"/>
              <w:snapToGrid w:val="0"/>
              <w:spacing w:line="460" w:lineRule="atLeast"/>
              <w:ind w:firstLine="480"/>
              <w:textAlignment w:val="auto"/>
              <w:rPr>
                <w:bCs/>
                <w:color w:val="auto"/>
                <w:szCs w:val="22"/>
                <w:u w:val="none"/>
              </w:rPr>
            </w:pPr>
            <w:r>
              <w:rPr>
                <w:rFonts w:hint="eastAsia"/>
                <w:bCs/>
                <w:color w:val="auto"/>
                <w:szCs w:val="22"/>
                <w:u w:val="none"/>
              </w:rPr>
              <w:t>pH、耗氧量、氨氮、总硬度、</w:t>
            </w:r>
            <w:r>
              <w:rPr>
                <w:rFonts w:hint="eastAsia"/>
                <w:bCs/>
                <w:color w:val="auto"/>
                <w:szCs w:val="22"/>
                <w:u w:val="none"/>
                <w:lang w:eastAsia="zh-CN"/>
              </w:rPr>
              <w:t>硝酸盐、硫酸盐、</w:t>
            </w:r>
            <w:r>
              <w:rPr>
                <w:rFonts w:hint="eastAsia"/>
                <w:bCs/>
                <w:color w:val="auto"/>
                <w:szCs w:val="22"/>
                <w:u w:val="none"/>
              </w:rPr>
              <w:t>氰化物、铜、铅、镉、砷、六价铬、总大肠菌群。</w:t>
            </w:r>
          </w:p>
          <w:p>
            <w:pPr>
              <w:pStyle w:val="47"/>
              <w:keepNext w:val="0"/>
              <w:keepLines w:val="0"/>
              <w:pageBreakBefore w:val="0"/>
              <w:widowControl w:val="0"/>
              <w:numPr>
                <w:ilvl w:val="0"/>
                <w:numId w:val="2"/>
              </w:numPr>
              <w:kinsoku/>
              <w:wordWrap/>
              <w:overflowPunct/>
              <w:topLinePunct w:val="0"/>
              <w:autoSpaceDE/>
              <w:autoSpaceDN/>
              <w:bidi w:val="0"/>
              <w:adjustRightInd w:val="0"/>
              <w:snapToGrid w:val="0"/>
              <w:spacing w:line="460" w:lineRule="atLeast"/>
              <w:ind w:firstLine="480"/>
              <w:textAlignment w:val="auto"/>
              <w:rPr>
                <w:rFonts w:hint="eastAsia"/>
                <w:bCs/>
                <w:color w:val="auto"/>
                <w:szCs w:val="22"/>
                <w:u w:val="none"/>
              </w:rPr>
            </w:pPr>
            <w:r>
              <w:rPr>
                <w:rFonts w:hint="eastAsia"/>
                <w:bCs/>
                <w:color w:val="auto"/>
                <w:szCs w:val="22"/>
                <w:u w:val="none"/>
              </w:rPr>
              <w:t>监测布点</w:t>
            </w:r>
          </w:p>
          <w:p>
            <w:pPr>
              <w:pStyle w:val="26"/>
              <w:keepNext w:val="0"/>
              <w:keepLines w:val="0"/>
              <w:pageBreakBefore w:val="0"/>
              <w:widowControl w:val="0"/>
              <w:kinsoku/>
              <w:wordWrap/>
              <w:overflowPunct/>
              <w:topLinePunct w:val="0"/>
              <w:autoSpaceDE/>
              <w:autoSpaceDN/>
              <w:bidi w:val="0"/>
              <w:adjustRightInd w:val="0"/>
              <w:snapToGrid w:val="0"/>
              <w:spacing w:beforeLines="0" w:line="460" w:lineRule="atLeast"/>
              <w:ind w:firstLine="422"/>
              <w:jc w:val="center"/>
              <w:textAlignment w:val="auto"/>
              <w:rPr>
                <w:b/>
                <w:color w:val="auto"/>
                <w:sz w:val="21"/>
                <w:szCs w:val="21"/>
                <w:u w:val="none"/>
              </w:rPr>
            </w:pPr>
            <w:r>
              <w:rPr>
                <w:rFonts w:hint="eastAsia"/>
                <w:b/>
                <w:color w:val="auto"/>
                <w:sz w:val="21"/>
                <w:szCs w:val="21"/>
                <w:u w:val="none"/>
              </w:rPr>
              <w:t>表3-</w:t>
            </w:r>
            <w:r>
              <w:rPr>
                <w:rFonts w:hint="eastAsia"/>
                <w:b/>
                <w:color w:val="auto"/>
                <w:sz w:val="21"/>
                <w:szCs w:val="21"/>
                <w:u w:val="none"/>
                <w:lang w:val="en-US" w:eastAsia="zh-CN"/>
              </w:rPr>
              <w:t>6</w:t>
            </w:r>
            <w:r>
              <w:rPr>
                <w:rFonts w:hint="eastAsia"/>
                <w:b/>
                <w:color w:val="auto"/>
                <w:sz w:val="21"/>
                <w:szCs w:val="21"/>
                <w:u w:val="none"/>
              </w:rPr>
              <w:t xml:space="preserve">   地下水监测点位情况</w:t>
            </w:r>
          </w:p>
          <w:tbl>
            <w:tblPr>
              <w:tblStyle w:val="28"/>
              <w:tblW w:w="83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36"/>
              <w:gridCol w:w="2323"/>
              <w:gridCol w:w="25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36" w:type="dxa"/>
                  <w:tcBorders>
                    <w:tl2br w:val="nil"/>
                    <w:tr2bl w:val="nil"/>
                  </w:tcBorders>
                  <w:vAlign w:val="center"/>
                </w:tcPr>
                <w:p>
                  <w:pPr>
                    <w:pStyle w:val="6"/>
                    <w:rPr>
                      <w:color w:val="auto"/>
                      <w:szCs w:val="21"/>
                      <w:u w:val="none"/>
                    </w:rPr>
                  </w:pPr>
                  <w:r>
                    <w:rPr>
                      <w:color w:val="auto"/>
                      <w:szCs w:val="21"/>
                      <w:u w:val="none"/>
                    </w:rPr>
                    <w:t>监测点编号</w:t>
                  </w:r>
                </w:p>
              </w:tc>
              <w:tc>
                <w:tcPr>
                  <w:tcW w:w="2323" w:type="dxa"/>
                  <w:tcBorders>
                    <w:tl2br w:val="nil"/>
                    <w:tr2bl w:val="nil"/>
                  </w:tcBorders>
                  <w:vAlign w:val="center"/>
                </w:tcPr>
                <w:p>
                  <w:pPr>
                    <w:adjustRightInd w:val="0"/>
                    <w:snapToGrid w:val="0"/>
                    <w:jc w:val="center"/>
                    <w:rPr>
                      <w:color w:val="auto"/>
                      <w:u w:val="none"/>
                    </w:rPr>
                  </w:pPr>
                  <w:r>
                    <w:rPr>
                      <w:rFonts w:hint="eastAsia"/>
                      <w:snapToGrid w:val="0"/>
                      <w:color w:val="auto"/>
                      <w:kern w:val="0"/>
                      <w:szCs w:val="21"/>
                      <w:u w:val="none"/>
                    </w:rPr>
                    <w:t>监测点</w:t>
                  </w:r>
                </w:p>
              </w:tc>
              <w:tc>
                <w:tcPr>
                  <w:tcW w:w="2576" w:type="dxa"/>
                  <w:tcBorders>
                    <w:tl2br w:val="nil"/>
                    <w:tr2bl w:val="nil"/>
                  </w:tcBorders>
                  <w:vAlign w:val="center"/>
                </w:tcPr>
                <w:p>
                  <w:pPr>
                    <w:adjustRightInd w:val="0"/>
                    <w:snapToGrid w:val="0"/>
                    <w:jc w:val="center"/>
                    <w:rPr>
                      <w:color w:val="auto"/>
                      <w:u w:val="none"/>
                    </w:rPr>
                  </w:pPr>
                  <w:r>
                    <w:rPr>
                      <w:rFonts w:hint="eastAsia"/>
                      <w:snapToGrid w:val="0"/>
                      <w:color w:val="auto"/>
                      <w:kern w:val="0"/>
                      <w:szCs w:val="21"/>
                      <w:u w:val="none"/>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36" w:type="dxa"/>
                  <w:tcBorders>
                    <w:tl2br w:val="nil"/>
                    <w:tr2bl w:val="nil"/>
                  </w:tcBorders>
                  <w:vAlign w:val="center"/>
                </w:tcPr>
                <w:p>
                  <w:pPr>
                    <w:pStyle w:val="6"/>
                    <w:rPr>
                      <w:rFonts w:hint="eastAsia" w:eastAsia="宋体"/>
                      <w:color w:val="auto"/>
                      <w:szCs w:val="21"/>
                      <w:u w:val="none"/>
                      <w:lang w:eastAsia="zh-CN"/>
                    </w:rPr>
                  </w:pPr>
                  <w:r>
                    <w:rPr>
                      <w:color w:val="auto"/>
                      <w:szCs w:val="21"/>
                      <w:u w:val="none"/>
                    </w:rPr>
                    <w:t>D1</w:t>
                  </w:r>
                  <w:r>
                    <w:rPr>
                      <w:rFonts w:hint="default" w:ascii="Times New Roman" w:hAnsi="Times New Roman" w:cs="Times New Roman"/>
                      <w:color w:val="auto"/>
                      <w:szCs w:val="21"/>
                      <w:u w:val="none"/>
                    </w:rPr>
                    <w:t>（</w:t>
                  </w:r>
                  <w:r>
                    <w:rPr>
                      <w:rFonts w:hint="default" w:ascii="Times New Roman" w:hAnsi="Times New Roman" w:cs="Times New Roman"/>
                      <w:color w:val="auto"/>
                      <w:szCs w:val="21"/>
                      <w:u w:val="none"/>
                      <w:lang w:eastAsia="zh-CN"/>
                    </w:rPr>
                    <w:t>E111°</w:t>
                  </w:r>
                  <w:r>
                    <w:rPr>
                      <w:rFonts w:hint="eastAsia" w:ascii="Times New Roman" w:hAnsi="Times New Roman" w:cs="Times New Roman"/>
                      <w:color w:val="auto"/>
                      <w:szCs w:val="21"/>
                      <w:u w:val="none"/>
                      <w:lang w:val="en-US" w:eastAsia="zh-CN"/>
                    </w:rPr>
                    <w:t>33</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08</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70</w:t>
                  </w:r>
                  <w:r>
                    <w:rPr>
                      <w:rFonts w:hint="default" w:ascii="Times New Roman" w:hAnsi="Times New Roman" w:cs="Times New Roman"/>
                      <w:color w:val="auto"/>
                      <w:szCs w:val="21"/>
                      <w:u w:val="none"/>
                      <w:lang w:eastAsia="zh-CN"/>
                    </w:rPr>
                    <w:t>"，N27°</w:t>
                  </w:r>
                  <w:r>
                    <w:rPr>
                      <w:rFonts w:hint="eastAsia" w:ascii="Times New Roman" w:hAnsi="Times New Roman" w:cs="Times New Roman"/>
                      <w:color w:val="auto"/>
                      <w:szCs w:val="21"/>
                      <w:u w:val="none"/>
                      <w:lang w:val="en-US" w:eastAsia="zh-CN"/>
                    </w:rPr>
                    <w:t>11</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32</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7</w:t>
                  </w:r>
                  <w:r>
                    <w:rPr>
                      <w:rFonts w:hint="default" w:ascii="Times New Roman" w:hAnsi="Times New Roman" w:cs="Times New Roman"/>
                      <w:color w:val="auto"/>
                      <w:szCs w:val="21"/>
                      <w:u w:val="none"/>
                      <w:lang w:eastAsia="zh-CN"/>
                    </w:rPr>
                    <w:t>0"</w:t>
                  </w:r>
                  <w:r>
                    <w:rPr>
                      <w:rFonts w:hint="default" w:ascii="Times New Roman" w:hAnsi="Times New Roman" w:cs="Times New Roman"/>
                      <w:color w:val="auto"/>
                      <w:szCs w:val="21"/>
                      <w:u w:val="none"/>
                    </w:rPr>
                    <w:t>）</w:t>
                  </w:r>
                </w:p>
              </w:tc>
              <w:tc>
                <w:tcPr>
                  <w:tcW w:w="2323"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kern w:val="0"/>
                      <w:szCs w:val="21"/>
                      <w:u w:val="none"/>
                      <w:lang w:val="en-US" w:eastAsia="zh-CN"/>
                    </w:rPr>
                    <w:t>刘家崩居民水井</w:t>
                  </w:r>
                </w:p>
              </w:tc>
              <w:tc>
                <w:tcPr>
                  <w:tcW w:w="2576"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kern w:val="0"/>
                      <w:szCs w:val="21"/>
                      <w:u w:val="none"/>
                      <w:lang w:val="en-US" w:eastAsia="zh-CN"/>
                    </w:rPr>
                    <w:t>拟建地北面158m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36" w:type="dxa"/>
                  <w:tcBorders>
                    <w:tl2br w:val="nil"/>
                    <w:tr2bl w:val="nil"/>
                  </w:tcBorders>
                  <w:vAlign w:val="center"/>
                </w:tcPr>
                <w:p>
                  <w:pPr>
                    <w:pStyle w:val="6"/>
                    <w:rPr>
                      <w:color w:val="auto"/>
                      <w:szCs w:val="21"/>
                      <w:u w:val="none"/>
                    </w:rPr>
                  </w:pPr>
                  <w:r>
                    <w:rPr>
                      <w:color w:val="auto"/>
                      <w:szCs w:val="21"/>
                      <w:u w:val="none"/>
                    </w:rPr>
                    <w:t>D2</w:t>
                  </w:r>
                  <w:r>
                    <w:rPr>
                      <w:rFonts w:hint="default" w:ascii="Times New Roman" w:hAnsi="Times New Roman" w:cs="Times New Roman"/>
                      <w:color w:val="auto"/>
                      <w:szCs w:val="21"/>
                      <w:u w:val="none"/>
                    </w:rPr>
                    <w:t>（</w:t>
                  </w:r>
                  <w:r>
                    <w:rPr>
                      <w:rFonts w:hint="default" w:ascii="Times New Roman" w:hAnsi="Times New Roman" w:cs="Times New Roman"/>
                      <w:color w:val="auto"/>
                      <w:szCs w:val="21"/>
                      <w:u w:val="none"/>
                      <w:lang w:eastAsia="zh-CN"/>
                    </w:rPr>
                    <w:t>E111°</w:t>
                  </w:r>
                  <w:r>
                    <w:rPr>
                      <w:rFonts w:hint="eastAsia" w:ascii="Times New Roman" w:hAnsi="Times New Roman" w:cs="Times New Roman"/>
                      <w:color w:val="auto"/>
                      <w:szCs w:val="21"/>
                      <w:u w:val="none"/>
                      <w:lang w:val="en-US" w:eastAsia="zh-CN"/>
                    </w:rPr>
                    <w:t>33</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23.11</w:t>
                  </w:r>
                  <w:r>
                    <w:rPr>
                      <w:rFonts w:hint="default" w:ascii="Times New Roman" w:hAnsi="Times New Roman" w:cs="Times New Roman"/>
                      <w:color w:val="auto"/>
                      <w:szCs w:val="21"/>
                      <w:u w:val="none"/>
                      <w:lang w:eastAsia="zh-CN"/>
                    </w:rPr>
                    <w:t>"，N27°1</w:t>
                  </w:r>
                  <w:r>
                    <w:rPr>
                      <w:rFonts w:hint="eastAsia" w:ascii="Times New Roman" w:hAnsi="Times New Roman" w:cs="Times New Roman"/>
                      <w:color w:val="auto"/>
                      <w:szCs w:val="21"/>
                      <w:u w:val="none"/>
                      <w:lang w:val="en-US" w:eastAsia="zh-CN"/>
                    </w:rPr>
                    <w:t>1</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22</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41</w:t>
                  </w:r>
                  <w:r>
                    <w:rPr>
                      <w:rFonts w:hint="default" w:ascii="Times New Roman" w:hAnsi="Times New Roman" w:cs="Times New Roman"/>
                      <w:color w:val="auto"/>
                      <w:szCs w:val="21"/>
                      <w:u w:val="none"/>
                      <w:lang w:eastAsia="zh-CN"/>
                    </w:rPr>
                    <w:t>"</w:t>
                  </w:r>
                  <w:r>
                    <w:rPr>
                      <w:rFonts w:hint="default" w:ascii="Times New Roman" w:hAnsi="Times New Roman" w:cs="Times New Roman"/>
                      <w:color w:val="auto"/>
                      <w:szCs w:val="21"/>
                      <w:u w:val="none"/>
                    </w:rPr>
                    <w:t>）</w:t>
                  </w:r>
                </w:p>
              </w:tc>
              <w:tc>
                <w:tcPr>
                  <w:tcW w:w="2323"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kern w:val="0"/>
                      <w:szCs w:val="21"/>
                      <w:u w:val="none"/>
                      <w:lang w:val="en-US" w:eastAsia="zh-CN"/>
                    </w:rPr>
                    <w:t>白鹤塘居民水井</w:t>
                  </w:r>
                </w:p>
              </w:tc>
              <w:tc>
                <w:tcPr>
                  <w:tcW w:w="2576"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kern w:val="0"/>
                      <w:szCs w:val="21"/>
                      <w:u w:val="none"/>
                      <w:lang w:val="en-US" w:eastAsia="zh-CN"/>
                    </w:rPr>
                    <w:t>拟建地东南面223m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36" w:type="dxa"/>
                  <w:tcBorders>
                    <w:tl2br w:val="nil"/>
                    <w:tr2bl w:val="nil"/>
                  </w:tcBorders>
                  <w:vAlign w:val="center"/>
                </w:tcPr>
                <w:p>
                  <w:pPr>
                    <w:pStyle w:val="6"/>
                    <w:rPr>
                      <w:color w:val="auto"/>
                      <w:szCs w:val="21"/>
                      <w:u w:val="none"/>
                    </w:rPr>
                  </w:pPr>
                  <w:r>
                    <w:rPr>
                      <w:color w:val="auto"/>
                      <w:szCs w:val="21"/>
                      <w:u w:val="none"/>
                    </w:rPr>
                    <w:t>D3</w:t>
                  </w:r>
                  <w:r>
                    <w:rPr>
                      <w:rFonts w:hint="default" w:ascii="Times New Roman" w:hAnsi="Times New Roman" w:cs="Times New Roman"/>
                      <w:color w:val="auto"/>
                      <w:szCs w:val="21"/>
                      <w:u w:val="none"/>
                    </w:rPr>
                    <w:t>（</w:t>
                  </w:r>
                  <w:r>
                    <w:rPr>
                      <w:rFonts w:hint="default" w:ascii="Times New Roman" w:hAnsi="Times New Roman" w:cs="Times New Roman"/>
                      <w:color w:val="auto"/>
                      <w:szCs w:val="21"/>
                      <w:u w:val="none"/>
                      <w:lang w:eastAsia="zh-CN"/>
                    </w:rPr>
                    <w:t>E111°</w:t>
                  </w:r>
                  <w:r>
                    <w:rPr>
                      <w:rFonts w:hint="eastAsia" w:ascii="Times New Roman" w:hAnsi="Times New Roman" w:cs="Times New Roman"/>
                      <w:color w:val="auto"/>
                      <w:szCs w:val="21"/>
                      <w:u w:val="none"/>
                      <w:lang w:val="en-US" w:eastAsia="zh-CN"/>
                    </w:rPr>
                    <w:t>33</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19</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32</w:t>
                  </w:r>
                  <w:r>
                    <w:rPr>
                      <w:rFonts w:hint="default" w:ascii="Times New Roman" w:hAnsi="Times New Roman" w:cs="Times New Roman"/>
                      <w:color w:val="auto"/>
                      <w:szCs w:val="21"/>
                      <w:u w:val="none"/>
                      <w:lang w:eastAsia="zh-CN"/>
                    </w:rPr>
                    <w:t>"，N27°</w:t>
                  </w:r>
                  <w:r>
                    <w:rPr>
                      <w:rFonts w:hint="eastAsia" w:ascii="Times New Roman" w:hAnsi="Times New Roman" w:cs="Times New Roman"/>
                      <w:color w:val="auto"/>
                      <w:szCs w:val="21"/>
                      <w:u w:val="none"/>
                      <w:lang w:val="en-US" w:eastAsia="zh-CN"/>
                    </w:rPr>
                    <w:t>11</w:t>
                  </w:r>
                  <w:r>
                    <w:rPr>
                      <w:rFonts w:hint="default" w:ascii="Times New Roman" w:hAnsi="Times New Roman" w:cs="Times New Roman"/>
                      <w:color w:val="auto"/>
                      <w:szCs w:val="21"/>
                      <w:u w:val="none"/>
                      <w:lang w:eastAsia="zh-CN"/>
                    </w:rPr>
                    <w:t>′4</w:t>
                  </w:r>
                  <w:r>
                    <w:rPr>
                      <w:rFonts w:hint="eastAsia" w:ascii="Times New Roman" w:hAnsi="Times New Roman" w:cs="Times New Roman"/>
                      <w:color w:val="auto"/>
                      <w:szCs w:val="21"/>
                      <w:u w:val="none"/>
                      <w:lang w:val="en-US" w:eastAsia="zh-CN"/>
                    </w:rPr>
                    <w:t>0</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03</w:t>
                  </w:r>
                  <w:r>
                    <w:rPr>
                      <w:rFonts w:hint="default" w:ascii="Times New Roman" w:hAnsi="Times New Roman" w:cs="Times New Roman"/>
                      <w:color w:val="auto"/>
                      <w:szCs w:val="21"/>
                      <w:u w:val="none"/>
                      <w:lang w:eastAsia="zh-CN"/>
                    </w:rPr>
                    <w:t>"</w:t>
                  </w:r>
                  <w:r>
                    <w:rPr>
                      <w:rFonts w:hint="default" w:ascii="Times New Roman" w:hAnsi="Times New Roman" w:cs="Times New Roman"/>
                      <w:color w:val="auto"/>
                      <w:szCs w:val="21"/>
                      <w:u w:val="none"/>
                    </w:rPr>
                    <w:t>）</w:t>
                  </w:r>
                </w:p>
              </w:tc>
              <w:tc>
                <w:tcPr>
                  <w:tcW w:w="2323" w:type="dxa"/>
                  <w:tcBorders>
                    <w:tl2br w:val="nil"/>
                    <w:tr2bl w:val="nil"/>
                  </w:tcBorders>
                  <w:vAlign w:val="center"/>
                </w:tcPr>
                <w:p>
                  <w:pPr>
                    <w:adjustRightInd w:val="0"/>
                    <w:snapToGrid w:val="0"/>
                    <w:jc w:val="center"/>
                    <w:rPr>
                      <w:rFonts w:hint="eastAsia"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kern w:val="0"/>
                      <w:szCs w:val="21"/>
                      <w:u w:val="none"/>
                      <w:lang w:val="en-US" w:eastAsia="zh-CN"/>
                    </w:rPr>
                    <w:t>白羊塘居民水井</w:t>
                  </w:r>
                </w:p>
              </w:tc>
              <w:tc>
                <w:tcPr>
                  <w:tcW w:w="2576"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kern w:val="0"/>
                      <w:szCs w:val="21"/>
                      <w:u w:val="none"/>
                      <w:lang w:val="en-US" w:eastAsia="zh-CN"/>
                    </w:rPr>
                    <w:t>拟建地东北面442m</w:t>
                  </w:r>
                </w:p>
              </w:tc>
            </w:tr>
          </w:tbl>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auto"/>
                <w:szCs w:val="22"/>
                <w:u w:val="none"/>
              </w:rPr>
            </w:pPr>
            <w:r>
              <w:rPr>
                <w:rFonts w:hint="eastAsia"/>
                <w:bCs/>
                <w:color w:val="auto"/>
                <w:szCs w:val="22"/>
                <w:u w:val="none"/>
              </w:rPr>
              <w:t>（3）监测频次及时间</w:t>
            </w:r>
          </w:p>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auto"/>
                <w:szCs w:val="22"/>
                <w:u w:val="none"/>
              </w:rPr>
            </w:pPr>
            <w:r>
              <w:rPr>
                <w:rFonts w:hint="eastAsia"/>
                <w:bCs/>
                <w:color w:val="auto"/>
                <w:szCs w:val="22"/>
                <w:u w:val="none"/>
              </w:rPr>
              <w:t>2019年</w:t>
            </w:r>
            <w:r>
              <w:rPr>
                <w:rFonts w:hint="eastAsia"/>
                <w:bCs/>
                <w:color w:val="auto"/>
                <w:szCs w:val="22"/>
                <w:u w:val="none"/>
                <w:lang w:eastAsia="zh-CN"/>
              </w:rPr>
              <w:t>12月18日</w:t>
            </w:r>
            <w:r>
              <w:rPr>
                <w:rFonts w:hint="eastAsia"/>
                <w:bCs/>
                <w:color w:val="auto"/>
                <w:szCs w:val="22"/>
                <w:u w:val="none"/>
              </w:rPr>
              <w:t>至</w:t>
            </w:r>
            <w:r>
              <w:rPr>
                <w:rFonts w:hint="eastAsia"/>
                <w:bCs/>
                <w:color w:val="auto"/>
                <w:szCs w:val="22"/>
                <w:u w:val="none"/>
                <w:lang w:val="en-US" w:eastAsia="zh-CN"/>
              </w:rPr>
              <w:t>20</w:t>
            </w:r>
            <w:r>
              <w:rPr>
                <w:rFonts w:hint="eastAsia"/>
                <w:bCs/>
                <w:color w:val="auto"/>
                <w:szCs w:val="22"/>
                <w:u w:val="none"/>
              </w:rPr>
              <w:t>日，连续进行3天；</w:t>
            </w:r>
          </w:p>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auto"/>
                <w:szCs w:val="22"/>
                <w:u w:val="none"/>
              </w:rPr>
            </w:pPr>
            <w:r>
              <w:rPr>
                <w:rFonts w:hint="eastAsia"/>
                <w:bCs/>
                <w:color w:val="auto"/>
                <w:szCs w:val="22"/>
                <w:u w:val="none"/>
              </w:rPr>
              <w:t>（4）监测分析方法</w:t>
            </w:r>
          </w:p>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auto"/>
                <w:szCs w:val="22"/>
                <w:u w:val="none"/>
              </w:rPr>
            </w:pPr>
            <w:r>
              <w:rPr>
                <w:rFonts w:hint="eastAsia"/>
                <w:bCs/>
                <w:color w:val="auto"/>
                <w:szCs w:val="22"/>
                <w:u w:val="none"/>
              </w:rPr>
              <w:t>按国家环保局颁发的《环境监测技术规范》的有关规定和要求进行。</w:t>
            </w:r>
          </w:p>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auto"/>
                <w:szCs w:val="22"/>
                <w:u w:val="none"/>
              </w:rPr>
            </w:pPr>
            <w:r>
              <w:rPr>
                <w:rFonts w:hint="eastAsia"/>
                <w:bCs/>
                <w:color w:val="auto"/>
                <w:szCs w:val="22"/>
                <w:u w:val="none"/>
              </w:rPr>
              <w:t>评价方法：采用检出率，超标率及超标倍数法。</w:t>
            </w:r>
          </w:p>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auto"/>
                <w:szCs w:val="22"/>
                <w:u w:val="none"/>
              </w:rPr>
            </w:pPr>
            <w:r>
              <w:rPr>
                <w:rFonts w:hint="eastAsia"/>
                <w:bCs/>
                <w:color w:val="auto"/>
                <w:szCs w:val="22"/>
                <w:u w:val="none"/>
              </w:rPr>
              <w:t>评价标准：执行《地下水质量标准》（GB/T14848-2017）中III类标准。</w:t>
            </w:r>
          </w:p>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auto"/>
                <w:szCs w:val="22"/>
                <w:u w:val="none"/>
              </w:rPr>
            </w:pPr>
            <w:r>
              <w:rPr>
                <w:rFonts w:hint="eastAsia"/>
                <w:bCs/>
                <w:color w:val="auto"/>
                <w:szCs w:val="22"/>
                <w:u w:val="none"/>
              </w:rPr>
              <w:t>（5）监测结果</w:t>
            </w:r>
          </w:p>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auto"/>
                <w:szCs w:val="22"/>
                <w:u w:val="none"/>
              </w:rPr>
            </w:pPr>
            <w:r>
              <w:rPr>
                <w:rFonts w:hint="eastAsia"/>
                <w:bCs/>
                <w:color w:val="auto"/>
                <w:szCs w:val="22"/>
                <w:u w:val="none"/>
              </w:rPr>
              <w:t>地下水现状监测结果见表3-</w:t>
            </w:r>
            <w:r>
              <w:rPr>
                <w:rFonts w:hint="eastAsia"/>
                <w:bCs/>
                <w:color w:val="auto"/>
                <w:szCs w:val="22"/>
                <w:u w:val="none"/>
                <w:lang w:val="en-US" w:eastAsia="zh-CN"/>
              </w:rPr>
              <w:t>7</w:t>
            </w:r>
            <w:r>
              <w:rPr>
                <w:rFonts w:hint="eastAsia"/>
                <w:bCs/>
                <w:color w:val="auto"/>
                <w:szCs w:val="22"/>
                <w:u w:val="none"/>
              </w:rPr>
              <w:t>：</w:t>
            </w:r>
          </w:p>
          <w:p>
            <w:pPr>
              <w:pStyle w:val="84"/>
              <w:spacing w:line="240" w:lineRule="auto"/>
              <w:ind w:right="0" w:rightChars="0" w:firstLine="0" w:firstLineChars="0"/>
              <w:jc w:val="center"/>
              <w:rPr>
                <w:rFonts w:hint="default" w:ascii="Times New Roman" w:hAnsi="Times New Roman" w:cs="Times New Roman"/>
                <w:b/>
                <w:bCs w:val="0"/>
                <w:sz w:val="21"/>
                <w:szCs w:val="21"/>
              </w:rPr>
            </w:pPr>
            <w:r>
              <w:rPr>
                <w:rFonts w:hint="default" w:ascii="Times New Roman" w:hAnsi="Times New Roman" w:cs="Times New Roman"/>
                <w:b/>
                <w:bCs w:val="0"/>
                <w:sz w:val="21"/>
                <w:szCs w:val="21"/>
              </w:rPr>
              <w:t>表</w:t>
            </w:r>
            <w:r>
              <w:rPr>
                <w:rFonts w:hint="eastAsia" w:ascii="Times New Roman" w:hAnsi="Times New Roman" w:cs="Times New Roman"/>
                <w:b/>
                <w:bCs w:val="0"/>
                <w:sz w:val="21"/>
                <w:szCs w:val="21"/>
                <w:lang w:val="en-US" w:eastAsia="zh-CN"/>
              </w:rPr>
              <w:t>3-7</w:t>
            </w:r>
            <w:r>
              <w:rPr>
                <w:rFonts w:hint="default" w:ascii="Times New Roman" w:hAnsi="Times New Roman" w:cs="Times New Roman"/>
                <w:b/>
                <w:bCs w:val="0"/>
                <w:sz w:val="21"/>
                <w:szCs w:val="21"/>
              </w:rPr>
              <w:t xml:space="preserve">   地下水监测及统计结果</w:t>
            </w:r>
          </w:p>
          <w:tbl>
            <w:tblPr>
              <w:tblStyle w:val="28"/>
              <w:tblW w:w="88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469"/>
              <w:gridCol w:w="1046"/>
              <w:gridCol w:w="1144"/>
              <w:gridCol w:w="1227"/>
              <w:gridCol w:w="1191"/>
              <w:gridCol w:w="12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577"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采样点位</w:t>
                  </w:r>
                </w:p>
              </w:tc>
              <w:tc>
                <w:tcPr>
                  <w:tcW w:w="1469"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检测因子</w:t>
                  </w:r>
                </w:p>
              </w:tc>
              <w:tc>
                <w:tcPr>
                  <w:tcW w:w="1046"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单位</w:t>
                  </w:r>
                </w:p>
              </w:tc>
              <w:tc>
                <w:tcPr>
                  <w:tcW w:w="3562" w:type="dxa"/>
                  <w:gridSpan w:val="3"/>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采样时间及检测结果</w:t>
                  </w:r>
                </w:p>
              </w:tc>
              <w:tc>
                <w:tcPr>
                  <w:tcW w:w="1244"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vMerge w:val="continue"/>
                  <w:noWrap w:val="0"/>
                  <w:vAlign w:val="center"/>
                </w:tcPr>
                <w:p>
                  <w:pPr>
                    <w:widowControl/>
                    <w:jc w:val="center"/>
                    <w:rPr>
                      <w:rFonts w:hint="default" w:ascii="Times New Roman" w:hAnsi="Times New Roman" w:cs="Times New Roman"/>
                      <w:kern w:val="0"/>
                      <w:szCs w:val="21"/>
                    </w:rPr>
                  </w:pPr>
                </w:p>
              </w:tc>
              <w:tc>
                <w:tcPr>
                  <w:tcW w:w="1046" w:type="dxa"/>
                  <w:vMerge w:val="continue"/>
                  <w:noWrap w:val="0"/>
                  <w:vAlign w:val="center"/>
                </w:tcPr>
                <w:p>
                  <w:pPr>
                    <w:widowControl/>
                    <w:jc w:val="center"/>
                    <w:rPr>
                      <w:rFonts w:hint="default" w:ascii="Times New Roman" w:hAnsi="Times New Roman" w:cs="Times New Roman"/>
                      <w:kern w:val="0"/>
                      <w:szCs w:val="21"/>
                    </w:rPr>
                  </w:pPr>
                </w:p>
              </w:tc>
              <w:tc>
                <w:tcPr>
                  <w:tcW w:w="1144"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1</w:t>
                  </w:r>
                  <w:r>
                    <w:rPr>
                      <w:rFonts w:hint="eastAsia" w:ascii="Times New Roman" w:hAnsi="Times New Roman" w:cs="Times New Roman"/>
                      <w:kern w:val="0"/>
                      <w:szCs w:val="21"/>
                      <w:lang w:val="en-US" w:eastAsia="zh-CN"/>
                    </w:rPr>
                    <w:t>2</w:t>
                  </w:r>
                  <w:r>
                    <w:rPr>
                      <w:rFonts w:hint="default" w:ascii="Times New Roman" w:hAnsi="Times New Roman" w:cs="Times New Roman"/>
                      <w:kern w:val="0"/>
                      <w:szCs w:val="21"/>
                    </w:rPr>
                    <w:t>月</w:t>
                  </w:r>
                  <w:r>
                    <w:rPr>
                      <w:rFonts w:hint="eastAsia" w:ascii="Times New Roman" w:hAnsi="Times New Roman" w:cs="Times New Roman"/>
                      <w:kern w:val="0"/>
                      <w:szCs w:val="21"/>
                      <w:lang w:val="en-US" w:eastAsia="zh-CN"/>
                    </w:rPr>
                    <w:t>18</w:t>
                  </w:r>
                  <w:r>
                    <w:rPr>
                      <w:rFonts w:hint="default" w:ascii="Times New Roman" w:hAnsi="Times New Roman" w:cs="Times New Roman"/>
                      <w:kern w:val="0"/>
                      <w:szCs w:val="21"/>
                    </w:rPr>
                    <w:t>日</w:t>
                  </w:r>
                </w:p>
              </w:tc>
              <w:tc>
                <w:tcPr>
                  <w:tcW w:w="1227" w:type="dxa"/>
                  <w:noWrap w:val="0"/>
                  <w:vAlign w:val="center"/>
                </w:tcPr>
                <w:p>
                  <w:pPr>
                    <w:widowControl/>
                    <w:adjustRightInd w:val="0"/>
                    <w:snapToGrid w:val="0"/>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12</w:t>
                  </w:r>
                  <w:r>
                    <w:rPr>
                      <w:rFonts w:hint="default" w:ascii="Times New Roman" w:hAnsi="Times New Roman" w:cs="Times New Roman"/>
                      <w:kern w:val="0"/>
                      <w:szCs w:val="21"/>
                    </w:rPr>
                    <w:t>月</w:t>
                  </w:r>
                  <w:r>
                    <w:rPr>
                      <w:rFonts w:hint="eastAsia" w:ascii="Times New Roman" w:hAnsi="Times New Roman" w:cs="Times New Roman"/>
                      <w:kern w:val="0"/>
                      <w:szCs w:val="21"/>
                      <w:lang w:val="en-US" w:eastAsia="zh-CN"/>
                    </w:rPr>
                    <w:t>19</w:t>
                  </w:r>
                  <w:r>
                    <w:rPr>
                      <w:rFonts w:hint="default" w:ascii="Times New Roman" w:hAnsi="Times New Roman" w:cs="Times New Roman"/>
                      <w:kern w:val="0"/>
                      <w:szCs w:val="21"/>
                    </w:rPr>
                    <w:t>日</w:t>
                  </w:r>
                </w:p>
              </w:tc>
              <w:tc>
                <w:tcPr>
                  <w:tcW w:w="1191" w:type="dxa"/>
                  <w:noWrap w:val="0"/>
                  <w:vAlign w:val="center"/>
                </w:tcPr>
                <w:p>
                  <w:pPr>
                    <w:widowControl/>
                    <w:adjustRightInd w:val="0"/>
                    <w:snapToGrid w:val="0"/>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12</w:t>
                  </w:r>
                  <w:r>
                    <w:rPr>
                      <w:rFonts w:hint="default" w:ascii="Times New Roman" w:hAnsi="Times New Roman" w:cs="Times New Roman"/>
                      <w:kern w:val="0"/>
                      <w:szCs w:val="21"/>
                    </w:rPr>
                    <w:t>月</w:t>
                  </w:r>
                  <w:r>
                    <w:rPr>
                      <w:rFonts w:hint="eastAsia" w:ascii="Times New Roman" w:hAnsi="Times New Roman" w:cs="Times New Roman"/>
                      <w:kern w:val="0"/>
                      <w:szCs w:val="21"/>
                      <w:lang w:val="en-US" w:eastAsia="zh-CN"/>
                    </w:rPr>
                    <w:t>20</w:t>
                  </w:r>
                  <w:r>
                    <w:rPr>
                      <w:rFonts w:hint="default" w:ascii="Times New Roman" w:hAnsi="Times New Roman" w:cs="Times New Roman"/>
                      <w:kern w:val="0"/>
                      <w:szCs w:val="21"/>
                    </w:rPr>
                    <w:t>日</w:t>
                  </w:r>
                </w:p>
              </w:tc>
              <w:tc>
                <w:tcPr>
                  <w:tcW w:w="1244" w:type="dxa"/>
                  <w:vMerge w:val="continue"/>
                  <w:noWrap w:val="0"/>
                  <w:vAlign w:val="center"/>
                </w:tcPr>
                <w:p>
                  <w:pPr>
                    <w:widowControl/>
                    <w:ind w:left="-63" w:leftChars="-30" w:right="-63" w:rightChars="-30"/>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D1</w:t>
                  </w:r>
                </w:p>
              </w:tc>
              <w:tc>
                <w:tcPr>
                  <w:tcW w:w="1469" w:type="dxa"/>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pH值</w:t>
                  </w:r>
                </w:p>
              </w:tc>
              <w:tc>
                <w:tcPr>
                  <w:tcW w:w="1046"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无量纲</w:t>
                  </w:r>
                </w:p>
              </w:tc>
              <w:tc>
                <w:tcPr>
                  <w:tcW w:w="1144" w:type="dxa"/>
                  <w:noWrap w:val="0"/>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7.56</w:t>
                  </w:r>
                </w:p>
              </w:tc>
              <w:tc>
                <w:tcPr>
                  <w:tcW w:w="1227" w:type="dxa"/>
                  <w:noWrap w:val="0"/>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7.51</w:t>
                  </w:r>
                </w:p>
              </w:tc>
              <w:tc>
                <w:tcPr>
                  <w:tcW w:w="1191" w:type="dxa"/>
                  <w:noWrap w:val="0"/>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7.56</w:t>
                  </w:r>
                </w:p>
              </w:tc>
              <w:tc>
                <w:tcPr>
                  <w:tcW w:w="1244"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Cs w:val="21"/>
                      <w:u w:val="none"/>
                    </w:rPr>
                    <w:t>耗氧量</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lang w:val="en-US" w:eastAsia="zh-CN"/>
                    </w:rPr>
                    <w:t>0.67</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lang w:val="en-US" w:eastAsia="zh-CN"/>
                    </w:rPr>
                    <w:t>0.60</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lang w:val="en-US" w:eastAsia="zh-CN"/>
                    </w:rPr>
                    <w:t>0.64</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氨氮</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lang w:val="en-US" w:eastAsia="zh-CN"/>
                    </w:rPr>
                    <w:t>0.324</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lang w:val="en-US" w:eastAsia="zh-CN"/>
                    </w:rPr>
                    <w:t>0.318</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lang w:val="en-US" w:eastAsia="zh-CN"/>
                    </w:rPr>
                    <w:t>0.313</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硝酸盐</w:t>
                  </w:r>
                </w:p>
                <w:p>
                  <w:pPr>
                    <w:jc w:val="center"/>
                    <w:rPr>
                      <w:rFonts w:hint="default" w:ascii="Times New Roman" w:hAnsi="Times New Roman" w:cs="Times New Roman"/>
                      <w:szCs w:val="21"/>
                    </w:rPr>
                  </w:pPr>
                  <w:r>
                    <w:rPr>
                      <w:rFonts w:hint="default" w:ascii="Times New Roman" w:hAnsi="Times New Roman" w:cs="Times New Roman"/>
                      <w:szCs w:val="21"/>
                    </w:rPr>
                    <w:t>（以N计）</w:t>
                  </w:r>
                </w:p>
              </w:tc>
              <w:tc>
                <w:tcPr>
                  <w:tcW w:w="1046"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10.1</w:t>
                  </w:r>
                </w:p>
              </w:tc>
              <w:tc>
                <w:tcPr>
                  <w:tcW w:w="1227" w:type="dxa"/>
                  <w:noWrap w:val="0"/>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9.97</w:t>
                  </w:r>
                </w:p>
              </w:tc>
              <w:tc>
                <w:tcPr>
                  <w:tcW w:w="1191" w:type="dxa"/>
                  <w:noWrap w:val="0"/>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10.2</w:t>
                  </w:r>
                </w:p>
              </w:tc>
              <w:tc>
                <w:tcPr>
                  <w:tcW w:w="1244"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硫酸盐</w:t>
                  </w:r>
                </w:p>
              </w:tc>
              <w:tc>
                <w:tcPr>
                  <w:tcW w:w="1046"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46.2</w:t>
                  </w:r>
                </w:p>
              </w:tc>
              <w:tc>
                <w:tcPr>
                  <w:tcW w:w="1227" w:type="dxa"/>
                  <w:noWrap w:val="0"/>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46.0</w:t>
                  </w:r>
                </w:p>
              </w:tc>
              <w:tc>
                <w:tcPr>
                  <w:tcW w:w="1191" w:type="dxa"/>
                  <w:noWrap w:val="0"/>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46.6</w:t>
                  </w:r>
                </w:p>
              </w:tc>
              <w:tc>
                <w:tcPr>
                  <w:tcW w:w="1244"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总硬度</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197</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200</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199</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eastAsia="zh-CN"/>
                    </w:rPr>
                    <w:t>氰</w:t>
                  </w:r>
                  <w:r>
                    <w:rPr>
                      <w:rFonts w:hint="default" w:ascii="Times New Roman" w:hAnsi="Times New Roman" w:cs="Times New Roman"/>
                      <w:szCs w:val="21"/>
                    </w:rPr>
                    <w:t>化物</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eastAsia" w:ascii="Times New Roman" w:hAnsi="Times New Roman" w:cs="Times New Roman"/>
                      <w:kern w:val="0"/>
                      <w:szCs w:val="2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铜</w:t>
                  </w:r>
                </w:p>
              </w:tc>
              <w:tc>
                <w:tcPr>
                  <w:tcW w:w="1046" w:type="dxa"/>
                  <w:noWrap w:val="0"/>
                  <w:vAlign w:val="center"/>
                </w:tcPr>
                <w:p>
                  <w:pPr>
                    <w:widowControl/>
                    <w:ind w:left="-105" w:leftChars="-50" w:right="-105" w:rightChars="-50"/>
                    <w:jc w:val="center"/>
                    <w:rPr>
                      <w:rFonts w:hint="default" w:ascii="Times New Roman" w:hAnsi="Times New Roman" w:cs="Times New Roman"/>
                      <w:kern w:val="0"/>
                      <w:sz w:val="18"/>
                      <w:szCs w:val="18"/>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ND</w:t>
                  </w:r>
                </w:p>
              </w:tc>
              <w:tc>
                <w:tcPr>
                  <w:tcW w:w="12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ND</w:t>
                  </w:r>
                </w:p>
              </w:tc>
              <w:tc>
                <w:tcPr>
                  <w:tcW w:w="1191"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eastAsia" w:ascii="Times New Roman" w:hAnsi="Times New Roman" w:cs="Times New Roman"/>
                      <w:kern w:val="0"/>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cs="Times New Roman"/>
                      <w:szCs w:val="21"/>
                    </w:rPr>
                  </w:pPr>
                  <w:r>
                    <w:rPr>
                      <w:rFonts w:hint="default" w:ascii="Times New Roman" w:hAnsi="Times New Roman" w:cs="Times New Roman"/>
                      <w:kern w:val="44"/>
                      <w:szCs w:val="21"/>
                      <w:lang w:eastAsia="zh-CN"/>
                    </w:rPr>
                    <w:t>铅</w:t>
                  </w:r>
                </w:p>
              </w:tc>
              <w:tc>
                <w:tcPr>
                  <w:tcW w:w="1046" w:type="dxa"/>
                  <w:noWrap w:val="0"/>
                  <w:vAlign w:val="center"/>
                </w:tcPr>
                <w:p>
                  <w:pPr>
                    <w:widowControl/>
                    <w:ind w:left="-105" w:leftChars="-50" w:right="-105" w:rightChars="-50"/>
                    <w:jc w:val="center"/>
                    <w:rPr>
                      <w:rFonts w:hint="default" w:ascii="Times New Roman" w:hAnsi="Times New Roman" w:cs="Times New Roman"/>
                      <w:kern w:val="0"/>
                      <w:sz w:val="18"/>
                      <w:szCs w:val="18"/>
                    </w:rPr>
                  </w:pPr>
                  <w:r>
                    <w:rPr>
                      <w:rFonts w:hint="default" w:ascii="Times New Roman" w:hAnsi="Times New Roman" w:cs="Times New Roman"/>
                      <w:kern w:val="0"/>
                      <w:szCs w:val="21"/>
                    </w:rPr>
                    <w:t>mg/L</w:t>
                  </w:r>
                </w:p>
              </w:tc>
              <w:tc>
                <w:tcPr>
                  <w:tcW w:w="1144" w:type="dxa"/>
                  <w:noWrap w:val="0"/>
                  <w:vAlign w:val="center"/>
                </w:tcPr>
                <w:p>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2.7</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3</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2.6</w:t>
                  </w:r>
                  <w:r>
                    <w:rPr>
                      <w:rFonts w:hint="default" w:ascii="Times New Roman" w:hAnsi="Times New Roman" w:cs="Times New Roman"/>
                      <w:kern w:val="0"/>
                      <w:szCs w:val="21"/>
                      <w:highlight w:val="none"/>
                    </w:rPr>
                    <w:t>×10</w:t>
                  </w:r>
                  <w:r>
                    <w:rPr>
                      <w:rFonts w:hint="eastAsia" w:ascii="Times New Roman" w:hAnsi="Times New Roman" w:cs="Times New Roman"/>
                      <w:kern w:val="0"/>
                      <w:szCs w:val="21"/>
                      <w:highlight w:val="none"/>
                      <w:vertAlign w:val="superscript"/>
                      <w:lang w:val="en-US" w:eastAsia="zh-CN"/>
                    </w:rPr>
                    <w:t>-3</w:t>
                  </w:r>
                </w:p>
              </w:tc>
              <w:tc>
                <w:tcPr>
                  <w:tcW w:w="1191" w:type="dxa"/>
                  <w:noWrap w:val="0"/>
                  <w:vAlign w:val="center"/>
                </w:tcPr>
                <w:p>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2.5</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3</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44"/>
                      <w:sz w:val="21"/>
                      <w:szCs w:val="21"/>
                      <w:highlight w:val="none"/>
                      <w:lang w:val="en-US" w:eastAsia="zh-CN" w:bidi="ar-SA"/>
                    </w:rPr>
                  </w:pPr>
                  <w:r>
                    <w:rPr>
                      <w:rFonts w:hint="default" w:ascii="Times New Roman" w:hAnsi="Times New Roman" w:cs="Times New Roman"/>
                      <w:kern w:val="44"/>
                      <w:szCs w:val="21"/>
                      <w:highlight w:val="none"/>
                      <w:lang w:eastAsia="zh-CN"/>
                    </w:rPr>
                    <w:t>镉</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kern w:val="0"/>
                      <w:szCs w:val="21"/>
                      <w:highlight w:val="none"/>
                    </w:rPr>
                    <w:t>mg/L</w:t>
                  </w:r>
                </w:p>
              </w:tc>
              <w:tc>
                <w:tcPr>
                  <w:tcW w:w="1144" w:type="dxa"/>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val="en-US" w:eastAsia="zh-CN"/>
                    </w:rPr>
                    <w:t>4</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27" w:type="dxa"/>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val="en-US" w:eastAsia="zh-CN"/>
                    </w:rPr>
                    <w:t>3</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191" w:type="dxa"/>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val="en-US" w:eastAsia="zh-CN"/>
                    </w:rPr>
                    <w:t>3</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44"/>
                      <w:szCs w:val="21"/>
                      <w:lang w:eastAsia="zh-CN"/>
                    </w:rPr>
                    <w:t>砷</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1.50</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1.49</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1.53</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cs="Times New Roman"/>
                      <w:kern w:val="44"/>
                      <w:szCs w:val="21"/>
                      <w:highlight w:val="none"/>
                      <w:lang w:eastAsia="zh-CN"/>
                    </w:rPr>
                    <w:t>六价铬</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kern w:val="0"/>
                      <w:szCs w:val="21"/>
                      <w:highlight w:val="none"/>
                    </w:rPr>
                    <w:t>mg/L</w:t>
                  </w:r>
                </w:p>
              </w:tc>
              <w:tc>
                <w:tcPr>
                  <w:tcW w:w="11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0.006</w:t>
                  </w:r>
                </w:p>
              </w:tc>
              <w:tc>
                <w:tcPr>
                  <w:tcW w:w="1227"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0.005</w:t>
                  </w:r>
                </w:p>
              </w:tc>
              <w:tc>
                <w:tcPr>
                  <w:tcW w:w="1191"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0.007</w:t>
                  </w:r>
                </w:p>
              </w:tc>
              <w:tc>
                <w:tcPr>
                  <w:tcW w:w="12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0.0</w:t>
                  </w:r>
                  <w:r>
                    <w:rPr>
                      <w:rFonts w:hint="eastAsia" w:ascii="Times New Roman" w:hAnsi="Times New Roman" w:cs="Times New Roman"/>
                      <w:kern w:val="0"/>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eastAsia" w:ascii="Times New Roman" w:hAnsi="Times New Roman" w:cs="Times New Roman"/>
                      <w:kern w:val="44"/>
                      <w:szCs w:val="21"/>
                      <w:highlight w:val="none"/>
                      <w:lang w:eastAsia="zh-CN"/>
                    </w:rPr>
                  </w:pPr>
                  <w:r>
                    <w:rPr>
                      <w:rFonts w:hint="eastAsia" w:ascii="Times New Roman" w:hAnsi="Times New Roman" w:cs="Times New Roman"/>
                      <w:kern w:val="44"/>
                      <w:szCs w:val="21"/>
                      <w:highlight w:val="none"/>
                      <w:lang w:eastAsia="zh-CN"/>
                    </w:rPr>
                    <w:t>总大肠菌群</w:t>
                  </w:r>
                </w:p>
              </w:tc>
              <w:tc>
                <w:tcPr>
                  <w:tcW w:w="1046" w:type="dxa"/>
                  <w:noWrap w:val="0"/>
                  <w:vAlign w:val="center"/>
                </w:tcPr>
                <w:p>
                  <w:pPr>
                    <w:widowControl/>
                    <w:ind w:left="-105" w:leftChars="-50" w:right="-105" w:rightChars="-5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mg/L</w:t>
                  </w:r>
                </w:p>
              </w:tc>
              <w:tc>
                <w:tcPr>
                  <w:tcW w:w="1144" w:type="dxa"/>
                  <w:noWrap w:val="0"/>
                  <w:vAlign w:val="center"/>
                </w:tcPr>
                <w:p>
                  <w:pPr>
                    <w:widowControl/>
                    <w:jc w:val="center"/>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540</w:t>
                  </w:r>
                </w:p>
              </w:tc>
              <w:tc>
                <w:tcPr>
                  <w:tcW w:w="1227" w:type="dxa"/>
                  <w:noWrap w:val="0"/>
                  <w:vAlign w:val="center"/>
                </w:tcPr>
                <w:p>
                  <w:pPr>
                    <w:widowControl/>
                    <w:jc w:val="center"/>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350</w:t>
                  </w:r>
                </w:p>
              </w:tc>
              <w:tc>
                <w:tcPr>
                  <w:tcW w:w="1191" w:type="dxa"/>
                  <w:noWrap w:val="0"/>
                  <w:vAlign w:val="center"/>
                </w:tcPr>
                <w:p>
                  <w:pPr>
                    <w:widowControl/>
                    <w:jc w:val="center"/>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350</w:t>
                  </w:r>
                </w:p>
              </w:tc>
              <w:tc>
                <w:tcPr>
                  <w:tcW w:w="1244" w:type="dxa"/>
                  <w:noWrap w:val="0"/>
                  <w:vAlign w:val="center"/>
                </w:tcPr>
                <w:p>
                  <w:pPr>
                    <w:widowControl/>
                    <w:jc w:val="center"/>
                    <w:rPr>
                      <w:rFonts w:hint="default" w:ascii="Times New Roman" w:hAnsi="Times New Roman" w:eastAsia="宋体" w:cs="Times New Roman"/>
                      <w:kern w:val="0"/>
                      <w:szCs w:val="21"/>
                      <w:highlight w:val="none"/>
                      <w:lang w:val="en-US" w:eastAsia="zh-CN"/>
                    </w:rPr>
                  </w:pPr>
                  <w:r>
                    <w:rPr>
                      <w:rFonts w:hint="default" w:ascii="Times New Roman" w:hAnsi="Times New Roman" w:cs="Times New Roman"/>
                      <w:kern w:val="0"/>
                      <w:szCs w:val="21"/>
                      <w:highlight w:val="none"/>
                    </w:rPr>
                    <w:t>≤</w:t>
                  </w:r>
                  <w:r>
                    <w:rPr>
                      <w:rFonts w:hint="eastAsia" w:ascii="Times New Roman" w:hAnsi="Times New Roman" w:cs="Times New Roman"/>
                      <w:kern w:val="0"/>
                      <w:szCs w:val="21"/>
                      <w:highlight w:val="none"/>
                      <w:lang w:val="en-US" w:eastAsia="zh-CN"/>
                    </w:rPr>
                    <w:t>3.0个/L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D2</w:t>
                  </w:r>
                </w:p>
              </w:tc>
              <w:tc>
                <w:tcPr>
                  <w:tcW w:w="1469" w:type="dxa"/>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Cs w:val="21"/>
                    </w:rPr>
                    <w:t>pH值</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无量纲</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7.49</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7.54</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7.58</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Cs w:val="21"/>
                      <w:u w:val="none"/>
                    </w:rPr>
                    <w:t>耗氧量</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0.54</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0.59</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0.55</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氨氮</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0.132</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0.126</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0.137</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硝酸盐</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（以N计）</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2.47</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2.47</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2.48</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硫酸盐</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49.5</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48.9</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49.6</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总硬度</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178</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188</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186</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eastAsia="zh-CN"/>
                    </w:rPr>
                    <w:t>氰</w:t>
                  </w:r>
                  <w:r>
                    <w:rPr>
                      <w:rFonts w:hint="default" w:ascii="Times New Roman" w:hAnsi="Times New Roman" w:cs="Times New Roman"/>
                      <w:szCs w:val="21"/>
                    </w:rPr>
                    <w:t>化物</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eastAsia" w:ascii="Times New Roman" w:hAnsi="Times New Roman" w:cs="Times New Roman"/>
                      <w:kern w:val="0"/>
                      <w:szCs w:val="2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eastAsia="zh-CN"/>
                    </w:rPr>
                    <w:t>铜</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eastAsia" w:ascii="Times New Roman" w:hAnsi="Times New Roman" w:cs="Times New Roman"/>
                      <w:kern w:val="0"/>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44"/>
                      <w:szCs w:val="21"/>
                      <w:lang w:eastAsia="zh-CN"/>
                    </w:rPr>
                    <w:t>铅</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6.9</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9.5</w:t>
                  </w:r>
                  <w:r>
                    <w:rPr>
                      <w:rFonts w:hint="default" w:ascii="Times New Roman" w:hAnsi="Times New Roman" w:cs="Times New Roman"/>
                      <w:kern w:val="0"/>
                      <w:szCs w:val="21"/>
                      <w:highlight w:val="none"/>
                    </w:rPr>
                    <w:t>×10</w:t>
                  </w:r>
                  <w:r>
                    <w:rPr>
                      <w:rFonts w:hint="eastAsia" w:ascii="Times New Roman" w:hAnsi="Times New Roman" w:cs="Times New Roman"/>
                      <w:kern w:val="0"/>
                      <w:szCs w:val="21"/>
                      <w:highlight w:val="none"/>
                      <w:vertAlign w:val="superscript"/>
                      <w:lang w:val="en-US" w:eastAsia="zh-CN"/>
                    </w:rPr>
                    <w:t>-4</w:t>
                  </w:r>
                </w:p>
              </w:tc>
              <w:tc>
                <w:tcPr>
                  <w:tcW w:w="1191" w:type="dxa"/>
                  <w:noWrap w:val="0"/>
                  <w:vAlign w:val="center"/>
                </w:tcPr>
                <w:p>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8.1</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44"/>
                      <w:sz w:val="21"/>
                      <w:szCs w:val="21"/>
                      <w:highlight w:val="none"/>
                      <w:lang w:val="en-US" w:eastAsia="zh-CN" w:bidi="ar-SA"/>
                    </w:rPr>
                  </w:pPr>
                  <w:r>
                    <w:rPr>
                      <w:rFonts w:hint="default" w:ascii="Times New Roman" w:hAnsi="Times New Roman" w:cs="Times New Roman"/>
                      <w:kern w:val="44"/>
                      <w:szCs w:val="21"/>
                      <w:highlight w:val="none"/>
                      <w:lang w:eastAsia="zh-CN"/>
                    </w:rPr>
                    <w:t>镉</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kern w:val="0"/>
                      <w:szCs w:val="21"/>
                      <w:highlight w:val="none"/>
                    </w:rPr>
                    <w:t>mg/L</w:t>
                  </w:r>
                </w:p>
              </w:tc>
              <w:tc>
                <w:tcPr>
                  <w:tcW w:w="11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27"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191"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44"/>
                      <w:szCs w:val="21"/>
                      <w:lang w:eastAsia="zh-CN"/>
                    </w:rPr>
                    <w:t>砷</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3.2</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3.3</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cs="Times New Roman"/>
                      <w:kern w:val="44"/>
                      <w:szCs w:val="21"/>
                      <w:highlight w:val="none"/>
                      <w:lang w:eastAsia="zh-CN"/>
                    </w:rPr>
                    <w:t>六价铬</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kern w:val="0"/>
                      <w:szCs w:val="21"/>
                      <w:highlight w:val="none"/>
                    </w:rPr>
                    <w:t>mg/L</w:t>
                  </w:r>
                </w:p>
              </w:tc>
              <w:tc>
                <w:tcPr>
                  <w:tcW w:w="11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0.006</w:t>
                  </w:r>
                </w:p>
              </w:tc>
              <w:tc>
                <w:tcPr>
                  <w:tcW w:w="1227"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0.005</w:t>
                  </w:r>
                </w:p>
              </w:tc>
              <w:tc>
                <w:tcPr>
                  <w:tcW w:w="1191"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0.007</w:t>
                  </w:r>
                </w:p>
              </w:tc>
              <w:tc>
                <w:tcPr>
                  <w:tcW w:w="12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0.0</w:t>
                  </w:r>
                  <w:r>
                    <w:rPr>
                      <w:rFonts w:hint="eastAsia" w:ascii="Times New Roman" w:hAnsi="Times New Roman" w:cs="Times New Roman"/>
                      <w:kern w:val="0"/>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cs="Times New Roman"/>
                      <w:kern w:val="44"/>
                      <w:szCs w:val="21"/>
                      <w:highlight w:val="none"/>
                      <w:lang w:eastAsia="zh-CN"/>
                    </w:rPr>
                    <w:t>总大肠菌群</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w:t>
                  </w:r>
                  <w:r>
                    <w:rPr>
                      <w:rFonts w:hint="eastAsia" w:ascii="Times New Roman" w:hAnsi="Times New Roman" w:cs="Times New Roman"/>
                      <w:kern w:val="0"/>
                      <w:szCs w:val="21"/>
                      <w:highlight w:val="none"/>
                      <w:lang w:val="en-US" w:eastAsia="zh-CN"/>
                    </w:rPr>
                    <w:t>3.0个/L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restart"/>
                  <w:noWrap w:val="0"/>
                  <w:vAlign w:val="center"/>
                </w:tcPr>
                <w:p>
                  <w:pPr>
                    <w:widowControl/>
                    <w:jc w:val="center"/>
                    <w:rPr>
                      <w:rFonts w:hint="default" w:ascii="Times New Roman" w:hAnsi="Times New Roman" w:cs="Times New Roman"/>
                      <w:kern w:val="0"/>
                      <w:szCs w:val="21"/>
                    </w:rPr>
                  </w:pPr>
                </w:p>
                <w:p>
                  <w:pPr>
                    <w:widowControl/>
                    <w:jc w:val="center"/>
                    <w:rPr>
                      <w:rFonts w:hint="default" w:ascii="Times New Roman" w:hAnsi="Times New Roman" w:cs="Times New Roman"/>
                      <w:kern w:val="0"/>
                      <w:szCs w:val="21"/>
                    </w:rPr>
                  </w:pPr>
                </w:p>
                <w:p>
                  <w:pPr>
                    <w:widowControl/>
                    <w:jc w:val="center"/>
                    <w:rPr>
                      <w:rFonts w:hint="default" w:ascii="Times New Roman" w:hAnsi="Times New Roman" w:cs="Times New Roman"/>
                      <w:kern w:val="0"/>
                      <w:szCs w:val="21"/>
                    </w:rPr>
                  </w:pPr>
                </w:p>
                <w:p>
                  <w:pPr>
                    <w:widowControl/>
                    <w:jc w:val="center"/>
                    <w:rPr>
                      <w:rFonts w:hint="default" w:ascii="Times New Roman" w:hAnsi="Times New Roman" w:cs="Times New Roman"/>
                      <w:kern w:val="0"/>
                      <w:szCs w:val="21"/>
                    </w:rPr>
                  </w:pPr>
                </w:p>
                <w:p>
                  <w:pPr>
                    <w:widowControl/>
                    <w:jc w:val="center"/>
                    <w:rPr>
                      <w:rFonts w:hint="default" w:ascii="Times New Roman" w:hAnsi="Times New Roman" w:cs="Times New Roman"/>
                      <w:kern w:val="0"/>
                      <w:szCs w:val="21"/>
                    </w:rPr>
                  </w:pPr>
                </w:p>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D3</w:t>
                  </w:r>
                </w:p>
              </w:tc>
              <w:tc>
                <w:tcPr>
                  <w:tcW w:w="1469" w:type="dxa"/>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Cs w:val="21"/>
                    </w:rPr>
                    <w:t>pH值</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无量纲</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7.57</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7.61</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7.63</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Cs w:val="21"/>
                      <w:u w:val="none"/>
                    </w:rPr>
                    <w:t>耗氧量</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0.51</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0.52</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0.47</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氨氮</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0.091</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0.083</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0.097</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硝酸盐</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（以N计）</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2.61</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2.62</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2.65</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硫酸盐</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51.0</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51.2</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51.0</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总硬度</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eastAsia="zh-CN"/>
                    </w:rPr>
                    <w:t>氰</w:t>
                  </w:r>
                  <w:r>
                    <w:rPr>
                      <w:rFonts w:hint="default" w:ascii="Times New Roman" w:hAnsi="Times New Roman" w:cs="Times New Roman"/>
                      <w:szCs w:val="21"/>
                    </w:rPr>
                    <w:t>化物</w:t>
                  </w:r>
                </w:p>
              </w:tc>
              <w:tc>
                <w:tcPr>
                  <w:tcW w:w="1046"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eastAsia" w:ascii="Times New Roman" w:hAnsi="Times New Roman" w:cs="Times New Roman"/>
                      <w:kern w:val="0"/>
                      <w:szCs w:val="2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eastAsia="zh-CN"/>
                    </w:rPr>
                    <w:t>铜</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eastAsia" w:ascii="Times New Roman" w:hAnsi="Times New Roman" w:cs="Times New Roman"/>
                      <w:kern w:val="0"/>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44"/>
                      <w:szCs w:val="21"/>
                      <w:lang w:eastAsia="zh-CN"/>
                    </w:rPr>
                    <w:t>铅</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6.5</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7.7</w:t>
                  </w:r>
                  <w:r>
                    <w:rPr>
                      <w:rFonts w:hint="default" w:ascii="Times New Roman" w:hAnsi="Times New Roman" w:cs="Times New Roman"/>
                      <w:kern w:val="0"/>
                      <w:szCs w:val="21"/>
                      <w:highlight w:val="none"/>
                    </w:rPr>
                    <w:t>×10</w:t>
                  </w:r>
                  <w:r>
                    <w:rPr>
                      <w:rFonts w:hint="eastAsia" w:ascii="Times New Roman" w:hAnsi="Times New Roman" w:cs="Times New Roman"/>
                      <w:kern w:val="0"/>
                      <w:szCs w:val="21"/>
                      <w:highlight w:val="none"/>
                      <w:vertAlign w:val="superscript"/>
                      <w:lang w:val="en-US" w:eastAsia="zh-CN"/>
                    </w:rPr>
                    <w:t>-4</w:t>
                  </w:r>
                </w:p>
              </w:tc>
              <w:tc>
                <w:tcPr>
                  <w:tcW w:w="1191" w:type="dxa"/>
                  <w:noWrap w:val="0"/>
                  <w:vAlign w:val="center"/>
                </w:tcPr>
                <w:p>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7.7</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44"/>
                      <w:sz w:val="21"/>
                      <w:szCs w:val="21"/>
                      <w:highlight w:val="none"/>
                      <w:lang w:val="en-US" w:eastAsia="zh-CN" w:bidi="ar-SA"/>
                    </w:rPr>
                  </w:pPr>
                  <w:r>
                    <w:rPr>
                      <w:rFonts w:hint="default" w:ascii="Times New Roman" w:hAnsi="Times New Roman" w:cs="Times New Roman"/>
                      <w:kern w:val="44"/>
                      <w:szCs w:val="21"/>
                      <w:highlight w:val="none"/>
                      <w:lang w:eastAsia="zh-CN"/>
                    </w:rPr>
                    <w:t>镉</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kern w:val="0"/>
                      <w:szCs w:val="21"/>
                      <w:highlight w:val="none"/>
                    </w:rPr>
                    <w:t>mg/L</w:t>
                  </w:r>
                </w:p>
              </w:tc>
              <w:tc>
                <w:tcPr>
                  <w:tcW w:w="11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27"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191"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44"/>
                      <w:szCs w:val="21"/>
                      <w:lang w:eastAsia="zh-CN"/>
                    </w:rPr>
                    <w:t>砷</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21"/>
                    </w:rPr>
                    <w:t>mg/L</w:t>
                  </w:r>
                </w:p>
              </w:tc>
              <w:tc>
                <w:tcPr>
                  <w:tcW w:w="11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2.9</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27"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3.4</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191"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highlight w:val="none"/>
                      <w:lang w:val="en-US" w:eastAsia="zh-CN"/>
                    </w:rPr>
                    <w:t>2.8</w:t>
                  </w:r>
                  <w:r>
                    <w:rPr>
                      <w:rFonts w:hint="default" w:ascii="Times New Roman" w:hAnsi="Times New Roman" w:cs="Times New Roman"/>
                      <w:kern w:val="0"/>
                      <w:szCs w:val="21"/>
                      <w:highlight w:val="none"/>
                    </w:rPr>
                    <w:t>×10</w:t>
                  </w:r>
                  <w:r>
                    <w:rPr>
                      <w:rFonts w:hint="default" w:ascii="Times New Roman" w:hAnsi="Times New Roman" w:cs="Times New Roman"/>
                      <w:kern w:val="0"/>
                      <w:szCs w:val="21"/>
                      <w:highlight w:val="none"/>
                      <w:vertAlign w:val="superscript"/>
                    </w:rPr>
                    <w:t>-</w:t>
                  </w:r>
                  <w:r>
                    <w:rPr>
                      <w:rFonts w:hint="eastAsia" w:ascii="Times New Roman" w:hAnsi="Times New Roman" w:cs="Times New Roman"/>
                      <w:kern w:val="0"/>
                      <w:szCs w:val="21"/>
                      <w:highlight w:val="none"/>
                      <w:vertAlign w:val="superscript"/>
                      <w:lang w:val="en-US" w:eastAsia="zh-CN"/>
                    </w:rPr>
                    <w:t>4</w:t>
                  </w:r>
                </w:p>
              </w:tc>
              <w:tc>
                <w:tcPr>
                  <w:tcW w:w="1244"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cs="Times New Roman"/>
                      <w:kern w:val="44"/>
                      <w:szCs w:val="21"/>
                      <w:highlight w:val="none"/>
                      <w:lang w:eastAsia="zh-CN"/>
                    </w:rPr>
                    <w:t>六价铬</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kern w:val="0"/>
                      <w:szCs w:val="21"/>
                      <w:highlight w:val="none"/>
                    </w:rPr>
                    <w:t>mg/L</w:t>
                  </w:r>
                </w:p>
              </w:tc>
              <w:tc>
                <w:tcPr>
                  <w:tcW w:w="11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0.002</w:t>
                  </w:r>
                </w:p>
              </w:tc>
              <w:tc>
                <w:tcPr>
                  <w:tcW w:w="1227"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0.003</w:t>
                  </w:r>
                </w:p>
              </w:tc>
              <w:tc>
                <w:tcPr>
                  <w:tcW w:w="1191"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0.003</w:t>
                  </w:r>
                </w:p>
              </w:tc>
              <w:tc>
                <w:tcPr>
                  <w:tcW w:w="12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0.0</w:t>
                  </w:r>
                  <w:r>
                    <w:rPr>
                      <w:rFonts w:hint="eastAsia" w:ascii="Times New Roman" w:hAnsi="Times New Roman" w:cs="Times New Roman"/>
                      <w:kern w:val="0"/>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77" w:type="dxa"/>
                  <w:vMerge w:val="continue"/>
                  <w:noWrap w:val="0"/>
                  <w:vAlign w:val="center"/>
                </w:tcPr>
                <w:p>
                  <w:pPr>
                    <w:widowControl/>
                    <w:jc w:val="center"/>
                    <w:rPr>
                      <w:rFonts w:hint="default" w:ascii="Times New Roman" w:hAnsi="Times New Roman" w:cs="Times New Roman"/>
                      <w:kern w:val="0"/>
                      <w:szCs w:val="21"/>
                    </w:rPr>
                  </w:pPr>
                </w:p>
              </w:tc>
              <w:tc>
                <w:tcPr>
                  <w:tcW w:w="1469" w:type="dxa"/>
                  <w:noWrap w:val="0"/>
                  <w:vAlign w:val="center"/>
                </w:tcPr>
                <w:p>
                  <w:pPr>
                    <w:jc w:val="center"/>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cs="Times New Roman"/>
                      <w:kern w:val="44"/>
                      <w:szCs w:val="21"/>
                      <w:highlight w:val="none"/>
                      <w:lang w:eastAsia="zh-CN"/>
                    </w:rPr>
                    <w:t>总大肠菌群</w:t>
                  </w:r>
                </w:p>
              </w:tc>
              <w:tc>
                <w:tcPr>
                  <w:tcW w:w="1046" w:type="dxa"/>
                  <w:noWrap w:val="0"/>
                  <w:vAlign w:val="center"/>
                </w:tcPr>
                <w:p>
                  <w:pPr>
                    <w:widowControl/>
                    <w:ind w:left="-105" w:leftChars="-50" w:right="-105" w:rightChars="-5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mg/L</w:t>
                  </w:r>
                </w:p>
              </w:tc>
              <w:tc>
                <w:tcPr>
                  <w:tcW w:w="11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lang w:val="en-US" w:eastAsia="zh-CN"/>
                    </w:rPr>
                    <w:t>ND</w:t>
                  </w:r>
                </w:p>
              </w:tc>
              <w:tc>
                <w:tcPr>
                  <w:tcW w:w="1227"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lang w:val="en-US" w:eastAsia="zh-CN"/>
                    </w:rPr>
                    <w:t>ND</w:t>
                  </w:r>
                </w:p>
              </w:tc>
              <w:tc>
                <w:tcPr>
                  <w:tcW w:w="1191"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lang w:val="en-US" w:eastAsia="zh-CN"/>
                    </w:rPr>
                    <w:t>ND</w:t>
                  </w:r>
                </w:p>
              </w:tc>
              <w:tc>
                <w:tcPr>
                  <w:tcW w:w="1244" w:type="dxa"/>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Cs w:val="21"/>
                      <w:highlight w:val="none"/>
                    </w:rPr>
                    <w:t>≤</w:t>
                  </w:r>
                  <w:r>
                    <w:rPr>
                      <w:rFonts w:hint="eastAsia" w:ascii="Times New Roman" w:hAnsi="Times New Roman" w:cs="Times New Roman"/>
                      <w:kern w:val="0"/>
                      <w:szCs w:val="21"/>
                      <w:highlight w:val="none"/>
                      <w:lang w:val="en-US" w:eastAsia="zh-CN"/>
                    </w:rPr>
                    <w:t>3.0个/L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898" w:type="dxa"/>
                  <w:gridSpan w:val="7"/>
                  <w:noWrap w:val="0"/>
                  <w:vAlign w:val="center"/>
                </w:tcPr>
                <w:p>
                  <w:pPr>
                    <w:widowControl/>
                    <w:ind w:firstLine="210" w:firstLineChars="100"/>
                    <w:jc w:val="left"/>
                    <w:rPr>
                      <w:rFonts w:hint="default" w:ascii="Times New Roman" w:hAnsi="Times New Roman" w:cs="Times New Roman"/>
                    </w:rPr>
                  </w:pPr>
                  <w:r>
                    <w:rPr>
                      <w:rFonts w:hint="default" w:ascii="Times New Roman" w:hAnsi="Times New Roman" w:cs="Times New Roman"/>
                      <w:szCs w:val="21"/>
                    </w:rPr>
                    <w:t>备注：</w:t>
                  </w:r>
                  <w:r>
                    <w:rPr>
                      <w:rFonts w:hint="default" w:ascii="Times New Roman" w:hAnsi="Times New Roman" w:cs="Times New Roman"/>
                      <w:kern w:val="0"/>
                      <w:szCs w:val="21"/>
                    </w:rPr>
                    <w:t>执行《地下水环境质量标准》（GB/T 14848-2017）</w:t>
                  </w:r>
                  <w:r>
                    <w:rPr>
                      <w:rFonts w:hint="default" w:ascii="Times New Roman" w:hAnsi="Times New Roman" w:cs="Times New Roman"/>
                      <w:spacing w:val="11"/>
                      <w:kern w:val="0"/>
                      <w:szCs w:val="21"/>
                    </w:rPr>
                    <w:t>表1中Ⅲ类</w:t>
                  </w:r>
                  <w:r>
                    <w:rPr>
                      <w:rFonts w:hint="default" w:ascii="Times New Roman" w:hAnsi="Times New Roman" w:cs="Times New Roman"/>
                      <w:kern w:val="0"/>
                      <w:szCs w:val="21"/>
                    </w:rPr>
                    <w:t>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sz w:val="24"/>
                <w:szCs w:val="24"/>
                <w:lang w:eastAsia="zh-CN"/>
              </w:rPr>
              <w:t>根据表</w:t>
            </w:r>
            <w:r>
              <w:rPr>
                <w:rFonts w:hint="eastAsia"/>
                <w:sz w:val="24"/>
                <w:szCs w:val="24"/>
                <w:lang w:val="en-US" w:eastAsia="zh-CN"/>
              </w:rPr>
              <w:t>3-7可知，</w:t>
            </w:r>
            <w:r>
              <w:rPr>
                <w:rFonts w:hint="eastAsia"/>
                <w:sz w:val="24"/>
                <w:szCs w:val="24"/>
              </w:rPr>
              <w:t>本项目</w:t>
            </w:r>
            <w:r>
              <w:rPr>
                <w:rFonts w:hint="eastAsia"/>
                <w:sz w:val="24"/>
                <w:szCs w:val="24"/>
                <w:lang w:eastAsia="zh-CN"/>
              </w:rPr>
              <w:t>监测点位</w:t>
            </w:r>
            <w:r>
              <w:rPr>
                <w:rFonts w:hint="eastAsia"/>
                <w:sz w:val="24"/>
                <w:szCs w:val="24"/>
                <w:lang w:val="en-US" w:eastAsia="zh-CN"/>
              </w:rPr>
              <w:t>D2、D3</w:t>
            </w:r>
            <w:r>
              <w:rPr>
                <w:rFonts w:hint="eastAsia"/>
                <w:sz w:val="24"/>
                <w:szCs w:val="24"/>
                <w:lang w:eastAsia="zh-CN"/>
              </w:rPr>
              <w:t>所有</w:t>
            </w:r>
            <w:r>
              <w:rPr>
                <w:rFonts w:hint="eastAsia"/>
                <w:sz w:val="24"/>
                <w:szCs w:val="24"/>
              </w:rPr>
              <w:t>监测项目均能满足《地下水质量标准》（GB/T14848-2017）中的Ⅲ类标准，</w:t>
            </w:r>
            <w:r>
              <w:rPr>
                <w:rFonts w:hint="eastAsia"/>
                <w:sz w:val="24"/>
                <w:szCs w:val="24"/>
                <w:lang w:eastAsia="zh-CN"/>
              </w:rPr>
              <w:t>监测点位</w:t>
            </w:r>
            <w:r>
              <w:rPr>
                <w:rFonts w:hint="eastAsia"/>
                <w:sz w:val="24"/>
                <w:szCs w:val="24"/>
                <w:lang w:val="en-US" w:eastAsia="zh-CN"/>
              </w:rPr>
              <w:t>D1除</w:t>
            </w:r>
            <w:r>
              <w:rPr>
                <w:rFonts w:hint="eastAsia"/>
                <w:sz w:val="24"/>
                <w:szCs w:val="24"/>
              </w:rPr>
              <w:t>总大肠菌群超标外，其他监测项目均能满足《地下水质量标准》（GB/T14848-2017）中的Ⅲ类标准；总大肠菌群的超标原因可能是由于区域农业污染源或生活污染源对其造成污染。</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FF0000"/>
                <w:sz w:val="28"/>
                <w:szCs w:val="28"/>
                <w:u w:val="wave"/>
              </w:rPr>
            </w:pPr>
            <w:r>
              <w:rPr>
                <w:b/>
                <w:color w:val="FF0000"/>
                <w:sz w:val="28"/>
                <w:szCs w:val="28"/>
                <w:u w:val="wave"/>
              </w:rPr>
              <w:t>3</w:t>
            </w:r>
            <w:r>
              <w:rPr>
                <w:rFonts w:hint="eastAsia"/>
                <w:b/>
                <w:color w:val="FF0000"/>
                <w:sz w:val="28"/>
                <w:szCs w:val="28"/>
                <w:u w:val="wave"/>
              </w:rPr>
              <w:t>.4土壤环境质量现状调查与评价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z w:val="24"/>
                <w:szCs w:val="24"/>
                <w:u w:val="wave"/>
              </w:rPr>
            </w:pPr>
            <w:r>
              <w:rPr>
                <w:rFonts w:hint="eastAsia"/>
                <w:color w:val="FF0000"/>
                <w:sz w:val="24"/>
                <w:szCs w:val="24"/>
                <w:u w:val="wave"/>
                <w:lang w:eastAsia="zh-CN"/>
              </w:rPr>
              <w:t>本项目</w:t>
            </w:r>
            <w:r>
              <w:rPr>
                <w:rFonts w:hint="eastAsia" w:ascii="Times New Roman" w:hAnsi="Times New Roman" w:cs="Times New Roman"/>
                <w:color w:val="FF0000"/>
                <w:sz w:val="24"/>
                <w:szCs w:val="24"/>
                <w:u w:val="wave"/>
                <w:lang w:eastAsia="zh-CN"/>
              </w:rPr>
              <w:t>于20</w:t>
            </w:r>
            <w:r>
              <w:rPr>
                <w:rFonts w:hint="eastAsia" w:ascii="Times New Roman" w:hAnsi="Times New Roman" w:cs="Times New Roman"/>
                <w:color w:val="FF0000"/>
                <w:sz w:val="24"/>
                <w:szCs w:val="24"/>
                <w:u w:val="wave"/>
                <w:lang w:val="en-US" w:eastAsia="zh-CN"/>
              </w:rPr>
              <w:t>20</w:t>
            </w:r>
            <w:r>
              <w:rPr>
                <w:rFonts w:hint="eastAsia" w:ascii="Times New Roman" w:hAnsi="Times New Roman" w:cs="Times New Roman"/>
                <w:color w:val="FF0000"/>
                <w:sz w:val="24"/>
                <w:szCs w:val="24"/>
                <w:u w:val="wave"/>
                <w:lang w:eastAsia="zh-CN"/>
              </w:rPr>
              <w:t>年</w:t>
            </w:r>
            <w:r>
              <w:rPr>
                <w:rFonts w:hint="eastAsia" w:ascii="Times New Roman" w:hAnsi="Times New Roman" w:cs="Times New Roman"/>
                <w:color w:val="FF0000"/>
                <w:sz w:val="24"/>
                <w:szCs w:val="24"/>
                <w:u w:val="wave"/>
                <w:lang w:val="en-US" w:eastAsia="zh-CN"/>
              </w:rPr>
              <w:t>3</w:t>
            </w:r>
            <w:r>
              <w:rPr>
                <w:rFonts w:hint="eastAsia" w:ascii="Times New Roman" w:hAnsi="Times New Roman" w:cs="Times New Roman"/>
                <w:color w:val="FF0000"/>
                <w:sz w:val="24"/>
                <w:szCs w:val="24"/>
                <w:u w:val="wave"/>
                <w:lang w:eastAsia="zh-CN"/>
              </w:rPr>
              <w:t>月</w:t>
            </w:r>
            <w:r>
              <w:rPr>
                <w:rFonts w:hint="eastAsia" w:ascii="Times New Roman" w:hAnsi="Times New Roman" w:cs="Times New Roman"/>
                <w:color w:val="FF0000"/>
                <w:sz w:val="24"/>
                <w:szCs w:val="24"/>
                <w:u w:val="wave"/>
                <w:lang w:val="en-US" w:eastAsia="zh-CN"/>
              </w:rPr>
              <w:t>10</w:t>
            </w:r>
            <w:r>
              <w:rPr>
                <w:rFonts w:hint="eastAsia" w:ascii="Times New Roman" w:hAnsi="Times New Roman" w:cs="Times New Roman"/>
                <w:color w:val="FF0000"/>
                <w:sz w:val="24"/>
                <w:szCs w:val="24"/>
                <w:u w:val="wave"/>
                <w:lang w:eastAsia="zh-CN"/>
              </w:rPr>
              <w:t>日委托</w:t>
            </w:r>
            <w:r>
              <w:rPr>
                <w:rFonts w:hint="eastAsia" w:cs="Times New Roman"/>
                <w:color w:val="FF0000"/>
                <w:sz w:val="24"/>
                <w:szCs w:val="22"/>
                <w:u w:val="wave"/>
                <w:lang w:eastAsia="zh-CN"/>
              </w:rPr>
              <w:t>湖南中石检测有限公司</w:t>
            </w:r>
            <w:r>
              <w:rPr>
                <w:rFonts w:hint="eastAsia" w:ascii="Times New Roman" w:hAnsi="Times New Roman" w:cs="Times New Roman"/>
                <w:color w:val="FF0000"/>
                <w:sz w:val="24"/>
                <w:szCs w:val="24"/>
                <w:u w:val="wave"/>
                <w:lang w:eastAsia="zh-CN"/>
              </w:rPr>
              <w:t>对项目拟建地范围内土壤环境质量进行了补充监测，补充监测共</w:t>
            </w:r>
            <w:r>
              <w:rPr>
                <w:rFonts w:hint="default" w:ascii="Times New Roman" w:hAnsi="Times New Roman" w:cs="Times New Roman"/>
                <w:color w:val="FF0000"/>
                <w:sz w:val="24"/>
                <w:szCs w:val="24"/>
                <w:u w:val="wave"/>
              </w:rPr>
              <w:t>设置3个土壤质量现状监测点，具体监测</w:t>
            </w:r>
            <w:r>
              <w:rPr>
                <w:rFonts w:hint="eastAsia" w:ascii="Times New Roman" w:hAnsi="Times New Roman" w:cs="Times New Roman"/>
                <w:color w:val="FF0000"/>
                <w:sz w:val="24"/>
                <w:szCs w:val="24"/>
                <w:u w:val="wave"/>
                <w:lang w:eastAsia="zh-CN"/>
              </w:rPr>
              <w:t>点位</w:t>
            </w:r>
            <w:r>
              <w:rPr>
                <w:rFonts w:hint="default" w:ascii="Times New Roman" w:hAnsi="Times New Roman" w:cs="Times New Roman"/>
                <w:color w:val="FF0000"/>
                <w:sz w:val="24"/>
                <w:szCs w:val="24"/>
                <w:u w:val="wave"/>
              </w:rPr>
              <w:t>见表</w:t>
            </w:r>
            <w:r>
              <w:rPr>
                <w:rFonts w:hint="eastAsia" w:ascii="Times New Roman" w:hAnsi="Times New Roman" w:cs="Times New Roman"/>
                <w:color w:val="FF0000"/>
                <w:sz w:val="24"/>
                <w:szCs w:val="24"/>
                <w:u w:val="wave"/>
                <w:lang w:val="en-US" w:eastAsia="zh-CN"/>
              </w:rPr>
              <w:t>3-8</w:t>
            </w:r>
            <w:r>
              <w:rPr>
                <w:rFonts w:hint="default" w:ascii="Times New Roman" w:hAnsi="Times New Roman" w:cs="Times New Roman"/>
                <w:color w:val="FF0000"/>
                <w:sz w:val="24"/>
                <w:szCs w:val="24"/>
                <w:u w:val="wave"/>
              </w:rPr>
              <w:t>。</w:t>
            </w:r>
          </w:p>
          <w:p>
            <w:pPr>
              <w:pStyle w:val="26"/>
              <w:keepNext w:val="0"/>
              <w:keepLines w:val="0"/>
              <w:pageBreakBefore w:val="0"/>
              <w:widowControl w:val="0"/>
              <w:kinsoku/>
              <w:wordWrap/>
              <w:overflowPunct/>
              <w:topLinePunct w:val="0"/>
              <w:autoSpaceDE/>
              <w:autoSpaceDN/>
              <w:bidi w:val="0"/>
              <w:adjustRightInd w:val="0"/>
              <w:snapToGrid w:val="0"/>
              <w:spacing w:beforeLines="0" w:line="240" w:lineRule="auto"/>
              <w:ind w:firstLine="422"/>
              <w:jc w:val="center"/>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表</w:t>
            </w:r>
            <w:r>
              <w:rPr>
                <w:rFonts w:hint="eastAsia" w:ascii="Times New Roman" w:hAnsi="Times New Roman" w:cs="Times New Roman"/>
                <w:b/>
                <w:color w:val="FF0000"/>
                <w:sz w:val="21"/>
                <w:szCs w:val="21"/>
                <w:u w:val="wave"/>
                <w:lang w:val="en-US" w:eastAsia="zh-CN"/>
              </w:rPr>
              <w:t>3-8</w:t>
            </w:r>
            <w:r>
              <w:rPr>
                <w:rFonts w:hint="default" w:ascii="Times New Roman" w:hAnsi="Times New Roman" w:cs="Times New Roman"/>
                <w:b/>
                <w:color w:val="FF0000"/>
                <w:sz w:val="21"/>
                <w:szCs w:val="21"/>
                <w:u w:val="wave"/>
              </w:rPr>
              <w:t xml:space="preserve">  土壤环境质量现状监测方案一览表</w:t>
            </w:r>
          </w:p>
          <w:tbl>
            <w:tblPr>
              <w:tblStyle w:val="28"/>
              <w:tblW w:w="852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57"/>
              <w:gridCol w:w="1618"/>
              <w:gridCol w:w="4950"/>
              <w:gridCol w:w="120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57" w:type="dxa"/>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r>
                    <w:rPr>
                      <w:rFonts w:hint="default" w:ascii="Times New Roman" w:hAnsi="Times New Roman" w:eastAsia="宋体" w:cs="Times New Roman"/>
                      <w:color w:val="FF0000"/>
                      <w:sz w:val="21"/>
                      <w:szCs w:val="21"/>
                      <w:u w:val="wave"/>
                    </w:rPr>
                    <w:t>编号</w:t>
                  </w:r>
                </w:p>
              </w:tc>
              <w:tc>
                <w:tcPr>
                  <w:tcW w:w="1618" w:type="dxa"/>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r>
                    <w:rPr>
                      <w:rFonts w:hint="default" w:ascii="Times New Roman" w:hAnsi="Times New Roman" w:eastAsia="宋体" w:cs="Times New Roman"/>
                      <w:color w:val="FF0000"/>
                      <w:sz w:val="21"/>
                      <w:szCs w:val="21"/>
                      <w:u w:val="wave"/>
                    </w:rPr>
                    <w:t>监测点位</w:t>
                  </w:r>
                </w:p>
              </w:tc>
              <w:tc>
                <w:tcPr>
                  <w:tcW w:w="4950" w:type="dxa"/>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r>
                    <w:rPr>
                      <w:rFonts w:hint="default" w:ascii="Times New Roman" w:hAnsi="Times New Roman" w:eastAsia="宋体" w:cs="Times New Roman"/>
                      <w:color w:val="FF0000"/>
                      <w:sz w:val="21"/>
                      <w:szCs w:val="21"/>
                      <w:u w:val="wave"/>
                    </w:rPr>
                    <w:t>监测项目</w:t>
                  </w:r>
                </w:p>
              </w:tc>
              <w:tc>
                <w:tcPr>
                  <w:tcW w:w="1203" w:type="dxa"/>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r>
                    <w:rPr>
                      <w:rFonts w:hint="default" w:ascii="Times New Roman" w:hAnsi="Times New Roman" w:eastAsia="宋体" w:cs="Times New Roman"/>
                      <w:color w:val="FF0000"/>
                      <w:sz w:val="21"/>
                      <w:szCs w:val="21"/>
                      <w:u w:val="wave"/>
                    </w:rPr>
                    <w:t>监测时间及频率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57" w:type="dxa"/>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r>
                    <w:rPr>
                      <w:rFonts w:hint="default" w:ascii="Times New Roman" w:hAnsi="Times New Roman" w:eastAsia="宋体" w:cs="Times New Roman"/>
                      <w:color w:val="FF0000"/>
                      <w:sz w:val="21"/>
                      <w:szCs w:val="21"/>
                      <w:u w:val="wave"/>
                    </w:rPr>
                    <w:t>T1</w:t>
                  </w:r>
                </w:p>
              </w:tc>
              <w:tc>
                <w:tcPr>
                  <w:tcW w:w="1618" w:type="dxa"/>
                  <w:tcBorders>
                    <w:bottom w:val="single" w:color="000000" w:sz="4" w:space="0"/>
                  </w:tcBorders>
                  <w:noWrap w:val="0"/>
                  <w:vAlign w:val="center"/>
                </w:tcPr>
                <w:p>
                  <w:pPr>
                    <w:pStyle w:val="86"/>
                    <w:spacing w:line="240" w:lineRule="auto"/>
                    <w:rPr>
                      <w:rFonts w:hint="default" w:ascii="Times New Roman" w:hAnsi="Times New Roman" w:eastAsia="宋体" w:cs="宋体"/>
                      <w:b/>
                      <w:color w:val="FF0000"/>
                      <w:kern w:val="2"/>
                      <w:sz w:val="21"/>
                      <w:szCs w:val="21"/>
                      <w:u w:val="wave"/>
                      <w:lang w:val="en-US" w:eastAsia="zh-CN" w:bidi="ar-SA"/>
                    </w:rPr>
                  </w:pPr>
                  <w:r>
                    <w:rPr>
                      <w:rFonts w:hint="eastAsia" w:eastAsia="宋体" w:cs="Times New Roman"/>
                      <w:color w:val="FF0000"/>
                      <w:u w:val="wave"/>
                      <w:lang w:eastAsia="zh-CN"/>
                    </w:rPr>
                    <w:t>项目</w:t>
                  </w:r>
                  <w:r>
                    <w:rPr>
                      <w:rFonts w:hint="eastAsia" w:cs="Times New Roman"/>
                      <w:color w:val="FF0000"/>
                      <w:u w:val="wave"/>
                      <w:lang w:eastAsia="zh-CN"/>
                    </w:rPr>
                    <w:t>拟建地中心位置</w:t>
                  </w:r>
                </w:p>
              </w:tc>
              <w:tc>
                <w:tcPr>
                  <w:tcW w:w="4950" w:type="dxa"/>
                  <w:tcBorders>
                    <w:bottom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cs="Times New Roman"/>
                      <w:color w:val="FF0000"/>
                      <w:sz w:val="21"/>
                      <w:szCs w:val="22"/>
                      <w:highlight w:val="none"/>
                      <w:u w:val="wave"/>
                      <w:lang w:val="zh-CN" w:bidi="zh-CN"/>
                    </w:rPr>
                  </w:pPr>
                  <w:r>
                    <w:rPr>
                      <w:rFonts w:hint="default" w:ascii="Times New Roman" w:hAnsi="Times New Roman" w:cs="Times New Roman"/>
                      <w:color w:val="FF0000"/>
                      <w:sz w:val="21"/>
                      <w:szCs w:val="22"/>
                      <w:highlight w:val="none"/>
                      <w:u w:val="wave"/>
                      <w:lang w:val="zh-CN" w:bidi="zh-CN"/>
                    </w:rPr>
                    <w:t>重金属和</w:t>
                  </w:r>
                  <w:r>
                    <w:rPr>
                      <w:rFonts w:hint="eastAsia" w:ascii="Times New Roman" w:hAnsi="Times New Roman" w:cs="Times New Roman"/>
                      <w:color w:val="FF0000"/>
                      <w:sz w:val="21"/>
                      <w:szCs w:val="22"/>
                      <w:highlight w:val="none"/>
                      <w:u w:val="wave"/>
                      <w:lang w:val="zh-CN" w:bidi="zh-CN"/>
                    </w:rPr>
                    <w:t>无</w:t>
                  </w:r>
                  <w:r>
                    <w:rPr>
                      <w:rFonts w:hint="default" w:ascii="Times New Roman" w:hAnsi="Times New Roman" w:cs="Times New Roman"/>
                      <w:color w:val="FF0000"/>
                      <w:sz w:val="21"/>
                      <w:szCs w:val="22"/>
                      <w:highlight w:val="none"/>
                      <w:u w:val="wave"/>
                      <w:lang w:val="zh-CN" w:bidi="zh-CN"/>
                    </w:rPr>
                    <w:t>机物</w:t>
                  </w:r>
                  <w:r>
                    <w:rPr>
                      <w:rFonts w:hint="eastAsia" w:ascii="Times New Roman" w:hAnsi="Times New Roman" w:cs="Times New Roman"/>
                      <w:color w:val="FF0000"/>
                      <w:sz w:val="21"/>
                      <w:szCs w:val="22"/>
                      <w:highlight w:val="none"/>
                      <w:u w:val="wave"/>
                      <w:lang w:val="zh-CN" w:bidi="zh-CN"/>
                    </w:rPr>
                    <w:t>：</w:t>
                  </w:r>
                  <w:r>
                    <w:rPr>
                      <w:rFonts w:hint="default" w:ascii="Times New Roman" w:hAnsi="Times New Roman" w:cs="Times New Roman"/>
                      <w:color w:val="FF0000"/>
                      <w:sz w:val="21"/>
                      <w:szCs w:val="22"/>
                      <w:highlight w:val="none"/>
                      <w:u w:val="wave"/>
                      <w:lang w:val="zh-CN" w:bidi="zh-CN"/>
                    </w:rPr>
                    <w:t>砷、镉、铬（六价）、铜、铅、汞、镍共</w:t>
                  </w:r>
                  <w:r>
                    <w:rPr>
                      <w:rFonts w:hint="eastAsia" w:ascii="Times New Roman" w:hAnsi="Times New Roman" w:cs="Times New Roman"/>
                      <w:color w:val="FF0000"/>
                      <w:sz w:val="21"/>
                      <w:szCs w:val="22"/>
                      <w:highlight w:val="none"/>
                      <w:u w:val="wave"/>
                      <w:lang w:val="en-US" w:bidi="zh-CN"/>
                    </w:rPr>
                    <w:t>7</w:t>
                  </w:r>
                  <w:r>
                    <w:rPr>
                      <w:rFonts w:hint="default" w:ascii="Times New Roman" w:hAnsi="Times New Roman" w:cs="Times New Roman"/>
                      <w:color w:val="FF0000"/>
                      <w:sz w:val="21"/>
                      <w:szCs w:val="22"/>
                      <w:highlight w:val="none"/>
                      <w:u w:val="wave"/>
                      <w:lang w:val="zh-CN" w:bidi="zh-CN"/>
                    </w:rPr>
                    <w:t>项。</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cs="Times New Roman"/>
                      <w:color w:val="FF0000"/>
                      <w:sz w:val="21"/>
                      <w:szCs w:val="22"/>
                      <w:highlight w:val="none"/>
                      <w:u w:val="wave"/>
                      <w:lang w:val="zh-CN" w:bidi="zh-CN"/>
                    </w:rPr>
                  </w:pPr>
                  <w:r>
                    <w:rPr>
                      <w:rFonts w:hint="default" w:ascii="Times New Roman" w:hAnsi="Times New Roman" w:cs="Times New Roman"/>
                      <w:color w:val="FF0000"/>
                      <w:sz w:val="21"/>
                      <w:szCs w:val="22"/>
                      <w:highlight w:val="none"/>
                      <w:u w:val="wave"/>
                      <w:lang w:val="zh-CN" w:bidi="zh-CN"/>
                    </w:rPr>
                    <w:t>挥发性有机物：四氯甲烷；氯仿；氯甲烷；1，1-二氯乙烷；1，2二氯乙烷；1，1二氯乙烯；顺-1，2-二氯乙烯；反-1，2-二氯乙烯；二氯甲烷；1，2-二氯甲烷；1，1，1，2-四氯乙烷；四氯乙烯；1，1，1三氯乙烷；1，1，2-三氯乙烷；三氯乙烯；1，2，3-三氯丙烷；氯乙烯；苯；氯苯；1，2-二氯苯；1-4-二氯苯；乙苯、苯乙烯；乙苯；苯乙烯；甲苯；间二甲苯+对二甲苯；邻二甲苯，共27项。</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wave"/>
                      <w:lang w:val="en-US" w:eastAsia="zh-CN" w:bidi="ar-SA"/>
                    </w:rPr>
                  </w:pPr>
                  <w:r>
                    <w:rPr>
                      <w:rFonts w:hint="default" w:ascii="Times New Roman" w:hAnsi="Times New Roman" w:cs="Times New Roman"/>
                      <w:color w:val="FF0000"/>
                      <w:sz w:val="21"/>
                      <w:szCs w:val="22"/>
                      <w:highlight w:val="none"/>
                      <w:u w:val="wave"/>
                      <w:lang w:val="zh-CN" w:bidi="zh-CN"/>
                    </w:rPr>
                    <w:t>半挥发性有机物：硝基苯、苯胺、2- 氯酚、苯并[a]蒽；苯并[a]芘；苯并[b]荧蒽；苯并[k]荧蒽；䓛；二苯并[a，b]蒽；茚[1，2，3-cd]并芘；萘，共11项</w:t>
                  </w:r>
                  <w:r>
                    <w:rPr>
                      <w:rFonts w:hint="eastAsia" w:ascii="Times New Roman" w:hAnsi="Times New Roman" w:cs="Times New Roman"/>
                      <w:color w:val="FF0000"/>
                      <w:sz w:val="21"/>
                      <w:szCs w:val="22"/>
                      <w:highlight w:val="none"/>
                      <w:u w:val="wave"/>
                      <w:lang w:val="zh-CN" w:bidi="zh-CN"/>
                    </w:rPr>
                    <w:t>。</w:t>
                  </w:r>
                </w:p>
              </w:tc>
              <w:tc>
                <w:tcPr>
                  <w:tcW w:w="1203" w:type="dxa"/>
                  <w:vMerge w:val="restart"/>
                  <w:noWrap w:val="0"/>
                  <w:vAlign w:val="center"/>
                </w:tcPr>
                <w:p>
                  <w:pPr>
                    <w:pStyle w:val="86"/>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default" w:ascii="Times New Roman" w:hAnsi="Times New Roman" w:eastAsia="宋体" w:cs="Times New Roman"/>
                      <w:color w:val="FF0000"/>
                      <w:sz w:val="21"/>
                      <w:szCs w:val="21"/>
                      <w:u w:val="wave"/>
                    </w:rPr>
                  </w:pPr>
                  <w:r>
                    <w:rPr>
                      <w:rFonts w:hint="default" w:ascii="Times New Roman" w:hAnsi="Times New Roman" w:eastAsia="宋体" w:cs="Times New Roman"/>
                      <w:color w:val="FF0000"/>
                      <w:sz w:val="21"/>
                      <w:szCs w:val="21"/>
                      <w:u w:val="wave"/>
                    </w:rPr>
                    <w:t>一次值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57" w:type="dxa"/>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r>
                    <w:rPr>
                      <w:rFonts w:hint="default" w:ascii="Times New Roman" w:hAnsi="Times New Roman" w:eastAsia="宋体" w:cs="Times New Roman"/>
                      <w:color w:val="FF0000"/>
                      <w:sz w:val="21"/>
                      <w:szCs w:val="21"/>
                      <w:u w:val="wave"/>
                    </w:rPr>
                    <w:t>T2</w:t>
                  </w:r>
                </w:p>
              </w:tc>
              <w:tc>
                <w:tcPr>
                  <w:tcW w:w="1618" w:type="dxa"/>
                  <w:tcBorders>
                    <w:top w:val="single" w:color="000000" w:sz="4" w:space="0"/>
                  </w:tcBorders>
                  <w:noWrap w:val="0"/>
                  <w:vAlign w:val="center"/>
                </w:tcPr>
                <w:p>
                  <w:pPr>
                    <w:pStyle w:val="86"/>
                    <w:spacing w:line="240" w:lineRule="auto"/>
                    <w:rPr>
                      <w:rFonts w:hint="default" w:ascii="Times New Roman" w:hAnsi="Times New Roman" w:eastAsia="宋体" w:cs="Times New Roman"/>
                      <w:color w:val="FF0000"/>
                      <w:kern w:val="2"/>
                      <w:sz w:val="21"/>
                      <w:szCs w:val="21"/>
                      <w:u w:val="wave"/>
                      <w:lang w:val="en-US" w:eastAsia="zh-CN" w:bidi="ar-SA"/>
                    </w:rPr>
                  </w:pPr>
                  <w:r>
                    <w:rPr>
                      <w:rFonts w:hint="eastAsia" w:cs="Times New Roman"/>
                      <w:color w:val="FF0000"/>
                      <w:u w:val="wave"/>
                      <w:lang w:eastAsia="zh-CN"/>
                    </w:rPr>
                    <w:t>项</w:t>
                  </w:r>
                  <w:r>
                    <w:rPr>
                      <w:rFonts w:hint="default" w:ascii="Times New Roman" w:hAnsi="Times New Roman" w:cs="Times New Roman"/>
                      <w:color w:val="FF0000"/>
                      <w:u w:val="wave"/>
                      <w:lang w:eastAsia="zh-CN"/>
                    </w:rPr>
                    <w:t>目拟建地东面</w:t>
                  </w:r>
                  <w:r>
                    <w:rPr>
                      <w:rFonts w:hint="default" w:ascii="Times New Roman" w:hAnsi="Times New Roman" w:cs="Times New Roman"/>
                      <w:color w:val="FF0000"/>
                      <w:u w:val="wave"/>
                      <w:lang w:val="en-US" w:eastAsia="zh-CN"/>
                    </w:rPr>
                    <w:t>5m处土壤</w:t>
                  </w:r>
                </w:p>
              </w:tc>
              <w:tc>
                <w:tcPr>
                  <w:tcW w:w="4950" w:type="dxa"/>
                  <w:vMerge w:val="restart"/>
                  <w:tcBorders>
                    <w:top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cs="Times New Roman"/>
                      <w:color w:val="FF0000"/>
                      <w:sz w:val="21"/>
                      <w:szCs w:val="22"/>
                      <w:highlight w:val="none"/>
                      <w:u w:val="wave"/>
                      <w:lang w:val="zh-CN" w:eastAsia="zh-CN" w:bidi="zh-CN"/>
                    </w:rPr>
                  </w:pPr>
                  <w:r>
                    <w:rPr>
                      <w:rFonts w:hint="default" w:ascii="Times New Roman" w:hAnsi="Times New Roman" w:cs="Times New Roman"/>
                      <w:color w:val="FF0000"/>
                      <w:sz w:val="21"/>
                      <w:szCs w:val="22"/>
                      <w:highlight w:val="none"/>
                      <w:u w:val="wave"/>
                      <w:lang w:val="zh-CN" w:eastAsia="zh-CN" w:bidi="zh-CN"/>
                    </w:rPr>
                    <w:t>pH值、铜、锌、铅、</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2"/>
                      <w:highlight w:val="none"/>
                      <w:u w:val="wave"/>
                      <w:lang w:val="zh-CN" w:eastAsia="zh-CN" w:bidi="zh-CN"/>
                    </w:rPr>
                  </w:pPr>
                  <w:r>
                    <w:rPr>
                      <w:rFonts w:hint="default" w:ascii="Times New Roman" w:hAnsi="Times New Roman" w:cs="Times New Roman"/>
                      <w:color w:val="FF0000"/>
                      <w:sz w:val="21"/>
                      <w:szCs w:val="22"/>
                      <w:highlight w:val="none"/>
                      <w:u w:val="wave"/>
                      <w:lang w:val="zh-CN" w:eastAsia="zh-CN" w:bidi="zh-CN"/>
                    </w:rPr>
                    <w:t>镉、砷、铬、汞、镍</w:t>
                  </w:r>
                </w:p>
              </w:tc>
              <w:tc>
                <w:tcPr>
                  <w:tcW w:w="1203" w:type="dxa"/>
                  <w:vMerge w:val="continue"/>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57" w:type="dxa"/>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r>
                    <w:rPr>
                      <w:rFonts w:hint="default" w:ascii="Times New Roman" w:hAnsi="Times New Roman" w:eastAsia="宋体" w:cs="Times New Roman"/>
                      <w:color w:val="FF0000"/>
                      <w:sz w:val="21"/>
                      <w:szCs w:val="21"/>
                      <w:u w:val="wave"/>
                    </w:rPr>
                    <w:t>T3</w:t>
                  </w:r>
                </w:p>
              </w:tc>
              <w:tc>
                <w:tcPr>
                  <w:tcW w:w="1618" w:type="dxa"/>
                  <w:noWrap w:val="0"/>
                  <w:vAlign w:val="center"/>
                </w:tcPr>
                <w:p>
                  <w:pPr>
                    <w:pStyle w:val="86"/>
                    <w:spacing w:line="240" w:lineRule="auto"/>
                    <w:rPr>
                      <w:rFonts w:hint="default" w:ascii="Times New Roman" w:hAnsi="Times New Roman" w:eastAsia="宋体" w:cs="Times New Roman"/>
                      <w:color w:val="FF0000"/>
                      <w:kern w:val="2"/>
                      <w:sz w:val="21"/>
                      <w:szCs w:val="21"/>
                      <w:u w:val="wave"/>
                      <w:lang w:val="en-US" w:eastAsia="zh-CN" w:bidi="ar-SA"/>
                    </w:rPr>
                  </w:pPr>
                  <w:r>
                    <w:rPr>
                      <w:rFonts w:hint="eastAsia" w:cs="Times New Roman"/>
                      <w:color w:val="FF0000"/>
                      <w:u w:val="wave"/>
                      <w:lang w:eastAsia="zh-CN"/>
                    </w:rPr>
                    <w:t>项</w:t>
                  </w:r>
                  <w:r>
                    <w:rPr>
                      <w:rFonts w:hint="default" w:ascii="Times New Roman" w:hAnsi="Times New Roman" w:cs="Times New Roman"/>
                      <w:color w:val="FF0000"/>
                      <w:u w:val="wave"/>
                      <w:lang w:eastAsia="zh-CN"/>
                    </w:rPr>
                    <w:t>目拟建地</w:t>
                  </w:r>
                  <w:r>
                    <w:rPr>
                      <w:rFonts w:hint="eastAsia" w:ascii="Times New Roman" w:hAnsi="Times New Roman" w:cs="Times New Roman"/>
                      <w:color w:val="FF0000"/>
                      <w:u w:val="wave"/>
                      <w:lang w:eastAsia="zh-CN"/>
                    </w:rPr>
                    <w:t>南</w:t>
                  </w:r>
                  <w:r>
                    <w:rPr>
                      <w:rFonts w:hint="default" w:ascii="Times New Roman" w:hAnsi="Times New Roman" w:cs="Times New Roman"/>
                      <w:color w:val="FF0000"/>
                      <w:u w:val="wave"/>
                      <w:lang w:eastAsia="zh-CN"/>
                    </w:rPr>
                    <w:t>面</w:t>
                  </w:r>
                  <w:r>
                    <w:rPr>
                      <w:rFonts w:hint="eastAsia" w:ascii="Times New Roman" w:hAnsi="Times New Roman" w:cs="Times New Roman"/>
                      <w:color w:val="FF0000"/>
                      <w:u w:val="wave"/>
                      <w:lang w:val="en-US" w:eastAsia="zh-CN"/>
                    </w:rPr>
                    <w:t>5</w:t>
                  </w:r>
                  <w:r>
                    <w:rPr>
                      <w:rFonts w:hint="default" w:ascii="Times New Roman" w:hAnsi="Times New Roman" w:cs="Times New Roman"/>
                      <w:color w:val="FF0000"/>
                      <w:u w:val="wave"/>
                      <w:lang w:val="en-US" w:eastAsia="zh-CN"/>
                    </w:rPr>
                    <w:t>m处土壤</w:t>
                  </w:r>
                </w:p>
              </w:tc>
              <w:tc>
                <w:tcPr>
                  <w:tcW w:w="4950" w:type="dxa"/>
                  <w:vMerge w:val="continue"/>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p>
              </w:tc>
              <w:tc>
                <w:tcPr>
                  <w:tcW w:w="1203" w:type="dxa"/>
                  <w:vMerge w:val="continue"/>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olor w:val="FF0000"/>
                      <w:sz w:val="21"/>
                      <w:szCs w:val="21"/>
                      <w:u w:val="wav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FF0000"/>
                <w:sz w:val="24"/>
                <w:szCs w:val="24"/>
                <w:u w:val="wave"/>
                <w:lang w:val="zh-CN"/>
              </w:rPr>
            </w:pPr>
            <w:r>
              <w:rPr>
                <w:rFonts w:hint="eastAsia"/>
                <w:color w:val="FF0000"/>
                <w:sz w:val="24"/>
                <w:szCs w:val="24"/>
                <w:u w:val="wave"/>
                <w:lang w:val="zh-CN"/>
              </w:rPr>
              <w:t>监测结果详见表</w:t>
            </w:r>
            <w:r>
              <w:rPr>
                <w:rFonts w:hint="eastAsia"/>
                <w:color w:val="FF0000"/>
                <w:sz w:val="24"/>
                <w:szCs w:val="24"/>
                <w:u w:val="wave"/>
                <w:lang w:val="en-US" w:eastAsia="zh-CN"/>
              </w:rPr>
              <w:t>3.9</w:t>
            </w:r>
            <w:r>
              <w:rPr>
                <w:rFonts w:hint="eastAsia"/>
                <w:color w:val="FF0000"/>
                <w:sz w:val="24"/>
                <w:szCs w:val="24"/>
                <w:u w:val="wave"/>
                <w:lang w:val="zh-CN"/>
              </w:rPr>
              <w:t>。</w:t>
            </w:r>
          </w:p>
          <w:p>
            <w:pPr>
              <w:pStyle w:val="26"/>
              <w:keepNext w:val="0"/>
              <w:keepLines w:val="0"/>
              <w:pageBreakBefore w:val="0"/>
              <w:widowControl w:val="0"/>
              <w:kinsoku/>
              <w:wordWrap/>
              <w:overflowPunct/>
              <w:topLinePunct w:val="0"/>
              <w:autoSpaceDE/>
              <w:autoSpaceDN/>
              <w:bidi w:val="0"/>
              <w:adjustRightInd w:val="0"/>
              <w:snapToGrid w:val="0"/>
              <w:spacing w:beforeLines="0" w:line="240" w:lineRule="auto"/>
              <w:ind w:firstLine="422"/>
              <w:jc w:val="center"/>
              <w:textAlignment w:val="auto"/>
              <w:rPr>
                <w:rFonts w:hint="default" w:eastAsia="宋体"/>
                <w:b/>
                <w:color w:val="FF0000"/>
                <w:sz w:val="21"/>
                <w:szCs w:val="21"/>
                <w:u w:val="wave"/>
                <w:lang w:val="en-US" w:eastAsia="zh-CN"/>
              </w:rPr>
            </w:pPr>
            <w:r>
              <w:rPr>
                <w:rFonts w:hint="eastAsia"/>
                <w:b/>
                <w:color w:val="FF0000"/>
                <w:sz w:val="21"/>
                <w:szCs w:val="21"/>
                <w:u w:val="wave"/>
              </w:rPr>
              <w:t>表3-</w:t>
            </w:r>
            <w:r>
              <w:rPr>
                <w:rFonts w:hint="eastAsia"/>
                <w:b/>
                <w:color w:val="FF0000"/>
                <w:sz w:val="21"/>
                <w:szCs w:val="21"/>
                <w:u w:val="wave"/>
                <w:lang w:val="en-US" w:eastAsia="zh-CN"/>
              </w:rPr>
              <w:t>9</w:t>
            </w:r>
            <w:r>
              <w:rPr>
                <w:rFonts w:hint="eastAsia"/>
                <w:b/>
                <w:color w:val="FF0000"/>
                <w:sz w:val="21"/>
                <w:szCs w:val="21"/>
                <w:u w:val="wave"/>
              </w:rPr>
              <w:t xml:space="preserve">    土壤检测结果</w:t>
            </w:r>
            <w:r>
              <w:rPr>
                <w:rFonts w:hint="eastAsia"/>
                <w:b/>
                <w:color w:val="FF0000"/>
                <w:sz w:val="21"/>
                <w:szCs w:val="21"/>
                <w:u w:val="wave"/>
                <w:lang w:val="en-US" w:eastAsia="zh-CN"/>
              </w:rPr>
              <w:t xml:space="preserve">  单位：mg/kg  pH无量纲</w:t>
            </w:r>
          </w:p>
          <w:tbl>
            <w:tblPr>
              <w:tblStyle w:val="28"/>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568"/>
              <w:gridCol w:w="1840"/>
              <w:gridCol w:w="2659"/>
              <w:gridCol w:w="3055"/>
              <w:gridCol w:w="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818" w:hRule="atLeast"/>
                <w:jc w:val="center"/>
              </w:trPr>
              <w:tc>
                <w:tcPr>
                  <w:tcW w:w="858" w:type="pct"/>
                  <w:vMerge w:val="restart"/>
                  <w:tcBorders>
                    <w:tl2br w:val="nil"/>
                    <w:tr2bl w:val="nil"/>
                  </w:tcBorders>
                  <w:vAlign w:val="center"/>
                </w:tcPr>
                <w:p>
                  <w:pPr>
                    <w:widowControl/>
                    <w:jc w:val="center"/>
                    <w:textAlignment w:val="center"/>
                    <w:rPr>
                      <w:rFonts w:hint="default"/>
                      <w:bCs/>
                      <w:color w:val="FF0000"/>
                      <w:szCs w:val="21"/>
                      <w:highlight w:val="yellow"/>
                      <w:u w:val="wave"/>
                      <w:lang w:val="en-US" w:eastAsia="zh-CN"/>
                    </w:rPr>
                  </w:pPr>
                  <w:r>
                    <w:rPr>
                      <w:bCs/>
                      <w:color w:val="FF0000"/>
                      <w:szCs w:val="21"/>
                      <w:u w:val="wave"/>
                    </w:rPr>
                    <w:t>20</w:t>
                  </w:r>
                  <w:r>
                    <w:rPr>
                      <w:rFonts w:hint="eastAsia"/>
                      <w:bCs/>
                      <w:color w:val="FF0000"/>
                      <w:szCs w:val="21"/>
                      <w:u w:val="wave"/>
                      <w:lang w:val="en-US" w:eastAsia="zh-CN"/>
                    </w:rPr>
                    <w:t>20.3.10</w:t>
                  </w:r>
                </w:p>
              </w:tc>
              <w:tc>
                <w:tcPr>
                  <w:tcW w:w="1007" w:type="pct"/>
                  <w:vMerge w:val="restart"/>
                  <w:tcBorders>
                    <w:tl2br w:val="nil"/>
                    <w:tr2bl w:val="nil"/>
                  </w:tcBorders>
                  <w:vAlign w:val="center"/>
                </w:tcPr>
                <w:p>
                  <w:pPr>
                    <w:widowControl/>
                    <w:jc w:val="center"/>
                    <w:textAlignment w:val="center"/>
                    <w:rPr>
                      <w:bCs/>
                      <w:color w:val="FF0000"/>
                      <w:szCs w:val="21"/>
                      <w:u w:val="wave"/>
                    </w:rPr>
                  </w:pPr>
                  <w:r>
                    <w:rPr>
                      <w:bCs/>
                      <w:color w:val="FF0000"/>
                      <w:kern w:val="0"/>
                      <w:szCs w:val="21"/>
                      <w:u w:val="wave"/>
                    </w:rPr>
                    <w:t>检测项目</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szCs w:val="21"/>
                      <w:u w:val="wave"/>
                    </w:rPr>
                    <w:t>采样点位</w:t>
                  </w:r>
                  <w:r>
                    <w:rPr>
                      <w:bCs/>
                      <w:color w:val="FF0000"/>
                      <w:kern w:val="0"/>
                      <w:szCs w:val="21"/>
                      <w:u w:val="wave"/>
                    </w:rPr>
                    <w:t>及检测结果</w:t>
                  </w:r>
                </w:p>
                <w:p>
                  <w:pPr>
                    <w:widowControl/>
                    <w:jc w:val="center"/>
                    <w:textAlignment w:val="center"/>
                    <w:rPr>
                      <w:bCs/>
                      <w:color w:val="FF0000"/>
                      <w:szCs w:val="21"/>
                      <w:u w:val="wave"/>
                    </w:rPr>
                  </w:pPr>
                  <w:r>
                    <w:rPr>
                      <w:bCs/>
                      <w:color w:val="FF0000"/>
                      <w:kern w:val="0"/>
                      <w:szCs w:val="21"/>
                      <w:u w:val="wave"/>
                    </w:rPr>
                    <w:t>（单位：</w:t>
                  </w:r>
                  <w:r>
                    <w:rPr>
                      <w:rFonts w:hint="eastAsia"/>
                      <w:bCs/>
                      <w:color w:val="FF0000"/>
                      <w:kern w:val="0"/>
                      <w:szCs w:val="21"/>
                      <w:u w:val="wave"/>
                      <w:lang w:val="en-US" w:eastAsia="zh-CN"/>
                    </w:rPr>
                    <w:t>m</w:t>
                  </w:r>
                  <w:r>
                    <w:rPr>
                      <w:bCs/>
                      <w:color w:val="FF0000"/>
                      <w:kern w:val="0"/>
                      <w:szCs w:val="21"/>
                      <w:u w:val="wave"/>
                    </w:rPr>
                    <w:t>g/kg，pH值无量纲）</w:t>
                  </w:r>
                </w:p>
              </w:tc>
              <w:tc>
                <w:tcPr>
                  <w:tcW w:w="1678" w:type="pct"/>
                  <w:gridSpan w:val="2"/>
                  <w:tcBorders>
                    <w:tl2br w:val="nil"/>
                    <w:tr2bl w:val="nil"/>
                  </w:tcBorders>
                  <w:vAlign w:val="center"/>
                </w:tcPr>
                <w:p>
                  <w:pPr>
                    <w:widowControl/>
                    <w:jc w:val="center"/>
                    <w:textAlignment w:val="center"/>
                    <w:rPr>
                      <w:bCs/>
                      <w:color w:val="FF0000"/>
                      <w:szCs w:val="21"/>
                      <w:u w:val="wave"/>
                    </w:rPr>
                  </w:pPr>
                  <w:r>
                    <w:rPr>
                      <w:bCs/>
                      <w:color w:val="FF0000"/>
                      <w:szCs w:val="21"/>
                      <w:u w:val="wave"/>
                    </w:rPr>
                    <w:t>《土壤环境质量建设用地土壤污染风险管控标准试行》GB36600-2018表1中</w:t>
                  </w:r>
                  <w:r>
                    <w:rPr>
                      <w:rFonts w:hint="eastAsia"/>
                      <w:bCs/>
                      <w:color w:val="FF0000"/>
                      <w:szCs w:val="21"/>
                      <w:u w:val="wave"/>
                    </w:rPr>
                    <w:t>二</w:t>
                  </w:r>
                  <w:r>
                    <w:rPr>
                      <w:bCs/>
                      <w:color w:val="FF0000"/>
                      <w:szCs w:val="21"/>
                      <w:u w:val="wave"/>
                    </w:rPr>
                    <w:t>类用地</w:t>
                  </w:r>
                  <w:r>
                    <w:rPr>
                      <w:rFonts w:hint="eastAsia"/>
                      <w:bCs/>
                      <w:color w:val="FF0000"/>
                      <w:szCs w:val="21"/>
                      <w:u w:val="wave"/>
                    </w:rPr>
                    <w:t>风险筛选值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16"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vMerge w:val="continue"/>
                  <w:tcBorders>
                    <w:tl2br w:val="nil"/>
                    <w:tr2bl w:val="nil"/>
                  </w:tcBorders>
                  <w:vAlign w:val="center"/>
                </w:tcPr>
                <w:p>
                  <w:pPr>
                    <w:widowControl/>
                    <w:jc w:val="center"/>
                    <w:textAlignment w:val="center"/>
                    <w:rPr>
                      <w:bCs/>
                      <w:color w:val="FF0000"/>
                      <w:szCs w:val="21"/>
                      <w:u w:val="wave"/>
                    </w:rPr>
                  </w:pPr>
                </w:p>
              </w:tc>
              <w:tc>
                <w:tcPr>
                  <w:tcW w:w="1455" w:type="pct"/>
                  <w:tcBorders>
                    <w:tl2br w:val="nil"/>
                    <w:tr2bl w:val="nil"/>
                  </w:tcBorders>
                  <w:vAlign w:val="center"/>
                </w:tcPr>
                <w:p>
                  <w:pPr>
                    <w:jc w:val="center"/>
                    <w:rPr>
                      <w:bCs/>
                      <w:color w:val="FF0000"/>
                      <w:szCs w:val="21"/>
                      <w:u w:val="wave"/>
                    </w:rPr>
                  </w:pPr>
                  <w:r>
                    <w:rPr>
                      <w:rFonts w:hint="eastAsia"/>
                      <w:bCs/>
                      <w:color w:val="FF0000"/>
                      <w:szCs w:val="21"/>
                      <w:u w:val="wave"/>
                      <w:lang w:val="en-US" w:eastAsia="zh-CN"/>
                    </w:rPr>
                    <w:t>T1</w:t>
                  </w:r>
                  <w:r>
                    <w:rPr>
                      <w:rFonts w:hint="eastAsia"/>
                      <w:bCs/>
                      <w:color w:val="FF0000"/>
                      <w:szCs w:val="21"/>
                      <w:u w:val="wave"/>
                      <w:lang w:eastAsia="zh-CN"/>
                    </w:rPr>
                    <w:t>项目</w:t>
                  </w:r>
                  <w:r>
                    <w:rPr>
                      <w:rFonts w:hint="default" w:ascii="Times New Roman" w:hAnsi="Times New Roman" w:cs="Times New Roman"/>
                      <w:bCs/>
                      <w:color w:val="FF0000"/>
                      <w:szCs w:val="21"/>
                      <w:u w:val="wave"/>
                      <w:lang w:eastAsia="zh-CN"/>
                    </w:rPr>
                    <w:t>拟建地中心位置</w:t>
                  </w:r>
                </w:p>
              </w:tc>
              <w:tc>
                <w:tcPr>
                  <w:tcW w:w="1672" w:type="pct"/>
                  <w:tcBorders>
                    <w:tl2br w:val="nil"/>
                    <w:tr2bl w:val="nil"/>
                  </w:tcBorders>
                  <w:vAlign w:val="center"/>
                </w:tcPr>
                <w:p>
                  <w:pPr>
                    <w:jc w:val="center"/>
                    <w:rPr>
                      <w:rFonts w:hint="eastAsia" w:eastAsia="宋体"/>
                      <w:bCs/>
                      <w:color w:val="FF0000"/>
                      <w:szCs w:val="21"/>
                      <w:u w:val="wave"/>
                      <w:lang w:val="en-US" w:eastAsia="zh-CN"/>
                    </w:rPr>
                  </w:pPr>
                  <w:r>
                    <w:rPr>
                      <w:rFonts w:hint="eastAsia"/>
                      <w:bCs/>
                      <w:color w:val="FF0000"/>
                      <w:szCs w:val="21"/>
                      <w:u w:val="wav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90"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砷</w:t>
                  </w:r>
                </w:p>
              </w:tc>
              <w:tc>
                <w:tcPr>
                  <w:tcW w:w="1455" w:type="pct"/>
                  <w:tcBorders>
                    <w:tl2br w:val="nil"/>
                    <w:tr2bl w:val="nil"/>
                  </w:tcBorders>
                  <w:vAlign w:val="center"/>
                </w:tcPr>
                <w:p>
                  <w:pPr>
                    <w:widowControl/>
                    <w:jc w:val="center"/>
                    <w:textAlignment w:val="center"/>
                    <w:rPr>
                      <w:rFonts w:hint="default" w:eastAsia="宋体"/>
                      <w:bCs/>
                      <w:color w:val="FF0000"/>
                      <w:kern w:val="0"/>
                      <w:szCs w:val="21"/>
                      <w:u w:val="wave"/>
                      <w:lang w:val="en-US" w:eastAsia="zh-CN"/>
                    </w:rPr>
                  </w:pPr>
                  <w:r>
                    <w:rPr>
                      <w:rFonts w:hint="eastAsia"/>
                      <w:bCs/>
                      <w:color w:val="FF0000"/>
                      <w:kern w:val="0"/>
                      <w:szCs w:val="21"/>
                      <w:u w:val="wave"/>
                      <w:lang w:val="en-US" w:eastAsia="zh-CN"/>
                    </w:rPr>
                    <w:t>21.0</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7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镉</w:t>
                  </w:r>
                </w:p>
              </w:tc>
              <w:tc>
                <w:tcPr>
                  <w:tcW w:w="1455" w:type="pct"/>
                  <w:tcBorders>
                    <w:tl2br w:val="nil"/>
                    <w:tr2bl w:val="nil"/>
                  </w:tcBorders>
                  <w:vAlign w:val="center"/>
                </w:tcPr>
                <w:p>
                  <w:pPr>
                    <w:widowControl/>
                    <w:jc w:val="center"/>
                    <w:textAlignment w:val="center"/>
                    <w:rPr>
                      <w:rFonts w:hint="default" w:eastAsia="宋体"/>
                      <w:bCs/>
                      <w:color w:val="FF0000"/>
                      <w:kern w:val="0"/>
                      <w:szCs w:val="21"/>
                      <w:u w:val="wave"/>
                      <w:lang w:val="en-US" w:eastAsia="zh-CN"/>
                    </w:rPr>
                  </w:pPr>
                  <w:r>
                    <w:rPr>
                      <w:rFonts w:hint="eastAsia"/>
                      <w:bCs/>
                      <w:color w:val="FF0000"/>
                      <w:kern w:val="0"/>
                      <w:szCs w:val="21"/>
                      <w:u w:val="wave"/>
                      <w:lang w:val="en-US" w:eastAsia="zh-CN"/>
                    </w:rPr>
                    <w:t>0.70</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6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六价铬</w:t>
                  </w:r>
                </w:p>
              </w:tc>
              <w:tc>
                <w:tcPr>
                  <w:tcW w:w="1455" w:type="pct"/>
                  <w:tcBorders>
                    <w:tl2br w:val="nil"/>
                    <w:tr2bl w:val="nil"/>
                  </w:tcBorders>
                  <w:vAlign w:val="center"/>
                </w:tcPr>
                <w:p>
                  <w:pPr>
                    <w:widowControl/>
                    <w:jc w:val="center"/>
                    <w:textAlignment w:val="center"/>
                    <w:rPr>
                      <w:rFonts w:hint="default" w:eastAsia="宋体"/>
                      <w:bCs/>
                      <w:color w:val="FF0000"/>
                      <w:kern w:val="0"/>
                      <w:szCs w:val="21"/>
                      <w:u w:val="wave"/>
                      <w:lang w:val="en-US" w:eastAsia="zh-CN"/>
                    </w:rPr>
                  </w:pPr>
                  <w:r>
                    <w:rPr>
                      <w:rFonts w:hint="eastAsia"/>
                      <w:bCs/>
                      <w:color w:val="FF0000"/>
                      <w:szCs w:val="21"/>
                      <w:u w:val="wave"/>
                      <w:lang w:val="en-US" w:eastAsia="zh-CN"/>
                    </w:rPr>
                    <w:t>3.78</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4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铜</w:t>
                  </w:r>
                </w:p>
              </w:tc>
              <w:tc>
                <w:tcPr>
                  <w:tcW w:w="1455" w:type="pct"/>
                  <w:tcBorders>
                    <w:tl2br w:val="nil"/>
                    <w:tr2bl w:val="nil"/>
                  </w:tcBorders>
                  <w:vAlign w:val="center"/>
                </w:tcPr>
                <w:p>
                  <w:pPr>
                    <w:widowControl/>
                    <w:jc w:val="center"/>
                    <w:textAlignment w:val="center"/>
                    <w:rPr>
                      <w:rFonts w:hint="default" w:eastAsia="宋体"/>
                      <w:bCs/>
                      <w:color w:val="FF0000"/>
                      <w:kern w:val="0"/>
                      <w:szCs w:val="21"/>
                      <w:u w:val="wave"/>
                      <w:lang w:val="en-US" w:eastAsia="zh-CN"/>
                    </w:rPr>
                  </w:pPr>
                  <w:r>
                    <w:rPr>
                      <w:rFonts w:hint="eastAsia"/>
                      <w:bCs/>
                      <w:color w:val="FF0000"/>
                      <w:kern w:val="0"/>
                      <w:szCs w:val="21"/>
                      <w:u w:val="wave"/>
                      <w:lang w:val="en-US" w:eastAsia="zh-CN"/>
                    </w:rPr>
                    <w:t>25</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18000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9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铅</w:t>
                  </w:r>
                </w:p>
              </w:tc>
              <w:tc>
                <w:tcPr>
                  <w:tcW w:w="1455" w:type="pct"/>
                  <w:tcBorders>
                    <w:tl2br w:val="nil"/>
                    <w:tr2bl w:val="nil"/>
                  </w:tcBorders>
                  <w:vAlign w:val="center"/>
                </w:tcPr>
                <w:p>
                  <w:pPr>
                    <w:widowControl/>
                    <w:jc w:val="center"/>
                    <w:textAlignment w:val="center"/>
                    <w:rPr>
                      <w:rFonts w:hint="default" w:eastAsia="宋体"/>
                      <w:bCs/>
                      <w:color w:val="FF0000"/>
                      <w:kern w:val="0"/>
                      <w:szCs w:val="21"/>
                      <w:u w:val="wave"/>
                      <w:lang w:val="en-US" w:eastAsia="zh-CN"/>
                    </w:rPr>
                  </w:pPr>
                  <w:r>
                    <w:rPr>
                      <w:rFonts w:hint="eastAsia"/>
                      <w:bCs/>
                      <w:color w:val="FF0000"/>
                      <w:kern w:val="0"/>
                      <w:szCs w:val="21"/>
                      <w:u w:val="wave"/>
                      <w:lang w:val="en-US" w:eastAsia="zh-CN"/>
                    </w:rPr>
                    <w:t>17.5</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30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汞</w:t>
                  </w:r>
                </w:p>
              </w:tc>
              <w:tc>
                <w:tcPr>
                  <w:tcW w:w="1455" w:type="pct"/>
                  <w:tcBorders>
                    <w:tl2br w:val="nil"/>
                    <w:tr2bl w:val="nil"/>
                  </w:tcBorders>
                  <w:vAlign w:val="center"/>
                </w:tcPr>
                <w:p>
                  <w:pPr>
                    <w:widowControl/>
                    <w:jc w:val="center"/>
                    <w:textAlignment w:val="center"/>
                    <w:rPr>
                      <w:rFonts w:hint="default" w:eastAsia="宋体"/>
                      <w:bCs/>
                      <w:color w:val="FF0000"/>
                      <w:kern w:val="0"/>
                      <w:szCs w:val="21"/>
                      <w:u w:val="wave"/>
                      <w:lang w:val="en-US" w:eastAsia="zh-CN"/>
                    </w:rPr>
                  </w:pPr>
                  <w:r>
                    <w:rPr>
                      <w:rFonts w:hint="eastAsia"/>
                      <w:bCs/>
                      <w:color w:val="FF0000"/>
                      <w:kern w:val="0"/>
                      <w:szCs w:val="21"/>
                      <w:u w:val="wave"/>
                      <w:lang w:val="en-US" w:eastAsia="zh-CN"/>
                    </w:rPr>
                    <w:t>0.276</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3</w:t>
                  </w:r>
                  <w:r>
                    <w:rPr>
                      <w:bCs/>
                      <w:color w:val="FF0000"/>
                      <w:kern w:val="0"/>
                      <w:szCs w:val="21"/>
                      <w:u w:val="wave"/>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70"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镍</w:t>
                  </w:r>
                </w:p>
              </w:tc>
              <w:tc>
                <w:tcPr>
                  <w:tcW w:w="1455" w:type="pct"/>
                  <w:tcBorders>
                    <w:tl2br w:val="nil"/>
                    <w:tr2bl w:val="nil"/>
                  </w:tcBorders>
                  <w:vAlign w:val="center"/>
                </w:tcPr>
                <w:p>
                  <w:pPr>
                    <w:widowControl/>
                    <w:jc w:val="center"/>
                    <w:textAlignment w:val="center"/>
                    <w:rPr>
                      <w:rFonts w:hint="default" w:eastAsia="宋体"/>
                      <w:bCs/>
                      <w:color w:val="FF0000"/>
                      <w:kern w:val="0"/>
                      <w:szCs w:val="21"/>
                      <w:u w:val="wave"/>
                      <w:lang w:val="en-US" w:eastAsia="zh-CN"/>
                    </w:rPr>
                  </w:pPr>
                  <w:r>
                    <w:rPr>
                      <w:rFonts w:hint="eastAsia"/>
                      <w:bCs/>
                      <w:color w:val="FF0000"/>
                      <w:kern w:val="0"/>
                      <w:szCs w:val="21"/>
                      <w:u w:val="wave"/>
                      <w:lang w:val="en-US" w:eastAsia="zh-CN"/>
                    </w:rPr>
                    <w:t>37</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900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7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四氯化碳</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2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氯仿</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5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kern w:val="0"/>
                      <w:szCs w:val="21"/>
                      <w:u w:val="wave"/>
                    </w:rPr>
                    <w:t>氯甲烷</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6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1,1-二氯乙烷</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7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1,2-二氯乙烷</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1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1,1-二氯乙烯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7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顺-1,2-二氯乙烯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596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8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反-1,2-二氯乙烯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1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二氯甲烷</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616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8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kern w:val="0"/>
                      <w:szCs w:val="21"/>
                      <w:u w:val="wave"/>
                    </w:rPr>
                    <w:t>1,2-二氯丙烷</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90"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1,1,1,2-四氯乙烷</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4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kern w:val="0"/>
                      <w:szCs w:val="21"/>
                      <w:u w:val="wave"/>
                    </w:rPr>
                  </w:pPr>
                  <w:r>
                    <w:rPr>
                      <w:bCs/>
                      <w:color w:val="FF0000"/>
                      <w:szCs w:val="21"/>
                      <w:u w:val="wave"/>
                    </w:rPr>
                    <w:t>1,1,2,2-四氯乙烷</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9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四氯乙烯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1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1,1,1-三氯乙烷</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840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8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1,1,2-三氯乙烷</w:t>
                  </w:r>
                </w:p>
              </w:tc>
              <w:tc>
                <w:tcPr>
                  <w:tcW w:w="1455" w:type="pct"/>
                  <w:tcBorders>
                    <w:tl2br w:val="nil"/>
                    <w:tr2bl w:val="nil"/>
                  </w:tcBorders>
                  <w:vAlign w:val="center"/>
                </w:tcPr>
                <w:p>
                  <w:pPr>
                    <w:jc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jc w:val="center"/>
                    <w:rPr>
                      <w:bCs/>
                      <w:color w:val="FF0000"/>
                      <w:kern w:val="0"/>
                      <w:szCs w:val="21"/>
                      <w:u w:val="wave"/>
                    </w:rPr>
                  </w:pPr>
                  <w:r>
                    <w:rPr>
                      <w:rFonts w:hint="eastAsia"/>
                      <w:bCs/>
                      <w:color w:val="FF0000"/>
                      <w:kern w:val="0"/>
                      <w:szCs w:val="21"/>
                      <w:u w:val="wave"/>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1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三氯乙烯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7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1,2,3-三氯丙烷</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8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氯乙烯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0.43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1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4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氯苯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270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32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1,2-二氯苯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560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1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1,4-二氯苯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5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乙苯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30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苯乙烯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1290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4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甲苯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1200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4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间，对-二甲苯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570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6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邻二甲苯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640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4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硝基苯</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5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苯胺类</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260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7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2-氯酚</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2256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0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苯并[a]蒽</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1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苯并[a]芘</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5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苯并[b]荧蒽</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7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苯并[k]荧蒽</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151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0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shd w:val="clear" w:color="auto" w:fill="FFFFFF"/>
                    </w:rPr>
                    <w:t>䓛</w:t>
                  </w:r>
                </w:p>
              </w:tc>
              <w:tc>
                <w:tcPr>
                  <w:tcW w:w="1455" w:type="pct"/>
                  <w:tcBorders>
                    <w:tl2br w:val="nil"/>
                    <w:tr2bl w:val="nil"/>
                  </w:tcBorders>
                  <w:vAlign w:val="center"/>
                </w:tcPr>
                <w:p>
                  <w:pPr>
                    <w:jc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jc w:val="center"/>
                    <w:rPr>
                      <w:bCs/>
                      <w:color w:val="FF0000"/>
                      <w:kern w:val="0"/>
                      <w:szCs w:val="21"/>
                      <w:u w:val="wave"/>
                    </w:rPr>
                  </w:pPr>
                  <w:r>
                    <w:rPr>
                      <w:rFonts w:hint="eastAsia"/>
                      <w:bCs/>
                      <w:color w:val="FF0000"/>
                      <w:kern w:val="0"/>
                      <w:szCs w:val="21"/>
                      <w:u w:val="wave"/>
                    </w:rPr>
                    <w:t>1293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112"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二苯并[a,h]蒽</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0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茚并[1,2,3-cd]芘</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bCs/>
                      <w:color w:val="FF0000"/>
                      <w:szCs w:val="21"/>
                      <w:u w:val="wave"/>
                    </w:rPr>
                  </w:pPr>
                </w:p>
              </w:tc>
              <w:tc>
                <w:tcPr>
                  <w:tcW w:w="1007" w:type="pct"/>
                  <w:tcBorders>
                    <w:tl2br w:val="nil"/>
                    <w:tr2bl w:val="nil"/>
                  </w:tcBorders>
                  <w:vAlign w:val="center"/>
                </w:tcPr>
                <w:p>
                  <w:pPr>
                    <w:jc w:val="center"/>
                    <w:rPr>
                      <w:bCs/>
                      <w:color w:val="FF0000"/>
                      <w:szCs w:val="21"/>
                      <w:u w:val="wave"/>
                    </w:rPr>
                  </w:pPr>
                  <w:r>
                    <w:rPr>
                      <w:bCs/>
                      <w:color w:val="FF0000"/>
                      <w:szCs w:val="21"/>
                      <w:u w:val="wave"/>
                    </w:rPr>
                    <w:t>萘</w:t>
                  </w:r>
                </w:p>
              </w:tc>
              <w:tc>
                <w:tcPr>
                  <w:tcW w:w="1455" w:type="pct"/>
                  <w:tcBorders>
                    <w:tl2br w:val="nil"/>
                    <w:tr2bl w:val="nil"/>
                  </w:tcBorders>
                  <w:vAlign w:val="center"/>
                </w:tcPr>
                <w:p>
                  <w:pPr>
                    <w:widowControl/>
                    <w:jc w:val="center"/>
                    <w:textAlignment w:val="center"/>
                    <w:rPr>
                      <w:bCs/>
                      <w:color w:val="FF0000"/>
                      <w:kern w:val="0"/>
                      <w:szCs w:val="21"/>
                      <w:u w:val="wave"/>
                    </w:rPr>
                  </w:pPr>
                  <w:r>
                    <w:rPr>
                      <w:bCs/>
                      <w:color w:val="FF0000"/>
                      <w:kern w:val="0"/>
                      <w:szCs w:val="21"/>
                      <w:u w:val="wave"/>
                    </w:rPr>
                    <w:t>ND</w:t>
                  </w:r>
                </w:p>
              </w:tc>
              <w:tc>
                <w:tcPr>
                  <w:tcW w:w="1672" w:type="pct"/>
                  <w:tcBorders>
                    <w:tl2br w:val="nil"/>
                    <w:tr2bl w:val="nil"/>
                  </w:tcBorders>
                  <w:vAlign w:val="center"/>
                </w:tcPr>
                <w:p>
                  <w:pPr>
                    <w:widowControl/>
                    <w:jc w:val="center"/>
                    <w:textAlignment w:val="center"/>
                    <w:rPr>
                      <w:bCs/>
                      <w:color w:val="FF0000"/>
                      <w:kern w:val="0"/>
                      <w:szCs w:val="21"/>
                      <w:u w:val="wave"/>
                    </w:rPr>
                  </w:pPr>
                  <w:r>
                    <w:rPr>
                      <w:rFonts w:hint="eastAsia"/>
                      <w:bCs/>
                      <w:color w:val="FF0000"/>
                      <w:kern w:val="0"/>
                      <w:szCs w:val="21"/>
                      <w:u w:val="wave"/>
                    </w:rPr>
                    <w:t>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检测项目</w:t>
                  </w:r>
                </w:p>
              </w:tc>
              <w:tc>
                <w:tcPr>
                  <w:tcW w:w="1455" w:type="pct"/>
                  <w:tcBorders>
                    <w:tl2br w:val="nil"/>
                    <w:tr2bl w:val="nil"/>
                  </w:tcBorders>
                  <w:vAlign w:val="center"/>
                </w:tcPr>
                <w:p>
                  <w:pPr>
                    <w:widowControl/>
                    <w:jc w:val="center"/>
                    <w:textAlignment w:val="center"/>
                    <w:rPr>
                      <w:rFonts w:hint="eastAsia"/>
                      <w:bCs/>
                      <w:color w:val="FF0000"/>
                      <w:kern w:val="0"/>
                      <w:szCs w:val="21"/>
                      <w:highlight w:val="yellow"/>
                      <w:u w:val="wave"/>
                    </w:rPr>
                  </w:pPr>
                  <w:r>
                    <w:rPr>
                      <w:rFonts w:hint="default" w:ascii="Times New Roman" w:hAnsi="Times New Roman" w:eastAsia="宋体" w:cs="Times New Roman"/>
                      <w:color w:val="FF0000"/>
                      <w:szCs w:val="21"/>
                      <w:u w:val="wave"/>
                      <w:lang w:val="en-US" w:eastAsia="zh-CN"/>
                    </w:rPr>
                    <w:t>T2</w:t>
                  </w:r>
                  <w:r>
                    <w:rPr>
                      <w:rFonts w:hint="eastAsia" w:cs="Times New Roman"/>
                      <w:color w:val="FF0000"/>
                      <w:u w:val="wave"/>
                      <w:lang w:eastAsia="zh-CN"/>
                    </w:rPr>
                    <w:t>项</w:t>
                  </w:r>
                  <w:r>
                    <w:rPr>
                      <w:rFonts w:hint="default" w:ascii="Times New Roman" w:hAnsi="Times New Roman" w:cs="Times New Roman"/>
                      <w:color w:val="FF0000"/>
                      <w:u w:val="wave"/>
                      <w:lang w:eastAsia="zh-CN"/>
                    </w:rPr>
                    <w:t>目拟建地东面</w:t>
                  </w:r>
                  <w:r>
                    <w:rPr>
                      <w:rFonts w:hint="default" w:ascii="Times New Roman" w:hAnsi="Times New Roman" w:cs="Times New Roman"/>
                      <w:color w:val="FF0000"/>
                      <w:u w:val="wave"/>
                      <w:lang w:val="en-US" w:eastAsia="zh-CN"/>
                    </w:rPr>
                    <w:t>5m处土壤</w:t>
                  </w:r>
                </w:p>
              </w:tc>
              <w:tc>
                <w:tcPr>
                  <w:tcW w:w="1672" w:type="pct"/>
                  <w:tcBorders>
                    <w:tl2br w:val="nil"/>
                    <w:tr2bl w:val="nil"/>
                  </w:tcBorders>
                  <w:vAlign w:val="center"/>
                </w:tcPr>
                <w:p>
                  <w:pPr>
                    <w:widowControl/>
                    <w:jc w:val="center"/>
                    <w:textAlignment w:val="center"/>
                    <w:rPr>
                      <w:rFonts w:hint="eastAsia"/>
                      <w:bCs/>
                      <w:color w:val="FF0000"/>
                      <w:kern w:val="0"/>
                      <w:szCs w:val="21"/>
                      <w:highlight w:val="yellow"/>
                      <w:u w:val="wave"/>
                    </w:rPr>
                  </w:pPr>
                  <w:r>
                    <w:rPr>
                      <w:bCs/>
                      <w:color w:val="FF0000"/>
                      <w:szCs w:val="21"/>
                      <w:u w:val="wave"/>
                    </w:rPr>
                    <w:t>《土壤环境质量建设用地土壤污染风险管控标准试行》GB36600-2018表1中</w:t>
                  </w:r>
                  <w:r>
                    <w:rPr>
                      <w:rFonts w:hint="eastAsia"/>
                      <w:bCs/>
                      <w:color w:val="FF0000"/>
                      <w:szCs w:val="21"/>
                      <w:u w:val="wave"/>
                    </w:rPr>
                    <w:t>二</w:t>
                  </w:r>
                  <w:r>
                    <w:rPr>
                      <w:bCs/>
                      <w:color w:val="FF0000"/>
                      <w:szCs w:val="21"/>
                      <w:u w:val="wave"/>
                    </w:rPr>
                    <w:t>类用地</w:t>
                  </w:r>
                  <w:r>
                    <w:rPr>
                      <w:rFonts w:hint="eastAsia"/>
                      <w:bCs/>
                      <w:color w:val="FF0000"/>
                      <w:szCs w:val="21"/>
                      <w:u w:val="wave"/>
                    </w:rPr>
                    <w:t>风险筛选值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PH值</w:t>
                  </w:r>
                </w:p>
              </w:tc>
              <w:tc>
                <w:tcPr>
                  <w:tcW w:w="1455"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7.12</w:t>
                  </w:r>
                </w:p>
              </w:tc>
              <w:tc>
                <w:tcPr>
                  <w:tcW w:w="1672" w:type="pct"/>
                  <w:tcBorders>
                    <w:tl2br w:val="nil"/>
                    <w:tr2bl w:val="nil"/>
                  </w:tcBorders>
                  <w:vAlign w:val="center"/>
                </w:tcPr>
                <w:p>
                  <w:pPr>
                    <w:widowControl/>
                    <w:jc w:val="center"/>
                    <w:textAlignment w:val="center"/>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铜</w:t>
                  </w:r>
                </w:p>
              </w:tc>
              <w:tc>
                <w:tcPr>
                  <w:tcW w:w="1455"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25</w:t>
                  </w:r>
                </w:p>
              </w:tc>
              <w:tc>
                <w:tcPr>
                  <w:tcW w:w="1672"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锌</w:t>
                  </w:r>
                </w:p>
              </w:tc>
              <w:tc>
                <w:tcPr>
                  <w:tcW w:w="1455"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92.4</w:t>
                  </w:r>
                </w:p>
              </w:tc>
              <w:tc>
                <w:tcPr>
                  <w:tcW w:w="1672"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103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铅</w:t>
                  </w:r>
                </w:p>
              </w:tc>
              <w:tc>
                <w:tcPr>
                  <w:tcW w:w="1455"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23.5</w:t>
                  </w:r>
                </w:p>
              </w:tc>
              <w:tc>
                <w:tcPr>
                  <w:tcW w:w="1672"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27.1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镉</w:t>
                  </w:r>
                </w:p>
              </w:tc>
              <w:tc>
                <w:tcPr>
                  <w:tcW w:w="1455" w:type="pct"/>
                  <w:tcBorders>
                    <w:tl2br w:val="nil"/>
                    <w:tr2bl w:val="nil"/>
                  </w:tcBorders>
                  <w:vAlign w:val="center"/>
                </w:tcPr>
                <w:p>
                  <w:pPr>
                    <w:widowControl/>
                    <w:jc w:val="center"/>
                    <w:textAlignment w:val="center"/>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1.35</w:t>
                  </w:r>
                </w:p>
              </w:tc>
              <w:tc>
                <w:tcPr>
                  <w:tcW w:w="1672"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砷</w:t>
                  </w:r>
                </w:p>
              </w:tc>
              <w:tc>
                <w:tcPr>
                  <w:tcW w:w="1455"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21.1</w:t>
                  </w:r>
                </w:p>
              </w:tc>
              <w:tc>
                <w:tcPr>
                  <w:tcW w:w="1672"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22.2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铬</w:t>
                  </w:r>
                </w:p>
              </w:tc>
              <w:tc>
                <w:tcPr>
                  <w:tcW w:w="1455"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50</w:t>
                  </w:r>
                </w:p>
              </w:tc>
              <w:tc>
                <w:tcPr>
                  <w:tcW w:w="1672"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汞</w:t>
                  </w:r>
                </w:p>
              </w:tc>
              <w:tc>
                <w:tcPr>
                  <w:tcW w:w="1455"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0.232</w:t>
                  </w:r>
                </w:p>
              </w:tc>
              <w:tc>
                <w:tcPr>
                  <w:tcW w:w="1672"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0.494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镍</w:t>
                  </w:r>
                </w:p>
              </w:tc>
              <w:tc>
                <w:tcPr>
                  <w:tcW w:w="1455"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42</w:t>
                  </w:r>
                </w:p>
              </w:tc>
              <w:tc>
                <w:tcPr>
                  <w:tcW w:w="1672" w:type="pct"/>
                  <w:tcBorders>
                    <w:tl2br w:val="nil"/>
                    <w:tr2bl w:val="nil"/>
                  </w:tcBorders>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检测项目</w:t>
                  </w:r>
                </w:p>
              </w:tc>
              <w:tc>
                <w:tcPr>
                  <w:tcW w:w="1455" w:type="pct"/>
                  <w:tcBorders>
                    <w:tl2br w:val="nil"/>
                    <w:tr2bl w:val="nil"/>
                  </w:tcBorders>
                  <w:vAlign w:val="center"/>
                </w:tcPr>
                <w:p>
                  <w:pPr>
                    <w:widowControl/>
                    <w:jc w:val="center"/>
                    <w:textAlignment w:val="center"/>
                    <w:rPr>
                      <w:rFonts w:hint="eastAsia" w:ascii="Times New Roman" w:hAnsi="Times New Roman" w:eastAsia="宋体" w:cs="Times New Roman"/>
                      <w:bCs/>
                      <w:color w:val="FF0000"/>
                      <w:kern w:val="0"/>
                      <w:sz w:val="21"/>
                      <w:szCs w:val="21"/>
                      <w:highlight w:val="yellow"/>
                      <w:u w:val="wave"/>
                      <w:lang w:val="en-US" w:eastAsia="zh-CN" w:bidi="ar-SA"/>
                    </w:rPr>
                  </w:pPr>
                  <w:r>
                    <w:rPr>
                      <w:rFonts w:hint="default" w:ascii="Times New Roman" w:hAnsi="Times New Roman" w:eastAsia="宋体" w:cs="Times New Roman"/>
                      <w:color w:val="FF0000"/>
                      <w:szCs w:val="21"/>
                      <w:u w:val="wave"/>
                      <w:lang w:val="en-US" w:eastAsia="zh-CN"/>
                    </w:rPr>
                    <w:t>T</w:t>
                  </w:r>
                  <w:r>
                    <w:rPr>
                      <w:rFonts w:hint="eastAsia" w:ascii="Times New Roman" w:hAnsi="Times New Roman" w:cs="Times New Roman"/>
                      <w:color w:val="FF0000"/>
                      <w:szCs w:val="21"/>
                      <w:u w:val="wave"/>
                      <w:lang w:val="en-US" w:eastAsia="zh-CN"/>
                    </w:rPr>
                    <w:t>3</w:t>
                  </w:r>
                  <w:r>
                    <w:rPr>
                      <w:rFonts w:hint="eastAsia" w:cs="Times New Roman"/>
                      <w:color w:val="FF0000"/>
                      <w:u w:val="wave"/>
                      <w:lang w:eastAsia="zh-CN"/>
                    </w:rPr>
                    <w:t>项</w:t>
                  </w:r>
                  <w:r>
                    <w:rPr>
                      <w:rFonts w:hint="default" w:ascii="Times New Roman" w:hAnsi="Times New Roman" w:cs="Times New Roman"/>
                      <w:color w:val="FF0000"/>
                      <w:u w:val="wave"/>
                      <w:lang w:eastAsia="zh-CN"/>
                    </w:rPr>
                    <w:t>目拟建地</w:t>
                  </w:r>
                  <w:r>
                    <w:rPr>
                      <w:rFonts w:hint="eastAsia" w:ascii="Times New Roman" w:hAnsi="Times New Roman" w:cs="Times New Roman"/>
                      <w:color w:val="FF0000"/>
                      <w:u w:val="wave"/>
                      <w:lang w:eastAsia="zh-CN"/>
                    </w:rPr>
                    <w:t>南</w:t>
                  </w:r>
                  <w:r>
                    <w:rPr>
                      <w:rFonts w:hint="default" w:ascii="Times New Roman" w:hAnsi="Times New Roman" w:cs="Times New Roman"/>
                      <w:color w:val="FF0000"/>
                      <w:u w:val="wave"/>
                      <w:lang w:eastAsia="zh-CN"/>
                    </w:rPr>
                    <w:t>面</w:t>
                  </w:r>
                  <w:r>
                    <w:rPr>
                      <w:rFonts w:hint="default" w:ascii="Times New Roman" w:hAnsi="Times New Roman" w:cs="Times New Roman"/>
                      <w:color w:val="FF0000"/>
                      <w:u w:val="wave"/>
                      <w:lang w:val="en-US" w:eastAsia="zh-CN"/>
                    </w:rPr>
                    <w:t>5m处土壤</w:t>
                  </w:r>
                </w:p>
              </w:tc>
              <w:tc>
                <w:tcPr>
                  <w:tcW w:w="1672" w:type="pct"/>
                  <w:tcBorders>
                    <w:tl2br w:val="nil"/>
                    <w:tr2bl w:val="nil"/>
                  </w:tcBorders>
                  <w:vAlign w:val="center"/>
                </w:tcPr>
                <w:p>
                  <w:pPr>
                    <w:widowControl/>
                    <w:jc w:val="center"/>
                    <w:textAlignment w:val="center"/>
                    <w:rPr>
                      <w:rFonts w:hint="eastAsia" w:ascii="Times New Roman" w:hAnsi="Times New Roman" w:eastAsia="宋体" w:cs="Times New Roman"/>
                      <w:bCs/>
                      <w:color w:val="FF0000"/>
                      <w:kern w:val="0"/>
                      <w:sz w:val="21"/>
                      <w:szCs w:val="21"/>
                      <w:highlight w:val="yellow"/>
                      <w:u w:val="wave"/>
                      <w:lang w:val="en-US" w:eastAsia="zh-CN" w:bidi="ar-SA"/>
                    </w:rPr>
                  </w:pPr>
                  <w:r>
                    <w:rPr>
                      <w:bCs/>
                      <w:color w:val="FF0000"/>
                      <w:szCs w:val="21"/>
                      <w:u w:val="wave"/>
                    </w:rPr>
                    <w:t>《土壤环境质量建设用地土壤污染风险管控标准试行》GB36600-2018表1中</w:t>
                  </w:r>
                  <w:r>
                    <w:rPr>
                      <w:rFonts w:hint="eastAsia"/>
                      <w:bCs/>
                      <w:color w:val="FF0000"/>
                      <w:szCs w:val="21"/>
                      <w:u w:val="wave"/>
                    </w:rPr>
                    <w:t>二</w:t>
                  </w:r>
                  <w:r>
                    <w:rPr>
                      <w:bCs/>
                      <w:color w:val="FF0000"/>
                      <w:szCs w:val="21"/>
                      <w:u w:val="wave"/>
                    </w:rPr>
                    <w:t>类用地</w:t>
                  </w:r>
                  <w:r>
                    <w:rPr>
                      <w:rFonts w:hint="eastAsia"/>
                      <w:bCs/>
                      <w:color w:val="FF0000"/>
                      <w:szCs w:val="21"/>
                      <w:u w:val="wave"/>
                    </w:rPr>
                    <w:t>风险筛选值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Borders>
                    <w:tl2br w:val="nil"/>
                    <w:tr2bl w:val="nil"/>
                  </w:tcBorders>
                  <w:vAlign w:val="center"/>
                </w:tcPr>
                <w:p>
                  <w:pPr>
                    <w:jc w:val="center"/>
                    <w:rPr>
                      <w:rFonts w:hint="eastAsia"/>
                      <w:bCs/>
                      <w:color w:val="FF0000"/>
                      <w:szCs w:val="21"/>
                      <w:highlight w:val="yellow"/>
                      <w:u w:val="wave"/>
                      <w:lang w:val="en-US" w:eastAsia="zh-CN"/>
                    </w:rPr>
                  </w:pPr>
                </w:p>
              </w:tc>
              <w:tc>
                <w:tcPr>
                  <w:tcW w:w="1007" w:type="pc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PH值</w:t>
                  </w:r>
                </w:p>
              </w:tc>
              <w:tc>
                <w:tcPr>
                  <w:tcW w:w="1455" w:type="pct"/>
                  <w:tcBorders>
                    <w:tl2br w:val="nil"/>
                    <w:tr2bl w:val="nil"/>
                  </w:tcBorders>
                  <w:vAlign w:val="center"/>
                </w:tcPr>
                <w:p>
                  <w:pPr>
                    <w:widowControl/>
                    <w:jc w:val="center"/>
                    <w:textAlignment w:val="center"/>
                    <w:rPr>
                      <w:rFonts w:hint="default" w:ascii="Times New Roman" w:hAnsi="Times New Roman" w:eastAsia="宋体" w:cs="Times New Roman"/>
                      <w:color w:val="FF0000"/>
                      <w:szCs w:val="21"/>
                      <w:u w:val="wave"/>
                      <w:lang w:val="en-US" w:eastAsia="zh-CN"/>
                    </w:rPr>
                  </w:pPr>
                  <w:r>
                    <w:rPr>
                      <w:rFonts w:hint="eastAsia" w:ascii="Times New Roman" w:hAnsi="Times New Roman" w:cs="Times New Roman"/>
                      <w:color w:val="FF0000"/>
                      <w:szCs w:val="21"/>
                      <w:u w:val="wave"/>
                      <w:lang w:val="en-US" w:eastAsia="zh-CN"/>
                    </w:rPr>
                    <w:t>7.02</w:t>
                  </w:r>
                </w:p>
              </w:tc>
              <w:tc>
                <w:tcPr>
                  <w:tcW w:w="1672" w:type="pct"/>
                  <w:tcBorders>
                    <w:tl2br w:val="nil"/>
                    <w:tr2bl w:val="nil"/>
                  </w:tcBorders>
                  <w:vAlign w:val="center"/>
                </w:tcPr>
                <w:p>
                  <w:pPr>
                    <w:widowControl/>
                    <w:jc w:val="center"/>
                    <w:textAlignment w:val="center"/>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Pr>
                <w:p>
                  <w:pPr>
                    <w:jc w:val="center"/>
                    <w:rPr>
                      <w:rFonts w:hint="eastAsia"/>
                      <w:bCs/>
                      <w:color w:val="FF0000"/>
                      <w:szCs w:val="21"/>
                      <w:highlight w:val="yellow"/>
                      <w:u w:val="wave"/>
                      <w:lang w:val="en-US" w:eastAsia="zh-CN"/>
                    </w:rPr>
                  </w:pPr>
                </w:p>
              </w:tc>
              <w:tc>
                <w:tcPr>
                  <w:tcW w:w="0" w:type="auto"/>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铜</w:t>
                  </w:r>
                </w:p>
              </w:tc>
              <w:tc>
                <w:tcPr>
                  <w:tcW w:w="0" w:type="auto"/>
                </w:tcPr>
                <w:p>
                  <w:pPr>
                    <w:widowControl/>
                    <w:jc w:val="center"/>
                    <w:textAlignment w:val="center"/>
                    <w:rPr>
                      <w:rFonts w:hint="default" w:ascii="Times New Roman" w:hAnsi="Times New Roman" w:eastAsia="宋体" w:cs="Times New Roman"/>
                      <w:color w:val="FF0000"/>
                      <w:szCs w:val="21"/>
                      <w:u w:val="wave"/>
                      <w:lang w:val="en-US" w:eastAsia="zh-CN"/>
                    </w:rPr>
                  </w:pPr>
                  <w:r>
                    <w:rPr>
                      <w:rFonts w:hint="eastAsia" w:ascii="Times New Roman" w:hAnsi="Times New Roman" w:cs="Times New Roman"/>
                      <w:color w:val="FF0000"/>
                      <w:szCs w:val="21"/>
                      <w:u w:val="wave"/>
                      <w:lang w:val="en-US" w:eastAsia="zh-CN"/>
                    </w:rPr>
                    <w:t>25</w:t>
                  </w:r>
                </w:p>
              </w:tc>
              <w:tc>
                <w:tcPr>
                  <w:tcW w:w="0" w:type="auto"/>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Pr>
                <w:p>
                  <w:pPr>
                    <w:jc w:val="center"/>
                    <w:rPr>
                      <w:rFonts w:hint="eastAsia"/>
                      <w:bCs/>
                      <w:color w:val="FF0000"/>
                      <w:szCs w:val="21"/>
                      <w:highlight w:val="yellow"/>
                      <w:u w:val="wave"/>
                      <w:lang w:val="en-US" w:eastAsia="zh-CN"/>
                    </w:rPr>
                  </w:pPr>
                </w:p>
              </w:tc>
              <w:tc>
                <w:tcPr>
                  <w:tcW w:w="0" w:type="auto"/>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锌</w:t>
                  </w:r>
                </w:p>
              </w:tc>
              <w:tc>
                <w:tcPr>
                  <w:tcW w:w="0" w:type="auto"/>
                </w:tcPr>
                <w:p>
                  <w:pPr>
                    <w:widowControl/>
                    <w:jc w:val="center"/>
                    <w:textAlignment w:val="center"/>
                    <w:rPr>
                      <w:rFonts w:hint="default" w:ascii="Times New Roman" w:hAnsi="Times New Roman" w:eastAsia="宋体" w:cs="Times New Roman"/>
                      <w:color w:val="FF0000"/>
                      <w:szCs w:val="21"/>
                      <w:u w:val="wave"/>
                      <w:lang w:val="en-US" w:eastAsia="zh-CN"/>
                    </w:rPr>
                  </w:pPr>
                  <w:r>
                    <w:rPr>
                      <w:rFonts w:hint="eastAsia" w:ascii="Times New Roman" w:hAnsi="Times New Roman" w:cs="Times New Roman"/>
                      <w:color w:val="FF0000"/>
                      <w:szCs w:val="21"/>
                      <w:u w:val="wave"/>
                      <w:lang w:val="en-US" w:eastAsia="zh-CN"/>
                    </w:rPr>
                    <w:t>103</w:t>
                  </w:r>
                </w:p>
              </w:tc>
              <w:tc>
                <w:tcPr>
                  <w:tcW w:w="0" w:type="auto"/>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103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Pr>
                <w:p>
                  <w:pPr>
                    <w:jc w:val="center"/>
                    <w:rPr>
                      <w:rFonts w:hint="eastAsia"/>
                      <w:bCs/>
                      <w:color w:val="FF0000"/>
                      <w:szCs w:val="21"/>
                      <w:highlight w:val="yellow"/>
                      <w:u w:val="wav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铅</w:t>
                  </w:r>
                </w:p>
              </w:tc>
              <w:tc>
                <w:tcPr>
                  <w:tcW w:w="0" w:type="auto"/>
                </w:tcPr>
                <w:p>
                  <w:pPr>
                    <w:widowControl/>
                    <w:jc w:val="center"/>
                    <w:textAlignment w:val="center"/>
                    <w:rPr>
                      <w:rFonts w:hint="default" w:ascii="Times New Roman" w:hAnsi="Times New Roman" w:eastAsia="宋体" w:cs="Times New Roman"/>
                      <w:color w:val="FF0000"/>
                      <w:szCs w:val="21"/>
                      <w:u w:val="wave"/>
                      <w:lang w:val="en-US" w:eastAsia="zh-CN"/>
                    </w:rPr>
                  </w:pPr>
                  <w:r>
                    <w:rPr>
                      <w:rFonts w:hint="eastAsia" w:ascii="Times New Roman" w:hAnsi="Times New Roman" w:cs="Times New Roman"/>
                      <w:color w:val="FF0000"/>
                      <w:szCs w:val="21"/>
                      <w:u w:val="wave"/>
                      <w:lang w:val="en-US" w:eastAsia="zh-CN"/>
                    </w:rPr>
                    <w:t>27.1</w:t>
                  </w:r>
                </w:p>
              </w:tc>
              <w:tc>
                <w:tcPr>
                  <w:tcW w:w="0" w:type="auto"/>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27.1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Pr>
                <w:p>
                  <w:pPr>
                    <w:jc w:val="center"/>
                    <w:rPr>
                      <w:rFonts w:hint="eastAsia"/>
                      <w:bCs/>
                      <w:color w:val="FF0000"/>
                      <w:szCs w:val="21"/>
                      <w:highlight w:val="yellow"/>
                      <w:u w:val="wav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镉</w:t>
                  </w:r>
                </w:p>
              </w:tc>
              <w:tc>
                <w:tcPr>
                  <w:tcW w:w="0" w:type="auto"/>
                </w:tcPr>
                <w:p>
                  <w:pPr>
                    <w:widowControl/>
                    <w:jc w:val="center"/>
                    <w:textAlignment w:val="center"/>
                    <w:rPr>
                      <w:rFonts w:hint="default" w:ascii="Times New Roman" w:hAnsi="Times New Roman" w:eastAsia="宋体" w:cs="Times New Roman"/>
                      <w:color w:val="FF0000"/>
                      <w:szCs w:val="21"/>
                      <w:u w:val="wave"/>
                      <w:lang w:val="en-US" w:eastAsia="zh-CN"/>
                    </w:rPr>
                  </w:pPr>
                  <w:r>
                    <w:rPr>
                      <w:rFonts w:hint="eastAsia" w:ascii="Times New Roman" w:hAnsi="Times New Roman" w:cs="Times New Roman"/>
                      <w:color w:val="FF0000"/>
                      <w:szCs w:val="21"/>
                      <w:u w:val="wave"/>
                      <w:lang w:val="en-US" w:eastAsia="zh-CN"/>
                    </w:rPr>
                    <w:t>0.27</w:t>
                  </w:r>
                </w:p>
              </w:tc>
              <w:tc>
                <w:tcPr>
                  <w:tcW w:w="0" w:type="auto"/>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Pr>
                <w:p>
                  <w:pPr>
                    <w:jc w:val="center"/>
                    <w:rPr>
                      <w:rFonts w:hint="eastAsia"/>
                      <w:bCs/>
                      <w:color w:val="FF0000"/>
                      <w:szCs w:val="21"/>
                      <w:highlight w:val="yellow"/>
                      <w:u w:val="wav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砷</w:t>
                  </w:r>
                </w:p>
              </w:tc>
              <w:tc>
                <w:tcPr>
                  <w:tcW w:w="0" w:type="auto"/>
                </w:tcPr>
                <w:p>
                  <w:pPr>
                    <w:widowControl/>
                    <w:jc w:val="center"/>
                    <w:textAlignment w:val="center"/>
                    <w:rPr>
                      <w:rFonts w:hint="default" w:ascii="Times New Roman" w:hAnsi="Times New Roman" w:eastAsia="宋体" w:cs="Times New Roman"/>
                      <w:color w:val="FF0000"/>
                      <w:szCs w:val="21"/>
                      <w:u w:val="wave"/>
                      <w:lang w:val="en-US" w:eastAsia="zh-CN"/>
                    </w:rPr>
                  </w:pPr>
                  <w:r>
                    <w:rPr>
                      <w:rFonts w:hint="eastAsia" w:ascii="Times New Roman" w:hAnsi="Times New Roman" w:cs="Times New Roman"/>
                      <w:color w:val="FF0000"/>
                      <w:szCs w:val="21"/>
                      <w:u w:val="wave"/>
                      <w:lang w:val="en-US" w:eastAsia="zh-CN"/>
                    </w:rPr>
                    <w:t>22.2</w:t>
                  </w:r>
                </w:p>
              </w:tc>
              <w:tc>
                <w:tcPr>
                  <w:tcW w:w="0" w:type="auto"/>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22.2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Pr>
                <w:p>
                  <w:pPr>
                    <w:jc w:val="center"/>
                    <w:rPr>
                      <w:rFonts w:hint="eastAsia"/>
                      <w:bCs/>
                      <w:color w:val="FF0000"/>
                      <w:szCs w:val="21"/>
                      <w:highlight w:val="yellow"/>
                      <w:u w:val="wav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铬</w:t>
                  </w:r>
                </w:p>
              </w:tc>
              <w:tc>
                <w:tcPr>
                  <w:tcW w:w="0" w:type="auto"/>
                </w:tcPr>
                <w:p>
                  <w:pPr>
                    <w:widowControl/>
                    <w:jc w:val="center"/>
                    <w:textAlignment w:val="center"/>
                    <w:rPr>
                      <w:rFonts w:hint="default" w:ascii="Times New Roman" w:hAnsi="Times New Roman" w:eastAsia="宋体" w:cs="Times New Roman"/>
                      <w:color w:val="FF0000"/>
                      <w:szCs w:val="21"/>
                      <w:u w:val="wave"/>
                      <w:lang w:val="en-US" w:eastAsia="zh-CN"/>
                    </w:rPr>
                  </w:pPr>
                  <w:r>
                    <w:rPr>
                      <w:rFonts w:hint="eastAsia" w:ascii="Times New Roman" w:hAnsi="Times New Roman" w:cs="Times New Roman"/>
                      <w:color w:val="FF0000"/>
                      <w:szCs w:val="21"/>
                      <w:u w:val="wave"/>
                      <w:lang w:val="en-US" w:eastAsia="zh-CN"/>
                    </w:rPr>
                    <w:t>58</w:t>
                  </w:r>
                </w:p>
              </w:tc>
              <w:tc>
                <w:tcPr>
                  <w:tcW w:w="0" w:type="auto"/>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Pr>
                <w:p>
                  <w:pPr>
                    <w:jc w:val="center"/>
                    <w:rPr>
                      <w:rFonts w:hint="eastAsia"/>
                      <w:bCs/>
                      <w:color w:val="FF0000"/>
                      <w:szCs w:val="21"/>
                      <w:highlight w:val="yellow"/>
                      <w:u w:val="wav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汞</w:t>
                  </w:r>
                </w:p>
              </w:tc>
              <w:tc>
                <w:tcPr>
                  <w:tcW w:w="0" w:type="auto"/>
                </w:tcPr>
                <w:p>
                  <w:pPr>
                    <w:widowControl/>
                    <w:jc w:val="center"/>
                    <w:textAlignment w:val="center"/>
                    <w:rPr>
                      <w:rFonts w:hint="default" w:ascii="Times New Roman" w:hAnsi="Times New Roman" w:eastAsia="宋体" w:cs="Times New Roman"/>
                      <w:color w:val="FF0000"/>
                      <w:szCs w:val="21"/>
                      <w:u w:val="wave"/>
                      <w:lang w:val="en-US" w:eastAsia="zh-CN"/>
                    </w:rPr>
                  </w:pPr>
                  <w:r>
                    <w:rPr>
                      <w:rFonts w:hint="eastAsia" w:ascii="Times New Roman" w:hAnsi="Times New Roman" w:cs="Times New Roman"/>
                      <w:color w:val="FF0000"/>
                      <w:szCs w:val="21"/>
                      <w:u w:val="wave"/>
                      <w:lang w:val="en-US" w:eastAsia="zh-CN"/>
                    </w:rPr>
                    <w:t>0.494</w:t>
                  </w:r>
                </w:p>
              </w:tc>
              <w:tc>
                <w:tcPr>
                  <w:tcW w:w="0" w:type="auto"/>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0.494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gridAfter w:val="1"/>
                <w:wAfter w:w="6" w:type="pct"/>
                <w:trHeight w:val="227" w:hRule="atLeast"/>
                <w:jc w:val="center"/>
              </w:trPr>
              <w:tc>
                <w:tcPr>
                  <w:tcW w:w="858" w:type="pct"/>
                  <w:vMerge w:val="continue"/>
                </w:tcPr>
                <w:p>
                  <w:pPr>
                    <w:jc w:val="center"/>
                    <w:rPr>
                      <w:rFonts w:hint="eastAsia"/>
                      <w:bCs/>
                      <w:color w:val="FF0000"/>
                      <w:szCs w:val="21"/>
                      <w:highlight w:val="yellow"/>
                      <w:u w:val="wav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镍</w:t>
                  </w:r>
                </w:p>
              </w:tc>
              <w:tc>
                <w:tcPr>
                  <w:tcW w:w="0" w:type="auto"/>
                </w:tcPr>
                <w:p>
                  <w:pPr>
                    <w:widowControl/>
                    <w:jc w:val="center"/>
                    <w:textAlignment w:val="center"/>
                    <w:rPr>
                      <w:rFonts w:hint="default" w:ascii="Times New Roman" w:hAnsi="Times New Roman" w:eastAsia="宋体" w:cs="Times New Roman"/>
                      <w:color w:val="FF0000"/>
                      <w:szCs w:val="21"/>
                      <w:u w:val="wave"/>
                      <w:lang w:val="en-US" w:eastAsia="zh-CN"/>
                    </w:rPr>
                  </w:pPr>
                  <w:r>
                    <w:rPr>
                      <w:rFonts w:hint="eastAsia" w:ascii="Times New Roman" w:hAnsi="Times New Roman" w:cs="Times New Roman"/>
                      <w:color w:val="FF0000"/>
                      <w:szCs w:val="21"/>
                      <w:u w:val="wave"/>
                      <w:lang w:val="en-US" w:eastAsia="zh-CN"/>
                    </w:rPr>
                    <w:t>34</w:t>
                  </w:r>
                </w:p>
              </w:tc>
              <w:tc>
                <w:tcPr>
                  <w:tcW w:w="0" w:type="auto"/>
                  <w:vAlign w:val="center"/>
                </w:tcPr>
                <w:p>
                  <w:pPr>
                    <w:widowControl/>
                    <w:jc w:val="center"/>
                    <w:textAlignment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eastAsia="宋体" w:cs="Times New Roman"/>
                      <w:bCs/>
                      <w:color w:val="FF0000"/>
                      <w:kern w:val="2"/>
                      <w:sz w:val="21"/>
                      <w:szCs w:val="21"/>
                      <w:u w:val="wave"/>
                      <w:lang w:val="en-US" w:eastAsia="zh-CN" w:bidi="ar-SA"/>
                    </w:rPr>
                    <w:t>34</w:t>
                  </w:r>
                </w:p>
              </w:tc>
            </w:tr>
          </w:tbl>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color w:val="FF0000"/>
                <w:szCs w:val="24"/>
                <w:u w:val="wave"/>
                <w:lang w:val="zh-CN"/>
              </w:rPr>
            </w:pPr>
            <w:r>
              <w:rPr>
                <w:rFonts w:hint="default"/>
                <w:color w:val="FF0000"/>
                <w:szCs w:val="24"/>
                <w:u w:val="wave"/>
                <w:lang w:val="zh-CN"/>
              </w:rPr>
              <w:t>由</w:t>
            </w:r>
            <w:r>
              <w:rPr>
                <w:rFonts w:hint="eastAsia"/>
                <w:color w:val="FF0000"/>
                <w:szCs w:val="24"/>
                <w:u w:val="wave"/>
                <w:lang w:val="zh-CN"/>
              </w:rPr>
              <w:t>上表</w:t>
            </w:r>
            <w:r>
              <w:rPr>
                <w:rFonts w:hint="default"/>
                <w:color w:val="FF0000"/>
                <w:szCs w:val="24"/>
                <w:u w:val="wave"/>
                <w:lang w:val="zh-CN"/>
              </w:rPr>
              <w:t>可知，砷、镉、六价铬、铜、铅、汞、镍、四氯甲烷、氯仿、氯甲烷、1,1-二氯乙烷、硝基苯、苯胺、2-氯酚、苯并[a]蒽等45个因子的监测值均满足《土壤环境质量</w:t>
            </w:r>
            <w:r>
              <w:rPr>
                <w:rFonts w:hint="eastAsia"/>
                <w:color w:val="FF0000"/>
                <w:szCs w:val="24"/>
                <w:u w:val="wave"/>
                <w:lang w:val="en-US"/>
              </w:rPr>
              <w:t xml:space="preserve">  </w:t>
            </w:r>
            <w:r>
              <w:rPr>
                <w:rFonts w:hint="default"/>
                <w:color w:val="FF0000"/>
                <w:szCs w:val="24"/>
                <w:u w:val="wave"/>
                <w:lang w:val="zh-CN"/>
              </w:rPr>
              <w:t>建设用地土壤污染风险管控标准》（试行）GB36600-2018。</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auto"/>
                <w:sz w:val="28"/>
                <w:szCs w:val="28"/>
                <w:u w:val="none"/>
              </w:rPr>
            </w:pPr>
            <w:r>
              <w:rPr>
                <w:rFonts w:hint="eastAsia"/>
                <w:b/>
                <w:color w:val="auto"/>
                <w:sz w:val="28"/>
                <w:szCs w:val="28"/>
                <w:u w:val="none"/>
              </w:rPr>
              <w:t xml:space="preserve">3.5 </w:t>
            </w:r>
            <w:r>
              <w:rPr>
                <w:b/>
                <w:color w:val="auto"/>
                <w:sz w:val="28"/>
                <w:szCs w:val="28"/>
                <w:u w:val="none"/>
              </w:rPr>
              <w:t>声环境质量现状</w:t>
            </w:r>
          </w:p>
          <w:p>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Cs w:val="24"/>
                <w:u w:val="none"/>
              </w:rPr>
            </w:pPr>
            <w:r>
              <w:rPr>
                <w:color w:val="auto"/>
                <w:szCs w:val="24"/>
                <w:u w:val="none"/>
              </w:rPr>
              <w:t>201</w:t>
            </w:r>
            <w:r>
              <w:rPr>
                <w:rFonts w:hint="eastAsia"/>
                <w:color w:val="auto"/>
                <w:szCs w:val="24"/>
                <w:u w:val="none"/>
              </w:rPr>
              <w:t>9</w:t>
            </w:r>
            <w:r>
              <w:rPr>
                <w:color w:val="auto"/>
                <w:szCs w:val="24"/>
                <w:u w:val="none"/>
              </w:rPr>
              <w:t>年</w:t>
            </w:r>
            <w:r>
              <w:rPr>
                <w:rFonts w:hint="eastAsia"/>
                <w:color w:val="auto"/>
                <w:szCs w:val="24"/>
                <w:u w:val="none"/>
                <w:lang w:eastAsia="zh-CN"/>
              </w:rPr>
              <w:t>12月</w:t>
            </w:r>
            <w:r>
              <w:rPr>
                <w:rFonts w:hint="eastAsia"/>
                <w:color w:val="auto"/>
                <w:szCs w:val="24"/>
                <w:u w:val="none"/>
                <w:lang w:val="en-US" w:eastAsia="zh-CN"/>
              </w:rPr>
              <w:t>21</w:t>
            </w:r>
            <w:r>
              <w:rPr>
                <w:rFonts w:hint="eastAsia"/>
                <w:color w:val="auto"/>
                <w:szCs w:val="24"/>
                <w:u w:val="none"/>
                <w:lang w:eastAsia="zh-CN"/>
              </w:rPr>
              <w:t>日</w:t>
            </w:r>
            <w:r>
              <w:rPr>
                <w:color w:val="auto"/>
                <w:szCs w:val="24"/>
                <w:u w:val="none"/>
              </w:rPr>
              <w:t>-</w:t>
            </w:r>
            <w:r>
              <w:rPr>
                <w:rFonts w:hint="eastAsia"/>
                <w:color w:val="auto"/>
                <w:szCs w:val="24"/>
                <w:u w:val="none"/>
                <w:lang w:val="en-US" w:eastAsia="zh-CN"/>
              </w:rPr>
              <w:t>22</w:t>
            </w:r>
            <w:r>
              <w:rPr>
                <w:color w:val="auto"/>
                <w:szCs w:val="24"/>
                <w:u w:val="none"/>
              </w:rPr>
              <w:t>日，</w:t>
            </w:r>
            <w:r>
              <w:rPr>
                <w:rFonts w:hint="eastAsia"/>
                <w:color w:val="auto"/>
                <w:szCs w:val="24"/>
                <w:u w:val="none"/>
                <w:lang w:eastAsia="zh-CN"/>
              </w:rPr>
              <w:t>湖南中石检测有限公司</w:t>
            </w:r>
            <w:r>
              <w:rPr>
                <w:color w:val="auto"/>
                <w:szCs w:val="24"/>
                <w:u w:val="none"/>
              </w:rPr>
              <w:t>对项目所在区域进行了声环境质量现状监测，监测时间共2天，白天及夜间各监测1次。</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rFonts w:hint="eastAsia"/>
                <w:color w:val="auto"/>
                <w:sz w:val="24"/>
                <w:szCs w:val="24"/>
                <w:u w:val="none"/>
              </w:rPr>
              <w:t>（1）</w:t>
            </w:r>
            <w:r>
              <w:rPr>
                <w:color w:val="auto"/>
                <w:sz w:val="24"/>
                <w:szCs w:val="24"/>
                <w:u w:val="none"/>
              </w:rPr>
              <w:t>监测点位：</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color w:val="auto"/>
                <w:sz w:val="24"/>
                <w:szCs w:val="24"/>
                <w:u w:val="none"/>
              </w:rPr>
              <w:t>N1：场界东侧1m处；</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u w:val="none"/>
              </w:rPr>
            </w:pPr>
            <w:r>
              <w:rPr>
                <w:color w:val="auto"/>
                <w:sz w:val="24"/>
                <w:u w:val="none"/>
              </w:rPr>
              <w:t>N2：场界南侧1m处；</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u w:val="none"/>
              </w:rPr>
            </w:pPr>
            <w:r>
              <w:rPr>
                <w:color w:val="auto"/>
                <w:sz w:val="24"/>
                <w:u w:val="none"/>
              </w:rPr>
              <w:t>N3：场界西侧1m处；</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u w:val="none"/>
                <w:lang w:eastAsia="zh-CN"/>
              </w:rPr>
            </w:pPr>
            <w:r>
              <w:rPr>
                <w:color w:val="auto"/>
                <w:sz w:val="24"/>
                <w:u w:val="none"/>
              </w:rPr>
              <w:t>N4：场界北侧1m处</w:t>
            </w:r>
            <w:r>
              <w:rPr>
                <w:rFonts w:hint="eastAsia"/>
                <w:color w:val="auto"/>
                <w:sz w:val="24"/>
                <w:u w:val="none"/>
                <w:lang w:eastAsia="zh-CN"/>
              </w:rPr>
              <w:t>；</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u w:val="none"/>
                <w:lang w:val="en-US" w:eastAsia="zh-CN"/>
              </w:rPr>
            </w:pPr>
            <w:r>
              <w:rPr>
                <w:rFonts w:hint="eastAsia"/>
                <w:color w:val="auto"/>
                <w:sz w:val="24"/>
                <w:u w:val="none"/>
                <w:lang w:val="en-US" w:eastAsia="zh-CN"/>
              </w:rPr>
              <w:t>N5：北面158m处居民点窗前1m处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rFonts w:hint="eastAsia"/>
                <w:color w:val="auto"/>
                <w:sz w:val="24"/>
                <w:szCs w:val="24"/>
                <w:u w:val="none"/>
              </w:rPr>
              <w:t>（2）</w:t>
            </w:r>
            <w:r>
              <w:rPr>
                <w:color w:val="auto"/>
                <w:sz w:val="24"/>
                <w:szCs w:val="24"/>
                <w:u w:val="none"/>
              </w:rPr>
              <w:t>监测因子：等效连续A声级Leq(A)</w:t>
            </w:r>
            <w:r>
              <w:rPr>
                <w:rFonts w:hint="eastAsia"/>
                <w:color w:val="auto"/>
                <w:sz w:val="24"/>
                <w:szCs w:val="24"/>
                <w:u w:val="none"/>
              </w:rPr>
              <w:t>；</w:t>
            </w:r>
            <w:r>
              <w:rPr>
                <w:color w:val="auto"/>
                <w:sz w:val="24"/>
                <w:szCs w:val="24"/>
                <w:u w:val="none"/>
              </w:rPr>
              <w:t>评价方法：采用实测值与评价标准比较。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u w:val="none"/>
              </w:rPr>
            </w:pPr>
            <w:r>
              <w:rPr>
                <w:rFonts w:hint="eastAsia"/>
                <w:color w:val="auto"/>
                <w:sz w:val="24"/>
                <w:szCs w:val="24"/>
                <w:u w:val="none"/>
              </w:rPr>
              <w:t>（3）</w:t>
            </w:r>
            <w:r>
              <w:rPr>
                <w:color w:val="auto"/>
                <w:sz w:val="24"/>
                <w:szCs w:val="24"/>
                <w:u w:val="none"/>
              </w:rPr>
              <w:t>评价标准：执行</w:t>
            </w:r>
            <w:r>
              <w:rPr>
                <w:rFonts w:hint="eastAsia"/>
                <w:color w:val="auto"/>
                <w:sz w:val="24"/>
                <w:szCs w:val="24"/>
                <w:u w:val="none"/>
              </w:rPr>
              <w:t>《声环境质量标准》（GB3096-2008）</w:t>
            </w:r>
            <w:r>
              <w:rPr>
                <w:rFonts w:hint="eastAsia"/>
                <w:color w:val="auto"/>
                <w:sz w:val="24"/>
                <w:szCs w:val="24"/>
                <w:u w:val="none"/>
                <w:lang w:val="en-US" w:eastAsia="zh-CN"/>
              </w:rPr>
              <w:t>2</w:t>
            </w:r>
            <w:r>
              <w:rPr>
                <w:rFonts w:hint="eastAsia"/>
                <w:color w:val="auto"/>
                <w:sz w:val="24"/>
                <w:szCs w:val="24"/>
                <w:u w:val="none"/>
              </w:rPr>
              <w:t>类标准</w:t>
            </w:r>
            <w:r>
              <w:rPr>
                <w:color w:val="auto"/>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u w:val="none"/>
              </w:rPr>
            </w:pPr>
            <w:r>
              <w:rPr>
                <w:color w:val="auto"/>
                <w:sz w:val="24"/>
                <w:szCs w:val="24"/>
                <w:u w:val="none"/>
              </w:rPr>
              <w:t>噪声监测结果见下表：</w:t>
            </w:r>
          </w:p>
          <w:p>
            <w:pPr>
              <w:pStyle w:val="26"/>
              <w:spacing w:before="120" w:line="240" w:lineRule="auto"/>
              <w:ind w:firstLine="422"/>
              <w:jc w:val="center"/>
              <w:rPr>
                <w:b/>
                <w:color w:val="auto"/>
                <w:sz w:val="21"/>
                <w:szCs w:val="21"/>
                <w:u w:val="none"/>
              </w:rPr>
            </w:pPr>
            <w:r>
              <w:rPr>
                <w:rFonts w:hint="eastAsia"/>
                <w:b/>
                <w:color w:val="auto"/>
                <w:sz w:val="21"/>
                <w:szCs w:val="21"/>
                <w:u w:val="none"/>
              </w:rPr>
              <w:t>表3-</w:t>
            </w:r>
            <w:r>
              <w:rPr>
                <w:rFonts w:hint="eastAsia"/>
                <w:b/>
                <w:color w:val="auto"/>
                <w:sz w:val="21"/>
                <w:szCs w:val="21"/>
                <w:u w:val="none"/>
                <w:lang w:val="en-US" w:eastAsia="zh-CN"/>
              </w:rPr>
              <w:t>10</w:t>
            </w:r>
            <w:r>
              <w:rPr>
                <w:rFonts w:hint="eastAsia"/>
                <w:b/>
                <w:color w:val="auto"/>
                <w:sz w:val="21"/>
                <w:szCs w:val="21"/>
                <w:u w:val="none"/>
              </w:rPr>
              <w:t xml:space="preserve">   声环境监测结果平均值</w:t>
            </w:r>
          </w:p>
          <w:tbl>
            <w:tblPr>
              <w:tblStyle w:val="28"/>
              <w:tblW w:w="87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1216"/>
              <w:gridCol w:w="1992"/>
              <w:gridCol w:w="1720"/>
              <w:gridCol w:w="1926"/>
              <w:gridCol w:w="1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246" w:hRule="atLeast"/>
                <w:jc w:val="center"/>
              </w:trPr>
              <w:tc>
                <w:tcPr>
                  <w:tcW w:w="1216" w:type="dxa"/>
                  <w:vMerge w:val="restart"/>
                  <w:tcBorders>
                    <w:tl2br w:val="nil"/>
                    <w:tr2bl w:val="nil"/>
                  </w:tcBorders>
                  <w:vAlign w:val="center"/>
                </w:tcPr>
                <w:p>
                  <w:pPr>
                    <w:spacing w:beforeLines="50" w:afterLines="100"/>
                    <w:jc w:val="center"/>
                    <w:rPr>
                      <w:color w:val="auto"/>
                      <w:szCs w:val="21"/>
                      <w:u w:val="none"/>
                    </w:rPr>
                  </w:pPr>
                  <w:r>
                    <w:rPr>
                      <w:color w:val="auto"/>
                      <w:szCs w:val="21"/>
                      <w:u w:val="none"/>
                    </w:rPr>
                    <w:t>点位序号</w:t>
                  </w:r>
                </w:p>
              </w:tc>
              <w:tc>
                <w:tcPr>
                  <w:tcW w:w="1992" w:type="dxa"/>
                  <w:vMerge w:val="restart"/>
                  <w:tcBorders>
                    <w:tl2br w:val="nil"/>
                    <w:tr2bl w:val="nil"/>
                  </w:tcBorders>
                  <w:vAlign w:val="center"/>
                </w:tcPr>
                <w:p>
                  <w:pPr>
                    <w:jc w:val="center"/>
                    <w:rPr>
                      <w:color w:val="auto"/>
                      <w:szCs w:val="21"/>
                      <w:u w:val="none"/>
                    </w:rPr>
                  </w:pPr>
                  <w:r>
                    <w:rPr>
                      <w:color w:val="auto"/>
                      <w:szCs w:val="21"/>
                      <w:u w:val="none"/>
                    </w:rPr>
                    <w:t>采样位置</w:t>
                  </w:r>
                </w:p>
              </w:tc>
              <w:tc>
                <w:tcPr>
                  <w:tcW w:w="1720" w:type="dxa"/>
                  <w:vMerge w:val="restart"/>
                  <w:tcBorders>
                    <w:tl2br w:val="nil"/>
                    <w:tr2bl w:val="nil"/>
                  </w:tcBorders>
                  <w:vAlign w:val="center"/>
                </w:tcPr>
                <w:p>
                  <w:pPr>
                    <w:jc w:val="center"/>
                    <w:rPr>
                      <w:color w:val="auto"/>
                      <w:szCs w:val="21"/>
                      <w:u w:val="none"/>
                    </w:rPr>
                  </w:pPr>
                  <w:r>
                    <w:rPr>
                      <w:color w:val="auto"/>
                      <w:szCs w:val="21"/>
                      <w:u w:val="none"/>
                    </w:rPr>
                    <w:t>检测时间</w:t>
                  </w:r>
                </w:p>
              </w:tc>
              <w:tc>
                <w:tcPr>
                  <w:tcW w:w="3853" w:type="dxa"/>
                  <w:gridSpan w:val="2"/>
                  <w:tcBorders>
                    <w:tl2br w:val="nil"/>
                    <w:tr2bl w:val="nil"/>
                  </w:tcBorders>
                  <w:vAlign w:val="center"/>
                </w:tcPr>
                <w:p>
                  <w:pPr>
                    <w:jc w:val="center"/>
                    <w:rPr>
                      <w:color w:val="auto"/>
                      <w:szCs w:val="21"/>
                      <w:u w:val="none"/>
                    </w:rPr>
                  </w:pPr>
                  <w:r>
                    <w:rPr>
                      <w:color w:val="auto"/>
                      <w:szCs w:val="21"/>
                      <w:u w:val="none"/>
                    </w:rPr>
                    <w:t>检测结果    LeqdB(A)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200" w:hRule="atLeast"/>
                <w:jc w:val="center"/>
              </w:trPr>
              <w:tc>
                <w:tcPr>
                  <w:tcW w:w="1216" w:type="dxa"/>
                  <w:vMerge w:val="continue"/>
                  <w:tcBorders>
                    <w:tl2br w:val="nil"/>
                    <w:tr2bl w:val="nil"/>
                  </w:tcBorders>
                  <w:vAlign w:val="center"/>
                </w:tcPr>
                <w:p>
                  <w:pPr>
                    <w:ind w:firstLine="420"/>
                    <w:jc w:val="center"/>
                    <w:rPr>
                      <w:color w:val="auto"/>
                      <w:szCs w:val="21"/>
                      <w:u w:val="none"/>
                    </w:rPr>
                  </w:pPr>
                </w:p>
              </w:tc>
              <w:tc>
                <w:tcPr>
                  <w:tcW w:w="1992" w:type="dxa"/>
                  <w:vMerge w:val="continue"/>
                  <w:tcBorders>
                    <w:tl2br w:val="nil"/>
                    <w:tr2bl w:val="nil"/>
                  </w:tcBorders>
                  <w:vAlign w:val="center"/>
                </w:tcPr>
                <w:p>
                  <w:pPr>
                    <w:ind w:firstLine="420"/>
                    <w:jc w:val="center"/>
                    <w:rPr>
                      <w:color w:val="auto"/>
                      <w:szCs w:val="21"/>
                      <w:u w:val="none"/>
                    </w:rPr>
                  </w:pPr>
                </w:p>
              </w:tc>
              <w:tc>
                <w:tcPr>
                  <w:tcW w:w="1720" w:type="dxa"/>
                  <w:vMerge w:val="continue"/>
                  <w:tcBorders>
                    <w:tl2br w:val="nil"/>
                    <w:tr2bl w:val="nil"/>
                  </w:tcBorders>
                  <w:vAlign w:val="center"/>
                </w:tcPr>
                <w:p>
                  <w:pPr>
                    <w:ind w:firstLine="420"/>
                    <w:jc w:val="center"/>
                    <w:rPr>
                      <w:color w:val="auto"/>
                      <w:szCs w:val="21"/>
                      <w:u w:val="none"/>
                    </w:rPr>
                  </w:pPr>
                </w:p>
              </w:tc>
              <w:tc>
                <w:tcPr>
                  <w:tcW w:w="1926" w:type="dxa"/>
                  <w:tcBorders>
                    <w:tl2br w:val="nil"/>
                    <w:tr2bl w:val="nil"/>
                  </w:tcBorders>
                  <w:vAlign w:val="center"/>
                </w:tcPr>
                <w:p>
                  <w:pPr>
                    <w:jc w:val="center"/>
                    <w:rPr>
                      <w:color w:val="auto"/>
                      <w:szCs w:val="21"/>
                      <w:u w:val="none"/>
                    </w:rPr>
                  </w:pPr>
                  <w:r>
                    <w:rPr>
                      <w:color w:val="auto"/>
                      <w:szCs w:val="21"/>
                      <w:u w:val="none"/>
                    </w:rPr>
                    <w:t>昼间</w:t>
                  </w:r>
                </w:p>
              </w:tc>
              <w:tc>
                <w:tcPr>
                  <w:tcW w:w="1927" w:type="dxa"/>
                  <w:tcBorders>
                    <w:tl2br w:val="nil"/>
                    <w:tr2bl w:val="nil"/>
                  </w:tcBorders>
                  <w:vAlign w:val="center"/>
                </w:tcPr>
                <w:p>
                  <w:pPr>
                    <w:jc w:val="center"/>
                    <w:rPr>
                      <w:color w:val="auto"/>
                      <w:szCs w:val="21"/>
                      <w:u w:val="none"/>
                    </w:rPr>
                  </w:pPr>
                  <w:r>
                    <w:rPr>
                      <w:color w:val="auto"/>
                      <w:szCs w:val="21"/>
                      <w:u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46" w:hRule="atLeast"/>
                <w:jc w:val="center"/>
              </w:trPr>
              <w:tc>
                <w:tcPr>
                  <w:tcW w:w="1216" w:type="dxa"/>
                  <w:vMerge w:val="restart"/>
                  <w:tcBorders>
                    <w:tl2br w:val="nil"/>
                    <w:tr2bl w:val="nil"/>
                  </w:tcBorders>
                  <w:vAlign w:val="center"/>
                </w:tcPr>
                <w:p>
                  <w:pPr>
                    <w:jc w:val="center"/>
                    <w:rPr>
                      <w:color w:val="auto"/>
                      <w:szCs w:val="21"/>
                      <w:u w:val="none"/>
                    </w:rPr>
                  </w:pPr>
                  <w:r>
                    <w:rPr>
                      <w:color w:val="auto"/>
                      <w:szCs w:val="21"/>
                      <w:u w:val="none"/>
                    </w:rPr>
                    <w:t>N1</w:t>
                  </w:r>
                </w:p>
              </w:tc>
              <w:tc>
                <w:tcPr>
                  <w:tcW w:w="1992" w:type="dxa"/>
                  <w:vMerge w:val="restart"/>
                  <w:tcBorders>
                    <w:tl2br w:val="nil"/>
                    <w:tr2bl w:val="nil"/>
                  </w:tcBorders>
                  <w:vAlign w:val="center"/>
                </w:tcPr>
                <w:p>
                  <w:pPr>
                    <w:jc w:val="center"/>
                    <w:rPr>
                      <w:color w:val="auto"/>
                      <w:szCs w:val="21"/>
                      <w:u w:val="none"/>
                    </w:rPr>
                  </w:pPr>
                  <w:r>
                    <w:rPr>
                      <w:color w:val="auto"/>
                      <w:szCs w:val="21"/>
                      <w:u w:val="none"/>
                    </w:rPr>
                    <w:t>项目东</w:t>
                  </w:r>
                  <w:r>
                    <w:rPr>
                      <w:rFonts w:hint="eastAsia"/>
                      <w:color w:val="auto"/>
                      <w:szCs w:val="21"/>
                      <w:u w:val="none"/>
                      <w:lang w:eastAsia="zh-CN"/>
                    </w:rPr>
                    <w:t>厂</w:t>
                  </w:r>
                  <w:r>
                    <w:rPr>
                      <w:color w:val="auto"/>
                      <w:szCs w:val="21"/>
                      <w:u w:val="none"/>
                    </w:rPr>
                    <w:t>界1m处</w:t>
                  </w:r>
                </w:p>
              </w:tc>
              <w:tc>
                <w:tcPr>
                  <w:tcW w:w="1720"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21</w:t>
                  </w:r>
                </w:p>
              </w:tc>
              <w:tc>
                <w:tcPr>
                  <w:tcW w:w="1926" w:type="dxa"/>
                  <w:tcBorders>
                    <w:tl2br w:val="nil"/>
                    <w:tr2bl w:val="nil"/>
                  </w:tcBorders>
                  <w:vAlign w:val="center"/>
                </w:tcPr>
                <w:p>
                  <w:pPr>
                    <w:jc w:val="center"/>
                    <w:rPr>
                      <w:color w:val="auto"/>
                      <w:szCs w:val="21"/>
                      <w:u w:val="none"/>
                    </w:rPr>
                  </w:pPr>
                  <w:r>
                    <w:rPr>
                      <w:rFonts w:hint="eastAsia"/>
                      <w:color w:val="auto"/>
                      <w:szCs w:val="21"/>
                      <w:u w:val="none"/>
                    </w:rPr>
                    <w:t>49.6</w:t>
                  </w:r>
                </w:p>
              </w:tc>
              <w:tc>
                <w:tcPr>
                  <w:tcW w:w="1927"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37.4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61" w:hRule="atLeast"/>
                <w:jc w:val="center"/>
              </w:trPr>
              <w:tc>
                <w:tcPr>
                  <w:tcW w:w="1216" w:type="dxa"/>
                  <w:vMerge w:val="continue"/>
                  <w:tcBorders>
                    <w:tl2br w:val="nil"/>
                    <w:tr2bl w:val="nil"/>
                  </w:tcBorders>
                  <w:vAlign w:val="center"/>
                </w:tcPr>
                <w:p>
                  <w:pPr>
                    <w:ind w:firstLine="420"/>
                    <w:jc w:val="center"/>
                    <w:rPr>
                      <w:color w:val="auto"/>
                      <w:szCs w:val="21"/>
                      <w:u w:val="none"/>
                    </w:rPr>
                  </w:pPr>
                </w:p>
              </w:tc>
              <w:tc>
                <w:tcPr>
                  <w:tcW w:w="1992" w:type="dxa"/>
                  <w:vMerge w:val="continue"/>
                  <w:tcBorders>
                    <w:tl2br w:val="nil"/>
                    <w:tr2bl w:val="nil"/>
                  </w:tcBorders>
                  <w:vAlign w:val="center"/>
                </w:tcPr>
                <w:p>
                  <w:pPr>
                    <w:ind w:firstLine="420"/>
                    <w:jc w:val="center"/>
                    <w:rPr>
                      <w:color w:val="auto"/>
                      <w:szCs w:val="21"/>
                      <w:u w:val="none"/>
                    </w:rPr>
                  </w:pPr>
                </w:p>
              </w:tc>
              <w:tc>
                <w:tcPr>
                  <w:tcW w:w="1720"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22</w:t>
                  </w:r>
                </w:p>
              </w:tc>
              <w:tc>
                <w:tcPr>
                  <w:tcW w:w="1926"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50.1</w:t>
                  </w:r>
                </w:p>
              </w:tc>
              <w:tc>
                <w:tcPr>
                  <w:tcW w:w="1927"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38.2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1" w:hRule="atLeast"/>
                <w:jc w:val="center"/>
              </w:trPr>
              <w:tc>
                <w:tcPr>
                  <w:tcW w:w="1216" w:type="dxa"/>
                  <w:vMerge w:val="restart"/>
                  <w:tcBorders>
                    <w:tl2br w:val="nil"/>
                    <w:tr2bl w:val="nil"/>
                  </w:tcBorders>
                  <w:vAlign w:val="center"/>
                </w:tcPr>
                <w:p>
                  <w:pPr>
                    <w:jc w:val="center"/>
                    <w:rPr>
                      <w:color w:val="auto"/>
                      <w:szCs w:val="21"/>
                      <w:u w:val="none"/>
                    </w:rPr>
                  </w:pPr>
                  <w:r>
                    <w:rPr>
                      <w:color w:val="auto"/>
                      <w:szCs w:val="21"/>
                      <w:u w:val="none"/>
                    </w:rPr>
                    <w:t>N2</w:t>
                  </w:r>
                </w:p>
              </w:tc>
              <w:tc>
                <w:tcPr>
                  <w:tcW w:w="1992" w:type="dxa"/>
                  <w:vMerge w:val="restart"/>
                  <w:tcBorders>
                    <w:tl2br w:val="nil"/>
                    <w:tr2bl w:val="nil"/>
                  </w:tcBorders>
                  <w:vAlign w:val="center"/>
                </w:tcPr>
                <w:p>
                  <w:pPr>
                    <w:jc w:val="center"/>
                    <w:rPr>
                      <w:color w:val="auto"/>
                      <w:szCs w:val="21"/>
                      <w:u w:val="none"/>
                    </w:rPr>
                  </w:pPr>
                  <w:r>
                    <w:rPr>
                      <w:color w:val="auto"/>
                      <w:szCs w:val="21"/>
                      <w:u w:val="none"/>
                    </w:rPr>
                    <w:t>项目南</w:t>
                  </w:r>
                  <w:r>
                    <w:rPr>
                      <w:rFonts w:hint="eastAsia"/>
                      <w:color w:val="auto"/>
                      <w:szCs w:val="21"/>
                      <w:u w:val="none"/>
                      <w:lang w:eastAsia="zh-CN"/>
                    </w:rPr>
                    <w:t>厂</w:t>
                  </w:r>
                  <w:r>
                    <w:rPr>
                      <w:color w:val="auto"/>
                      <w:szCs w:val="21"/>
                      <w:u w:val="none"/>
                    </w:rPr>
                    <w:t>界1m处</w:t>
                  </w:r>
                </w:p>
              </w:tc>
              <w:tc>
                <w:tcPr>
                  <w:tcW w:w="1720" w:type="dxa"/>
                  <w:tcBorders>
                    <w:tl2br w:val="nil"/>
                    <w:tr2bl w:val="nil"/>
                  </w:tcBorders>
                  <w:vAlign w:val="center"/>
                </w:tcPr>
                <w:p>
                  <w:pPr>
                    <w:jc w:val="center"/>
                    <w:rPr>
                      <w:rFonts w:ascii="Times New Roman" w:hAnsi="Times New Roman" w:eastAsia="宋体" w:cs="Times New Roman"/>
                      <w:color w:val="auto"/>
                      <w:kern w:val="2"/>
                      <w:sz w:val="21"/>
                      <w:szCs w:val="21"/>
                      <w:u w:val="none"/>
                      <w:lang w:val="en-US" w:eastAsia="zh-CN" w:bidi="ar-SA"/>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21</w:t>
                  </w:r>
                </w:p>
              </w:tc>
              <w:tc>
                <w:tcPr>
                  <w:tcW w:w="1926"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50.4</w:t>
                  </w:r>
                </w:p>
              </w:tc>
              <w:tc>
                <w:tcPr>
                  <w:tcW w:w="1927"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1" w:hRule="atLeast"/>
                <w:jc w:val="center"/>
              </w:trPr>
              <w:tc>
                <w:tcPr>
                  <w:tcW w:w="1216" w:type="dxa"/>
                  <w:vMerge w:val="continue"/>
                  <w:tcBorders>
                    <w:tl2br w:val="nil"/>
                    <w:tr2bl w:val="nil"/>
                  </w:tcBorders>
                  <w:vAlign w:val="center"/>
                </w:tcPr>
                <w:p>
                  <w:pPr>
                    <w:ind w:firstLine="420"/>
                    <w:jc w:val="center"/>
                    <w:rPr>
                      <w:color w:val="auto"/>
                      <w:szCs w:val="21"/>
                      <w:u w:val="none"/>
                    </w:rPr>
                  </w:pPr>
                </w:p>
              </w:tc>
              <w:tc>
                <w:tcPr>
                  <w:tcW w:w="1992" w:type="dxa"/>
                  <w:vMerge w:val="continue"/>
                  <w:tcBorders>
                    <w:tl2br w:val="nil"/>
                    <w:tr2bl w:val="nil"/>
                  </w:tcBorders>
                  <w:vAlign w:val="center"/>
                </w:tcPr>
                <w:p>
                  <w:pPr>
                    <w:ind w:firstLine="420"/>
                    <w:jc w:val="center"/>
                    <w:rPr>
                      <w:color w:val="auto"/>
                      <w:szCs w:val="21"/>
                      <w:u w:val="none"/>
                    </w:rPr>
                  </w:pPr>
                </w:p>
              </w:tc>
              <w:tc>
                <w:tcPr>
                  <w:tcW w:w="1720" w:type="dxa"/>
                  <w:tcBorders>
                    <w:tl2br w:val="nil"/>
                    <w:tr2bl w:val="nil"/>
                  </w:tcBorders>
                  <w:vAlign w:val="center"/>
                </w:tcPr>
                <w:p>
                  <w:pPr>
                    <w:jc w:val="center"/>
                    <w:rPr>
                      <w:rFonts w:ascii="Times New Roman" w:hAnsi="Times New Roman" w:eastAsia="宋体" w:cs="Times New Roman"/>
                      <w:color w:val="auto"/>
                      <w:kern w:val="2"/>
                      <w:sz w:val="21"/>
                      <w:szCs w:val="21"/>
                      <w:u w:val="none"/>
                      <w:lang w:val="en-US" w:eastAsia="zh-CN" w:bidi="ar-SA"/>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22</w:t>
                  </w:r>
                </w:p>
              </w:tc>
              <w:tc>
                <w:tcPr>
                  <w:tcW w:w="1926"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49.7</w:t>
                  </w:r>
                </w:p>
              </w:tc>
              <w:tc>
                <w:tcPr>
                  <w:tcW w:w="1927"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16" w:hRule="atLeast"/>
                <w:jc w:val="center"/>
              </w:trPr>
              <w:tc>
                <w:tcPr>
                  <w:tcW w:w="1216" w:type="dxa"/>
                  <w:vMerge w:val="restart"/>
                  <w:tcBorders>
                    <w:tl2br w:val="nil"/>
                    <w:tr2bl w:val="nil"/>
                  </w:tcBorders>
                  <w:vAlign w:val="center"/>
                </w:tcPr>
                <w:p>
                  <w:pPr>
                    <w:jc w:val="center"/>
                    <w:rPr>
                      <w:color w:val="auto"/>
                      <w:szCs w:val="21"/>
                      <w:u w:val="none"/>
                    </w:rPr>
                  </w:pPr>
                  <w:r>
                    <w:rPr>
                      <w:color w:val="auto"/>
                      <w:szCs w:val="21"/>
                      <w:u w:val="none"/>
                    </w:rPr>
                    <w:t>N3</w:t>
                  </w:r>
                </w:p>
              </w:tc>
              <w:tc>
                <w:tcPr>
                  <w:tcW w:w="1992" w:type="dxa"/>
                  <w:vMerge w:val="restart"/>
                  <w:tcBorders>
                    <w:tl2br w:val="nil"/>
                    <w:tr2bl w:val="nil"/>
                  </w:tcBorders>
                  <w:vAlign w:val="center"/>
                </w:tcPr>
                <w:p>
                  <w:pPr>
                    <w:jc w:val="center"/>
                    <w:rPr>
                      <w:color w:val="auto"/>
                      <w:szCs w:val="21"/>
                      <w:u w:val="none"/>
                    </w:rPr>
                  </w:pPr>
                  <w:r>
                    <w:rPr>
                      <w:color w:val="auto"/>
                      <w:szCs w:val="21"/>
                      <w:u w:val="none"/>
                    </w:rPr>
                    <w:t>项目西</w:t>
                  </w:r>
                  <w:r>
                    <w:rPr>
                      <w:rFonts w:hint="eastAsia"/>
                      <w:color w:val="auto"/>
                      <w:szCs w:val="21"/>
                      <w:u w:val="none"/>
                      <w:lang w:eastAsia="zh-CN"/>
                    </w:rPr>
                    <w:t>厂</w:t>
                  </w:r>
                  <w:r>
                    <w:rPr>
                      <w:color w:val="auto"/>
                      <w:szCs w:val="21"/>
                      <w:u w:val="none"/>
                    </w:rPr>
                    <w:t>界1m处</w:t>
                  </w:r>
                </w:p>
              </w:tc>
              <w:tc>
                <w:tcPr>
                  <w:tcW w:w="1720" w:type="dxa"/>
                  <w:tcBorders>
                    <w:tl2br w:val="nil"/>
                    <w:tr2bl w:val="nil"/>
                  </w:tcBorders>
                  <w:vAlign w:val="center"/>
                </w:tcPr>
                <w:p>
                  <w:pPr>
                    <w:jc w:val="center"/>
                    <w:rPr>
                      <w:rFonts w:ascii="Times New Roman" w:hAnsi="Times New Roman" w:eastAsia="宋体" w:cs="Times New Roman"/>
                      <w:color w:val="auto"/>
                      <w:kern w:val="2"/>
                      <w:sz w:val="21"/>
                      <w:szCs w:val="21"/>
                      <w:u w:val="none"/>
                      <w:lang w:val="en-US" w:eastAsia="zh-CN" w:bidi="ar-SA"/>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21</w:t>
                  </w:r>
                </w:p>
              </w:tc>
              <w:tc>
                <w:tcPr>
                  <w:tcW w:w="1926"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47.5</w:t>
                  </w:r>
                </w:p>
              </w:tc>
              <w:tc>
                <w:tcPr>
                  <w:tcW w:w="1927"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90" w:hRule="atLeast"/>
                <w:jc w:val="center"/>
              </w:trPr>
              <w:tc>
                <w:tcPr>
                  <w:tcW w:w="1216" w:type="dxa"/>
                  <w:vMerge w:val="continue"/>
                  <w:tcBorders>
                    <w:tl2br w:val="nil"/>
                    <w:tr2bl w:val="nil"/>
                  </w:tcBorders>
                  <w:vAlign w:val="center"/>
                </w:tcPr>
                <w:p>
                  <w:pPr>
                    <w:ind w:firstLine="420"/>
                    <w:jc w:val="center"/>
                    <w:rPr>
                      <w:color w:val="auto"/>
                      <w:szCs w:val="21"/>
                      <w:u w:val="none"/>
                    </w:rPr>
                  </w:pPr>
                </w:p>
              </w:tc>
              <w:tc>
                <w:tcPr>
                  <w:tcW w:w="1992" w:type="dxa"/>
                  <w:vMerge w:val="continue"/>
                  <w:tcBorders>
                    <w:tl2br w:val="nil"/>
                    <w:tr2bl w:val="nil"/>
                  </w:tcBorders>
                  <w:vAlign w:val="center"/>
                </w:tcPr>
                <w:p>
                  <w:pPr>
                    <w:ind w:firstLine="420"/>
                    <w:jc w:val="center"/>
                    <w:rPr>
                      <w:color w:val="auto"/>
                      <w:szCs w:val="21"/>
                      <w:u w:val="none"/>
                    </w:rPr>
                  </w:pPr>
                </w:p>
              </w:tc>
              <w:tc>
                <w:tcPr>
                  <w:tcW w:w="1720" w:type="dxa"/>
                  <w:tcBorders>
                    <w:tl2br w:val="nil"/>
                    <w:tr2bl w:val="nil"/>
                  </w:tcBorders>
                  <w:vAlign w:val="center"/>
                </w:tcPr>
                <w:p>
                  <w:pPr>
                    <w:jc w:val="center"/>
                    <w:rPr>
                      <w:rFonts w:ascii="Times New Roman" w:hAnsi="Times New Roman" w:eastAsia="宋体" w:cs="Times New Roman"/>
                      <w:color w:val="auto"/>
                      <w:kern w:val="2"/>
                      <w:sz w:val="21"/>
                      <w:szCs w:val="21"/>
                      <w:u w:val="none"/>
                      <w:lang w:val="en-US" w:eastAsia="zh-CN" w:bidi="ar-SA"/>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22</w:t>
                  </w:r>
                </w:p>
              </w:tc>
              <w:tc>
                <w:tcPr>
                  <w:tcW w:w="1926"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40.3</w:t>
                  </w:r>
                </w:p>
              </w:tc>
              <w:tc>
                <w:tcPr>
                  <w:tcW w:w="1927"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37.6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46" w:hRule="atLeast"/>
                <w:jc w:val="center"/>
              </w:trPr>
              <w:tc>
                <w:tcPr>
                  <w:tcW w:w="1216" w:type="dxa"/>
                  <w:vMerge w:val="restart"/>
                  <w:tcBorders>
                    <w:tl2br w:val="nil"/>
                    <w:tr2bl w:val="nil"/>
                  </w:tcBorders>
                  <w:vAlign w:val="center"/>
                </w:tcPr>
                <w:p>
                  <w:pPr>
                    <w:jc w:val="center"/>
                    <w:rPr>
                      <w:color w:val="auto"/>
                      <w:szCs w:val="21"/>
                      <w:u w:val="none"/>
                    </w:rPr>
                  </w:pPr>
                  <w:r>
                    <w:rPr>
                      <w:color w:val="auto"/>
                      <w:szCs w:val="21"/>
                      <w:u w:val="none"/>
                    </w:rPr>
                    <w:t>N4</w:t>
                  </w:r>
                </w:p>
              </w:tc>
              <w:tc>
                <w:tcPr>
                  <w:tcW w:w="1992" w:type="dxa"/>
                  <w:vMerge w:val="restart"/>
                  <w:tcBorders>
                    <w:tl2br w:val="nil"/>
                    <w:tr2bl w:val="nil"/>
                  </w:tcBorders>
                  <w:vAlign w:val="center"/>
                </w:tcPr>
                <w:p>
                  <w:pPr>
                    <w:jc w:val="center"/>
                    <w:rPr>
                      <w:color w:val="auto"/>
                      <w:szCs w:val="21"/>
                      <w:u w:val="none"/>
                    </w:rPr>
                  </w:pPr>
                  <w:r>
                    <w:rPr>
                      <w:color w:val="auto"/>
                      <w:szCs w:val="21"/>
                      <w:u w:val="none"/>
                    </w:rPr>
                    <w:t>项目北</w:t>
                  </w:r>
                  <w:r>
                    <w:rPr>
                      <w:rFonts w:hint="eastAsia"/>
                      <w:color w:val="auto"/>
                      <w:szCs w:val="21"/>
                      <w:u w:val="none"/>
                      <w:lang w:eastAsia="zh-CN"/>
                    </w:rPr>
                    <w:t>厂</w:t>
                  </w:r>
                  <w:r>
                    <w:rPr>
                      <w:color w:val="auto"/>
                      <w:szCs w:val="21"/>
                      <w:u w:val="none"/>
                    </w:rPr>
                    <w:t>界1m处</w:t>
                  </w:r>
                </w:p>
              </w:tc>
              <w:tc>
                <w:tcPr>
                  <w:tcW w:w="1720" w:type="dxa"/>
                  <w:tcBorders>
                    <w:tl2br w:val="nil"/>
                    <w:tr2bl w:val="nil"/>
                  </w:tcBorders>
                  <w:vAlign w:val="center"/>
                </w:tcPr>
                <w:p>
                  <w:pPr>
                    <w:jc w:val="center"/>
                    <w:rPr>
                      <w:rFonts w:ascii="Times New Roman" w:hAnsi="Times New Roman" w:eastAsia="宋体" w:cs="Times New Roman"/>
                      <w:color w:val="auto"/>
                      <w:kern w:val="2"/>
                      <w:sz w:val="21"/>
                      <w:szCs w:val="21"/>
                      <w:u w:val="none"/>
                      <w:lang w:val="en-US" w:eastAsia="zh-CN" w:bidi="ar-SA"/>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21</w:t>
                  </w:r>
                </w:p>
              </w:tc>
              <w:tc>
                <w:tcPr>
                  <w:tcW w:w="1926"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47.8</w:t>
                  </w:r>
                </w:p>
              </w:tc>
              <w:tc>
                <w:tcPr>
                  <w:tcW w:w="1927"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37.7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70" w:hRule="atLeast"/>
                <w:jc w:val="center"/>
              </w:trPr>
              <w:tc>
                <w:tcPr>
                  <w:tcW w:w="1216" w:type="dxa"/>
                  <w:vMerge w:val="continue"/>
                  <w:tcBorders>
                    <w:tl2br w:val="nil"/>
                    <w:tr2bl w:val="nil"/>
                  </w:tcBorders>
                  <w:vAlign w:val="center"/>
                </w:tcPr>
                <w:p>
                  <w:pPr>
                    <w:ind w:firstLine="420"/>
                    <w:jc w:val="center"/>
                    <w:rPr>
                      <w:color w:val="auto"/>
                      <w:szCs w:val="21"/>
                      <w:u w:val="none"/>
                    </w:rPr>
                  </w:pPr>
                </w:p>
              </w:tc>
              <w:tc>
                <w:tcPr>
                  <w:tcW w:w="1992" w:type="dxa"/>
                  <w:vMerge w:val="continue"/>
                  <w:tcBorders>
                    <w:tl2br w:val="nil"/>
                    <w:tr2bl w:val="nil"/>
                  </w:tcBorders>
                  <w:vAlign w:val="center"/>
                </w:tcPr>
                <w:p>
                  <w:pPr>
                    <w:ind w:firstLine="420"/>
                    <w:jc w:val="center"/>
                    <w:rPr>
                      <w:color w:val="auto"/>
                      <w:szCs w:val="21"/>
                      <w:u w:val="none"/>
                    </w:rPr>
                  </w:pPr>
                </w:p>
              </w:tc>
              <w:tc>
                <w:tcPr>
                  <w:tcW w:w="1720" w:type="dxa"/>
                  <w:tcBorders>
                    <w:tl2br w:val="nil"/>
                    <w:tr2bl w:val="nil"/>
                  </w:tcBorders>
                  <w:vAlign w:val="center"/>
                </w:tcPr>
                <w:p>
                  <w:pPr>
                    <w:jc w:val="center"/>
                    <w:rPr>
                      <w:rFonts w:ascii="Times New Roman" w:hAnsi="Times New Roman" w:eastAsia="宋体" w:cs="Times New Roman"/>
                      <w:color w:val="auto"/>
                      <w:kern w:val="2"/>
                      <w:sz w:val="21"/>
                      <w:szCs w:val="21"/>
                      <w:u w:val="none"/>
                      <w:lang w:val="en-US" w:eastAsia="zh-CN" w:bidi="ar-SA"/>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22</w:t>
                  </w:r>
                </w:p>
              </w:tc>
              <w:tc>
                <w:tcPr>
                  <w:tcW w:w="1926" w:type="dxa"/>
                  <w:tcBorders>
                    <w:tl2br w:val="nil"/>
                    <w:tr2bl w:val="nil"/>
                  </w:tcBorders>
                  <w:vAlign w:val="center"/>
                </w:tcPr>
                <w:p>
                  <w:pPr>
                    <w:jc w:val="center"/>
                    <w:rPr>
                      <w:rFonts w:hint="default"/>
                      <w:lang w:val="en-US" w:eastAsia="zh-CN"/>
                    </w:rPr>
                  </w:pPr>
                  <w:r>
                    <w:rPr>
                      <w:rFonts w:hint="eastAsia"/>
                      <w:lang w:val="en-US" w:eastAsia="zh-CN"/>
                    </w:rPr>
                    <w:t>47.0</w:t>
                  </w:r>
                </w:p>
              </w:tc>
              <w:tc>
                <w:tcPr>
                  <w:tcW w:w="1927"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36.9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70" w:hRule="atLeast"/>
                <w:jc w:val="center"/>
              </w:trPr>
              <w:tc>
                <w:tcPr>
                  <w:tcW w:w="1216" w:type="dxa"/>
                  <w:tcBorders>
                    <w:tl2br w:val="nil"/>
                    <w:tr2bl w:val="nil"/>
                  </w:tcBorders>
                  <w:vAlign w:val="center"/>
                </w:tcPr>
                <w:p>
                  <w:pPr>
                    <w:jc w:val="center"/>
                    <w:rPr>
                      <w:color w:val="auto"/>
                      <w:szCs w:val="21"/>
                      <w:u w:val="none"/>
                    </w:rPr>
                  </w:pPr>
                  <w:r>
                    <w:rPr>
                      <w:rFonts w:hint="eastAsia"/>
                      <w:color w:val="auto"/>
                      <w:szCs w:val="21"/>
                      <w:u w:val="none"/>
                      <w:lang w:val="en-US" w:eastAsia="zh-CN"/>
                    </w:rPr>
                    <w:t>N5</w:t>
                  </w:r>
                </w:p>
              </w:tc>
              <w:tc>
                <w:tcPr>
                  <w:tcW w:w="1992" w:type="dxa"/>
                  <w:tcBorders>
                    <w:tl2br w:val="nil"/>
                    <w:tr2bl w:val="nil"/>
                  </w:tcBorders>
                  <w:vAlign w:val="center"/>
                </w:tcPr>
                <w:p>
                  <w:pPr>
                    <w:jc w:val="center"/>
                    <w:rPr>
                      <w:color w:val="auto"/>
                      <w:szCs w:val="21"/>
                      <w:u w:val="none"/>
                    </w:rPr>
                  </w:pPr>
                  <w:r>
                    <w:rPr>
                      <w:rFonts w:hint="eastAsia"/>
                      <w:color w:val="auto"/>
                      <w:szCs w:val="21"/>
                      <w:u w:val="none"/>
                      <w:lang w:val="en-US" w:eastAsia="zh-CN"/>
                    </w:rPr>
                    <w:t>北面158m处居民点窗前1m处</w:t>
                  </w:r>
                </w:p>
              </w:tc>
              <w:tc>
                <w:tcPr>
                  <w:tcW w:w="1720" w:type="dxa"/>
                  <w:tcBorders>
                    <w:tl2br w:val="nil"/>
                    <w:tr2bl w:val="nil"/>
                  </w:tcBorders>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21</w:t>
                  </w:r>
                </w:p>
              </w:tc>
              <w:tc>
                <w:tcPr>
                  <w:tcW w:w="1926" w:type="dxa"/>
                  <w:tcBorders>
                    <w:tl2br w:val="nil"/>
                    <w:tr2bl w:val="nil"/>
                  </w:tcBorders>
                  <w:vAlign w:val="center"/>
                </w:tcPr>
                <w:p>
                  <w:pPr>
                    <w:jc w:val="center"/>
                    <w:rPr>
                      <w:rFonts w:hint="default"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51.0</w:t>
                  </w:r>
                </w:p>
              </w:tc>
              <w:tc>
                <w:tcPr>
                  <w:tcW w:w="1927" w:type="dxa"/>
                  <w:tcBorders>
                    <w:tl2br w:val="nil"/>
                    <w:tr2bl w:val="nil"/>
                  </w:tcBorders>
                  <w:vAlign w:val="center"/>
                </w:tcPr>
                <w:p>
                  <w:pPr>
                    <w:jc w:val="center"/>
                    <w:rPr>
                      <w:rFonts w:hint="default"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40.2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70" w:hRule="atLeast"/>
                <w:jc w:val="center"/>
              </w:trPr>
              <w:tc>
                <w:tcPr>
                  <w:tcW w:w="1216" w:type="dxa"/>
                  <w:tcBorders>
                    <w:tl2br w:val="nil"/>
                    <w:tr2bl w:val="nil"/>
                  </w:tcBorders>
                  <w:vAlign w:val="center"/>
                </w:tcPr>
                <w:p>
                  <w:pPr>
                    <w:ind w:firstLine="420"/>
                    <w:jc w:val="center"/>
                    <w:rPr>
                      <w:color w:val="auto"/>
                      <w:szCs w:val="21"/>
                      <w:u w:val="none"/>
                    </w:rPr>
                  </w:pPr>
                </w:p>
              </w:tc>
              <w:tc>
                <w:tcPr>
                  <w:tcW w:w="1992" w:type="dxa"/>
                  <w:tcBorders>
                    <w:tl2br w:val="nil"/>
                    <w:tr2bl w:val="nil"/>
                  </w:tcBorders>
                  <w:vAlign w:val="center"/>
                </w:tcPr>
                <w:p>
                  <w:pPr>
                    <w:ind w:firstLine="420"/>
                    <w:jc w:val="center"/>
                    <w:rPr>
                      <w:color w:val="auto"/>
                      <w:szCs w:val="21"/>
                      <w:u w:val="none"/>
                    </w:rPr>
                  </w:pPr>
                </w:p>
              </w:tc>
              <w:tc>
                <w:tcPr>
                  <w:tcW w:w="1720" w:type="dxa"/>
                  <w:tcBorders>
                    <w:tl2br w:val="nil"/>
                    <w:tr2bl w:val="nil"/>
                  </w:tcBorders>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2019.</w:t>
                  </w:r>
                  <w:r>
                    <w:rPr>
                      <w:rFonts w:hint="eastAsia"/>
                      <w:color w:val="auto"/>
                      <w:szCs w:val="21"/>
                      <w:u w:val="none"/>
                      <w:lang w:val="en-US" w:eastAsia="zh-CN"/>
                    </w:rPr>
                    <w:t>12</w:t>
                  </w:r>
                  <w:r>
                    <w:rPr>
                      <w:rFonts w:hint="eastAsia"/>
                      <w:color w:val="auto"/>
                      <w:szCs w:val="21"/>
                      <w:u w:val="none"/>
                    </w:rPr>
                    <w:t>.</w:t>
                  </w:r>
                  <w:r>
                    <w:rPr>
                      <w:rFonts w:hint="eastAsia"/>
                      <w:color w:val="auto"/>
                      <w:szCs w:val="21"/>
                      <w:u w:val="none"/>
                      <w:lang w:val="en-US" w:eastAsia="zh-CN"/>
                    </w:rPr>
                    <w:t>22</w:t>
                  </w:r>
                </w:p>
              </w:tc>
              <w:tc>
                <w:tcPr>
                  <w:tcW w:w="1926" w:type="dxa"/>
                  <w:tcBorders>
                    <w:tl2br w:val="nil"/>
                    <w:tr2bl w:val="nil"/>
                  </w:tcBorders>
                  <w:vAlign w:val="center"/>
                </w:tcPr>
                <w:p>
                  <w:pPr>
                    <w:jc w:val="center"/>
                    <w:rPr>
                      <w:rFonts w:hint="default" w:ascii="Times New Roman" w:hAnsi="Times New Roman" w:eastAsia="宋体" w:cs="Times New Roman"/>
                      <w:kern w:val="2"/>
                      <w:sz w:val="21"/>
                      <w:lang w:val="en-US" w:eastAsia="zh-CN" w:bidi="ar-SA"/>
                    </w:rPr>
                  </w:pPr>
                  <w:r>
                    <w:rPr>
                      <w:rFonts w:hint="eastAsia"/>
                      <w:lang w:val="en-US" w:eastAsia="zh-CN"/>
                    </w:rPr>
                    <w:t>51.8</w:t>
                  </w:r>
                </w:p>
              </w:tc>
              <w:tc>
                <w:tcPr>
                  <w:tcW w:w="1927" w:type="dxa"/>
                  <w:tcBorders>
                    <w:tl2br w:val="nil"/>
                    <w:tr2bl w:val="nil"/>
                  </w:tcBorders>
                  <w:vAlign w:val="center"/>
                </w:tcPr>
                <w:p>
                  <w:pPr>
                    <w:jc w:val="center"/>
                    <w:rPr>
                      <w:rFonts w:hint="default"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52" w:hRule="atLeast"/>
                <w:jc w:val="center"/>
              </w:trPr>
              <w:tc>
                <w:tcPr>
                  <w:tcW w:w="4928" w:type="dxa"/>
                  <w:gridSpan w:val="3"/>
                  <w:tcBorders>
                    <w:tl2br w:val="nil"/>
                    <w:tr2bl w:val="nil"/>
                  </w:tcBorders>
                  <w:vAlign w:val="center"/>
                </w:tcPr>
                <w:p>
                  <w:pPr>
                    <w:jc w:val="center"/>
                    <w:rPr>
                      <w:color w:val="auto"/>
                      <w:szCs w:val="21"/>
                      <w:u w:val="none"/>
                    </w:rPr>
                  </w:pPr>
                  <w:r>
                    <w:rPr>
                      <w:color w:val="auto"/>
                      <w:szCs w:val="21"/>
                      <w:u w:val="none"/>
                    </w:rPr>
                    <w:t>《声环境质量标准》（GB3096—2008）</w:t>
                  </w:r>
                  <w:r>
                    <w:rPr>
                      <w:rFonts w:hint="eastAsia"/>
                      <w:color w:val="auto"/>
                      <w:szCs w:val="21"/>
                      <w:u w:val="none"/>
                      <w:lang w:val="en-US" w:eastAsia="zh-CN"/>
                    </w:rPr>
                    <w:t>2</w:t>
                  </w:r>
                  <w:r>
                    <w:rPr>
                      <w:rFonts w:hint="eastAsia"/>
                      <w:color w:val="auto"/>
                      <w:szCs w:val="21"/>
                      <w:u w:val="none"/>
                    </w:rPr>
                    <w:t>类标准</w:t>
                  </w:r>
                  <w:r>
                    <w:rPr>
                      <w:color w:val="auto"/>
                      <w:szCs w:val="21"/>
                      <w:u w:val="none"/>
                    </w:rPr>
                    <w:t>值</w:t>
                  </w:r>
                </w:p>
              </w:tc>
              <w:tc>
                <w:tcPr>
                  <w:tcW w:w="1926"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60</w:t>
                  </w:r>
                </w:p>
              </w:tc>
              <w:tc>
                <w:tcPr>
                  <w:tcW w:w="1927"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lang w:val="en-US" w:eastAsia="zh-CN"/>
                    </w:rPr>
                    <w:t>50</w:t>
                  </w:r>
                </w:p>
              </w:tc>
            </w:tr>
          </w:tbl>
          <w:p>
            <w:pPr>
              <w:pStyle w:val="26"/>
              <w:keepNext w:val="0"/>
              <w:keepLines w:val="0"/>
              <w:pageBreakBefore w:val="0"/>
              <w:widowControl w:val="0"/>
              <w:kinsoku/>
              <w:wordWrap/>
              <w:overflowPunct/>
              <w:topLinePunct w:val="0"/>
              <w:autoSpaceDE/>
              <w:autoSpaceDN/>
              <w:bidi w:val="0"/>
              <w:adjustRightInd w:val="0"/>
              <w:snapToGrid w:val="0"/>
              <w:spacing w:beforeLines="0"/>
              <w:ind w:firstLine="480" w:firstLineChars="200"/>
              <w:textAlignment w:val="auto"/>
              <w:rPr>
                <w:b/>
                <w:color w:val="auto"/>
                <w:u w:val="none"/>
              </w:rPr>
            </w:pPr>
            <w:r>
              <w:rPr>
                <w:color w:val="auto"/>
                <w:szCs w:val="24"/>
                <w:u w:val="none"/>
              </w:rPr>
              <w:t>由上表的监测结果可见，项目</w:t>
            </w:r>
            <w:r>
              <w:rPr>
                <w:rFonts w:hint="eastAsia"/>
                <w:color w:val="auto"/>
                <w:szCs w:val="24"/>
                <w:u w:val="none"/>
              </w:rPr>
              <w:t>所在区域</w:t>
            </w:r>
            <w:r>
              <w:rPr>
                <w:color w:val="auto"/>
                <w:szCs w:val="24"/>
                <w:u w:val="none"/>
              </w:rPr>
              <w:t>声环境质量</w:t>
            </w:r>
            <w:r>
              <w:rPr>
                <w:rFonts w:hint="eastAsia"/>
                <w:color w:val="auto"/>
                <w:szCs w:val="24"/>
                <w:u w:val="none"/>
              </w:rPr>
              <w:t>均</w:t>
            </w:r>
            <w:r>
              <w:rPr>
                <w:color w:val="auto"/>
                <w:szCs w:val="24"/>
                <w:u w:val="none"/>
              </w:rPr>
              <w:t>能满足</w:t>
            </w:r>
            <w:r>
              <w:rPr>
                <w:rFonts w:hint="eastAsia"/>
                <w:color w:val="auto"/>
                <w:szCs w:val="24"/>
                <w:u w:val="none"/>
              </w:rPr>
              <w:t>《声环境质量标准》（GB3096-2008）</w:t>
            </w:r>
            <w:r>
              <w:rPr>
                <w:rFonts w:hint="eastAsia"/>
                <w:color w:val="auto"/>
                <w:szCs w:val="24"/>
                <w:u w:val="none"/>
                <w:lang w:val="en-US" w:eastAsia="zh-CN"/>
              </w:rPr>
              <w:t>2</w:t>
            </w:r>
            <w:r>
              <w:rPr>
                <w:rFonts w:hint="eastAsia"/>
                <w:color w:val="auto"/>
                <w:szCs w:val="24"/>
                <w:u w:val="none"/>
              </w:rPr>
              <w:t>类标准要求</w:t>
            </w:r>
            <w:r>
              <w:rPr>
                <w:color w:val="auto"/>
                <w:szCs w:val="24"/>
                <w:u w:val="non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auto"/>
                <w:sz w:val="30"/>
                <w:szCs w:val="30"/>
                <w:u w:val="none"/>
              </w:rPr>
            </w:pPr>
            <w:r>
              <w:rPr>
                <w:rFonts w:hint="eastAsia"/>
                <w:b/>
                <w:color w:val="auto"/>
                <w:sz w:val="30"/>
                <w:szCs w:val="30"/>
                <w:u w:val="none"/>
              </w:rPr>
              <w:t>3.6 生态环境质量现状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bCs/>
                <w:color w:val="auto"/>
                <w:sz w:val="24"/>
                <w:szCs w:val="24"/>
                <w:u w:val="none"/>
              </w:rPr>
            </w:pPr>
            <w:r>
              <w:rPr>
                <w:rFonts w:hint="eastAsia" w:ascii="宋体" w:hAnsi="宋体"/>
                <w:bCs/>
                <w:color w:val="auto"/>
                <w:sz w:val="24"/>
                <w:szCs w:val="24"/>
                <w:u w:val="none"/>
              </w:rPr>
              <w:t>项目所在地</w:t>
            </w:r>
            <w:r>
              <w:rPr>
                <w:rFonts w:hint="eastAsia"/>
                <w:color w:val="auto"/>
                <w:sz w:val="24"/>
                <w:szCs w:val="24"/>
                <w:u w:val="none"/>
              </w:rPr>
              <w:t>属于中亚热带常绿阔叶林带，</w:t>
            </w:r>
            <w:r>
              <w:rPr>
                <w:rFonts w:hint="eastAsia" w:ascii="宋体" w:hAnsi="宋体"/>
                <w:bCs/>
                <w:color w:val="auto"/>
                <w:sz w:val="24"/>
                <w:szCs w:val="24"/>
                <w:u w:val="none"/>
              </w:rPr>
              <w:t>由于多年人工垦殖，已无原生植被,现仅存极少量次生植被,以灌草丛和农业作物为主，有松、杉、竹等植物，区域主要种植的粮食作物为水稻和蔬菜。</w:t>
            </w:r>
            <w:r>
              <w:rPr>
                <w:color w:val="auto"/>
                <w:sz w:val="24"/>
                <w:u w:val="none"/>
              </w:rPr>
              <w:t>项目区域内自然资源赋存较少。</w:t>
            </w:r>
          </w:p>
          <w:p>
            <w:pPr>
              <w:pStyle w:val="26"/>
              <w:keepNext w:val="0"/>
              <w:keepLines w:val="0"/>
              <w:pageBreakBefore w:val="0"/>
              <w:widowControl w:val="0"/>
              <w:kinsoku/>
              <w:wordWrap/>
              <w:overflowPunct/>
              <w:topLinePunct w:val="0"/>
              <w:autoSpaceDE/>
              <w:autoSpaceDN/>
              <w:bidi w:val="0"/>
              <w:adjustRightInd w:val="0"/>
              <w:snapToGrid w:val="0"/>
              <w:spacing w:beforeLines="0"/>
              <w:ind w:firstLine="480" w:firstLineChars="200"/>
              <w:textAlignment w:val="auto"/>
              <w:rPr>
                <w:color w:val="auto"/>
                <w:u w:val="none"/>
              </w:rPr>
            </w:pPr>
            <w:r>
              <w:rPr>
                <w:rFonts w:hint="eastAsia" w:ascii="宋体" w:hAnsi="宋体"/>
                <w:bCs/>
                <w:color w:val="auto"/>
                <w:szCs w:val="24"/>
                <w:u w:val="none"/>
              </w:rPr>
              <w:t>项目所在区域人类活动频繁，主要动物是田鼠、青蛙、蛇、山雀等常见物种。家畜以牛、羊、猪为主，家禽以鸡、鸭、鹅为主。水塘中水生鱼类以青、草、鲤、鲫四大家鱼为主，</w:t>
            </w:r>
            <w:r>
              <w:rPr>
                <w:color w:val="auto"/>
                <w:u w:val="none"/>
              </w:rPr>
              <w:t>项目区域</w:t>
            </w:r>
            <w:r>
              <w:rPr>
                <w:rFonts w:hint="eastAsia"/>
                <w:color w:val="auto"/>
                <w:u w:val="none"/>
              </w:rPr>
              <w:t>内</w:t>
            </w:r>
            <w:r>
              <w:rPr>
                <w:color w:val="auto"/>
                <w:u w:val="none"/>
              </w:rPr>
              <w:t>无珍稀、濒危动植物物种种类。</w:t>
            </w:r>
          </w:p>
          <w:p>
            <w:pPr>
              <w:snapToGrid w:val="0"/>
              <w:spacing w:line="360" w:lineRule="auto"/>
              <w:rPr>
                <w:b/>
                <w:color w:val="auto"/>
                <w:sz w:val="30"/>
                <w:szCs w:val="30"/>
                <w:u w:val="none"/>
              </w:rPr>
            </w:pPr>
            <w:r>
              <w:rPr>
                <w:rFonts w:hint="eastAsia"/>
                <w:b/>
                <w:color w:val="auto"/>
                <w:sz w:val="30"/>
                <w:szCs w:val="30"/>
                <w:u w:val="none"/>
              </w:rPr>
              <w:t>3.7主要环境保护目标(列出名单及保护级别)：</w:t>
            </w:r>
          </w:p>
          <w:p>
            <w:pPr>
              <w:pStyle w:val="26"/>
              <w:spacing w:beforeLines="0"/>
              <w:ind w:firstLine="480"/>
              <w:rPr>
                <w:bCs/>
                <w:color w:val="auto"/>
                <w:szCs w:val="24"/>
                <w:u w:val="none"/>
              </w:rPr>
            </w:pPr>
            <w:r>
              <w:rPr>
                <w:bCs/>
                <w:color w:val="auto"/>
                <w:szCs w:val="24"/>
                <w:u w:val="none"/>
              </w:rPr>
              <w:t>经现场勘查，本项目环境保护目标情况如下（其中管网工程线路两侧向外延伸200m 范围内的居民、医疗卫生机构、学校、事业机关单位等为大气环境/声环境保护目标）</w:t>
            </w:r>
            <w:r>
              <w:rPr>
                <w:rFonts w:hint="eastAsia"/>
                <w:bCs/>
                <w:color w:val="auto"/>
                <w:szCs w:val="24"/>
                <w:u w:val="none"/>
              </w:rPr>
              <w:t>：</w:t>
            </w:r>
          </w:p>
          <w:p>
            <w:pPr>
              <w:adjustRightInd w:val="0"/>
              <w:snapToGrid w:val="0"/>
              <w:jc w:val="center"/>
              <w:rPr>
                <w:b/>
                <w:color w:val="auto"/>
                <w:szCs w:val="21"/>
                <w:u w:val="wave"/>
              </w:rPr>
            </w:pPr>
            <w:r>
              <w:rPr>
                <w:b/>
                <w:color w:val="auto"/>
                <w:szCs w:val="21"/>
                <w:u w:val="wave"/>
              </w:rPr>
              <w:t>表3</w:t>
            </w:r>
            <w:r>
              <w:rPr>
                <w:rFonts w:hint="eastAsia"/>
                <w:b/>
                <w:color w:val="auto"/>
                <w:szCs w:val="21"/>
                <w:u w:val="wave"/>
              </w:rPr>
              <w:t>-</w:t>
            </w:r>
            <w:r>
              <w:rPr>
                <w:rFonts w:hint="eastAsia"/>
                <w:b/>
                <w:color w:val="auto"/>
                <w:szCs w:val="21"/>
                <w:u w:val="wave"/>
                <w:lang w:val="en-US" w:eastAsia="zh-CN"/>
              </w:rPr>
              <w:t>11</w:t>
            </w:r>
            <w:r>
              <w:rPr>
                <w:b/>
                <w:color w:val="auto"/>
                <w:szCs w:val="21"/>
                <w:u w:val="wave"/>
              </w:rPr>
              <w:t xml:space="preserve">   </w:t>
            </w:r>
            <w:r>
              <w:rPr>
                <w:rFonts w:hint="eastAsia"/>
                <w:b/>
                <w:color w:val="auto"/>
                <w:szCs w:val="21"/>
                <w:u w:val="wave"/>
              </w:rPr>
              <w:t>厂</w:t>
            </w:r>
            <w:r>
              <w:rPr>
                <w:rFonts w:hint="eastAsia"/>
                <w:b/>
                <w:color w:val="auto"/>
                <w:szCs w:val="21"/>
                <w:u w:val="wave"/>
                <w:lang w:eastAsia="zh-CN"/>
              </w:rPr>
              <w:t>区周边</w:t>
            </w:r>
            <w:r>
              <w:rPr>
                <w:b/>
                <w:color w:val="auto"/>
                <w:szCs w:val="21"/>
                <w:u w:val="wave"/>
              </w:rPr>
              <w:t>主要</w:t>
            </w:r>
            <w:r>
              <w:rPr>
                <w:rFonts w:hint="eastAsia"/>
                <w:b/>
                <w:color w:val="auto"/>
                <w:szCs w:val="21"/>
                <w:u w:val="wave"/>
              </w:rPr>
              <w:t>大气</w:t>
            </w:r>
            <w:r>
              <w:rPr>
                <w:b/>
                <w:color w:val="auto"/>
                <w:szCs w:val="21"/>
                <w:u w:val="wave"/>
              </w:rPr>
              <w:t>环境保护目标</w:t>
            </w:r>
          </w:p>
          <w:tbl>
            <w:tblPr>
              <w:tblStyle w:val="28"/>
              <w:tblW w:w="915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60"/>
              <w:gridCol w:w="851"/>
              <w:gridCol w:w="1168"/>
              <w:gridCol w:w="989"/>
              <w:gridCol w:w="1574"/>
              <w:gridCol w:w="1036"/>
              <w:gridCol w:w="956"/>
              <w:gridCol w:w="12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1360" w:type="dxa"/>
                  <w:vMerge w:val="restart"/>
                  <w:tcBorders>
                    <w:tl2br w:val="nil"/>
                    <w:tr2bl w:val="nil"/>
                  </w:tcBorders>
                  <w:vAlign w:val="center"/>
                </w:tcPr>
                <w:p>
                  <w:pPr>
                    <w:pStyle w:val="46"/>
                    <w:jc w:val="center"/>
                    <w:rPr>
                      <w:color w:val="auto"/>
                      <w:u w:val="wave"/>
                    </w:rPr>
                  </w:pPr>
                  <w:r>
                    <w:rPr>
                      <w:rFonts w:ascii="Times New Roman" w:hAnsi="Times New Roman" w:cs="Times New Roman"/>
                      <w:color w:val="auto"/>
                      <w:u w:val="wave"/>
                    </w:rPr>
                    <w:t>名称</w:t>
                  </w:r>
                </w:p>
              </w:tc>
              <w:tc>
                <w:tcPr>
                  <w:tcW w:w="2019" w:type="dxa"/>
                  <w:gridSpan w:val="2"/>
                  <w:tcBorders>
                    <w:tl2br w:val="nil"/>
                    <w:tr2bl w:val="nil"/>
                  </w:tcBorders>
                  <w:vAlign w:val="center"/>
                </w:tcPr>
                <w:p>
                  <w:pPr>
                    <w:pStyle w:val="46"/>
                    <w:spacing w:before="33"/>
                    <w:jc w:val="center"/>
                    <w:rPr>
                      <w:rFonts w:ascii="Times New Roman" w:hAnsi="Times New Roman" w:cs="Times New Roman"/>
                      <w:color w:val="auto"/>
                      <w:u w:val="wave"/>
                    </w:rPr>
                  </w:pPr>
                  <w:r>
                    <w:rPr>
                      <w:rFonts w:ascii="Times New Roman" w:hAnsi="Times New Roman" w:cs="Times New Roman"/>
                      <w:color w:val="auto"/>
                      <w:u w:val="wave"/>
                    </w:rPr>
                    <w:t>坐标/m</w:t>
                  </w:r>
                </w:p>
                <w:p>
                  <w:pPr>
                    <w:pStyle w:val="46"/>
                    <w:spacing w:before="33"/>
                    <w:jc w:val="center"/>
                    <w:rPr>
                      <w:rFonts w:ascii="Times New Roman" w:hAnsi="Times New Roman" w:cs="Times New Roman"/>
                      <w:color w:val="auto"/>
                      <w:u w:val="wave"/>
                    </w:rPr>
                  </w:pPr>
                  <w:r>
                    <w:rPr>
                      <w:rFonts w:ascii="Times New Roman" w:hAnsi="Times New Roman" w:cs="Times New Roman"/>
                      <w:color w:val="auto"/>
                      <w:u w:val="wave"/>
                    </w:rPr>
                    <w:t>（以项目中心为原点）</w:t>
                  </w:r>
                </w:p>
              </w:tc>
              <w:tc>
                <w:tcPr>
                  <w:tcW w:w="989" w:type="dxa"/>
                  <w:vMerge w:val="restart"/>
                  <w:tcBorders>
                    <w:tl2br w:val="nil"/>
                    <w:tr2bl w:val="nil"/>
                  </w:tcBorders>
                  <w:vAlign w:val="center"/>
                </w:tcPr>
                <w:p>
                  <w:pPr>
                    <w:pStyle w:val="46"/>
                    <w:jc w:val="center"/>
                    <w:rPr>
                      <w:rFonts w:ascii="Times New Roman" w:hAnsi="Times New Roman" w:cs="Times New Roman"/>
                      <w:color w:val="auto"/>
                      <w:u w:val="wave"/>
                    </w:rPr>
                  </w:pPr>
                  <w:r>
                    <w:rPr>
                      <w:rFonts w:ascii="Times New Roman" w:hAnsi="Times New Roman" w:cs="Times New Roman"/>
                      <w:color w:val="auto"/>
                      <w:u w:val="wave"/>
                    </w:rPr>
                    <w:t>保护对象</w:t>
                  </w:r>
                </w:p>
              </w:tc>
              <w:tc>
                <w:tcPr>
                  <w:tcW w:w="1574" w:type="dxa"/>
                  <w:vMerge w:val="restart"/>
                  <w:tcBorders>
                    <w:tl2br w:val="nil"/>
                    <w:tr2bl w:val="nil"/>
                  </w:tcBorders>
                  <w:vAlign w:val="center"/>
                </w:tcPr>
                <w:p>
                  <w:pPr>
                    <w:pStyle w:val="46"/>
                    <w:jc w:val="center"/>
                    <w:rPr>
                      <w:rFonts w:ascii="Times New Roman" w:hAnsi="Times New Roman" w:cs="Times New Roman"/>
                      <w:color w:val="auto"/>
                      <w:u w:val="wave"/>
                    </w:rPr>
                  </w:pPr>
                  <w:r>
                    <w:rPr>
                      <w:rFonts w:ascii="Times New Roman" w:hAnsi="Times New Roman" w:cs="Times New Roman"/>
                      <w:color w:val="auto"/>
                      <w:u w:val="wave"/>
                    </w:rPr>
                    <w:t>保护内容</w:t>
                  </w:r>
                </w:p>
              </w:tc>
              <w:tc>
                <w:tcPr>
                  <w:tcW w:w="1036" w:type="dxa"/>
                  <w:vMerge w:val="restart"/>
                  <w:tcBorders>
                    <w:tl2br w:val="nil"/>
                    <w:tr2bl w:val="nil"/>
                  </w:tcBorders>
                  <w:vAlign w:val="center"/>
                </w:tcPr>
                <w:p>
                  <w:pPr>
                    <w:pStyle w:val="46"/>
                    <w:jc w:val="center"/>
                    <w:rPr>
                      <w:rFonts w:ascii="Times New Roman" w:hAnsi="Times New Roman" w:cs="Times New Roman"/>
                      <w:color w:val="auto"/>
                      <w:u w:val="wave"/>
                    </w:rPr>
                  </w:pPr>
                  <w:r>
                    <w:rPr>
                      <w:rFonts w:ascii="Times New Roman" w:hAnsi="Times New Roman" w:cs="Times New Roman"/>
                      <w:color w:val="auto"/>
                      <w:u w:val="wave"/>
                    </w:rPr>
                    <w:t>环境功能区</w:t>
                  </w:r>
                </w:p>
              </w:tc>
              <w:tc>
                <w:tcPr>
                  <w:tcW w:w="956" w:type="dxa"/>
                  <w:vMerge w:val="restart"/>
                  <w:tcBorders>
                    <w:tl2br w:val="nil"/>
                    <w:tr2bl w:val="nil"/>
                  </w:tcBorders>
                  <w:vAlign w:val="center"/>
                </w:tcPr>
                <w:p>
                  <w:pPr>
                    <w:pStyle w:val="46"/>
                    <w:jc w:val="center"/>
                    <w:rPr>
                      <w:rFonts w:ascii="Times New Roman" w:hAnsi="Times New Roman" w:cs="Times New Roman"/>
                      <w:color w:val="auto"/>
                      <w:u w:val="wave"/>
                    </w:rPr>
                  </w:pPr>
                  <w:r>
                    <w:rPr>
                      <w:rFonts w:ascii="Times New Roman" w:hAnsi="Times New Roman" w:cs="Times New Roman"/>
                      <w:color w:val="auto"/>
                      <w:u w:val="wave"/>
                    </w:rPr>
                    <w:t>相对厂</w:t>
                  </w:r>
                </w:p>
                <w:p>
                  <w:pPr>
                    <w:pStyle w:val="46"/>
                    <w:jc w:val="center"/>
                    <w:rPr>
                      <w:rFonts w:ascii="Times New Roman" w:hAnsi="Times New Roman" w:cs="Times New Roman"/>
                      <w:color w:val="auto"/>
                      <w:u w:val="wave"/>
                    </w:rPr>
                  </w:pPr>
                  <w:r>
                    <w:rPr>
                      <w:rFonts w:ascii="Times New Roman" w:hAnsi="Times New Roman" w:cs="Times New Roman"/>
                      <w:color w:val="auto"/>
                      <w:u w:val="wave"/>
                    </w:rPr>
                    <w:t>址方位</w:t>
                  </w:r>
                </w:p>
              </w:tc>
              <w:tc>
                <w:tcPr>
                  <w:tcW w:w="1216" w:type="dxa"/>
                  <w:vMerge w:val="restart"/>
                  <w:tcBorders>
                    <w:tl2br w:val="nil"/>
                    <w:tr2bl w:val="nil"/>
                  </w:tcBorders>
                  <w:vAlign w:val="center"/>
                </w:tcPr>
                <w:p>
                  <w:pPr>
                    <w:pStyle w:val="46"/>
                    <w:spacing w:before="69"/>
                    <w:ind w:right="69"/>
                    <w:jc w:val="center"/>
                    <w:rPr>
                      <w:rFonts w:ascii="Times New Roman" w:hAnsi="Times New Roman" w:cs="Times New Roman"/>
                      <w:color w:val="auto"/>
                      <w:u w:val="wave"/>
                    </w:rPr>
                  </w:pPr>
                  <w:r>
                    <w:rPr>
                      <w:rFonts w:ascii="Times New Roman" w:hAnsi="Times New Roman" w:cs="Times New Roman"/>
                      <w:color w:val="auto"/>
                      <w:u w:val="wave"/>
                    </w:rPr>
                    <w:t>相对厂界距离/m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1360" w:type="dxa"/>
                  <w:vMerge w:val="continue"/>
                  <w:tcBorders>
                    <w:tl2br w:val="nil"/>
                    <w:tr2bl w:val="nil"/>
                  </w:tcBorders>
                  <w:vAlign w:val="center"/>
                </w:tcPr>
                <w:p>
                  <w:pPr>
                    <w:jc w:val="center"/>
                    <w:rPr>
                      <w:color w:val="auto"/>
                      <w:u w:val="wave"/>
                    </w:rPr>
                  </w:pPr>
                </w:p>
              </w:tc>
              <w:tc>
                <w:tcPr>
                  <w:tcW w:w="851" w:type="dxa"/>
                  <w:tcBorders>
                    <w:tl2br w:val="nil"/>
                    <w:tr2bl w:val="nil"/>
                  </w:tcBorders>
                  <w:vAlign w:val="center"/>
                </w:tcPr>
                <w:p>
                  <w:pPr>
                    <w:pStyle w:val="46"/>
                    <w:spacing w:before="31"/>
                    <w:jc w:val="center"/>
                    <w:rPr>
                      <w:rFonts w:ascii="Times New Roman" w:hAnsi="Times New Roman" w:cs="Times New Roman"/>
                      <w:color w:val="auto"/>
                      <w:u w:val="wave"/>
                    </w:rPr>
                  </w:pPr>
                  <w:r>
                    <w:rPr>
                      <w:rFonts w:ascii="Times New Roman" w:hAnsi="Times New Roman" w:cs="Times New Roman"/>
                      <w:color w:val="auto"/>
                      <w:u w:val="wave"/>
                    </w:rPr>
                    <w:t>X</w:t>
                  </w:r>
                </w:p>
              </w:tc>
              <w:tc>
                <w:tcPr>
                  <w:tcW w:w="1168" w:type="dxa"/>
                  <w:tcBorders>
                    <w:tl2br w:val="nil"/>
                    <w:tr2bl w:val="nil"/>
                  </w:tcBorders>
                  <w:vAlign w:val="center"/>
                </w:tcPr>
                <w:p>
                  <w:pPr>
                    <w:pStyle w:val="46"/>
                    <w:spacing w:before="31"/>
                    <w:ind w:left="30"/>
                    <w:jc w:val="center"/>
                    <w:rPr>
                      <w:rFonts w:ascii="Times New Roman" w:hAnsi="Times New Roman" w:cs="Times New Roman"/>
                      <w:color w:val="auto"/>
                      <w:u w:val="wave"/>
                    </w:rPr>
                  </w:pPr>
                  <w:r>
                    <w:rPr>
                      <w:rFonts w:ascii="Times New Roman" w:hAnsi="Times New Roman" w:cs="Times New Roman"/>
                      <w:color w:val="auto"/>
                      <w:u w:val="wave"/>
                    </w:rPr>
                    <w:t>Y</w:t>
                  </w:r>
                </w:p>
              </w:tc>
              <w:tc>
                <w:tcPr>
                  <w:tcW w:w="989" w:type="dxa"/>
                  <w:vMerge w:val="continue"/>
                  <w:tcBorders>
                    <w:tl2br w:val="nil"/>
                    <w:tr2bl w:val="nil"/>
                  </w:tcBorders>
                  <w:vAlign w:val="center"/>
                </w:tcPr>
                <w:p>
                  <w:pPr>
                    <w:jc w:val="center"/>
                    <w:rPr>
                      <w:color w:val="auto"/>
                      <w:u w:val="wave"/>
                    </w:rPr>
                  </w:pPr>
                </w:p>
              </w:tc>
              <w:tc>
                <w:tcPr>
                  <w:tcW w:w="1574" w:type="dxa"/>
                  <w:vMerge w:val="continue"/>
                  <w:tcBorders>
                    <w:tl2br w:val="nil"/>
                    <w:tr2bl w:val="nil"/>
                  </w:tcBorders>
                  <w:vAlign w:val="center"/>
                </w:tcPr>
                <w:p>
                  <w:pPr>
                    <w:jc w:val="center"/>
                    <w:rPr>
                      <w:color w:val="auto"/>
                      <w:u w:val="wave"/>
                    </w:rPr>
                  </w:pPr>
                </w:p>
              </w:tc>
              <w:tc>
                <w:tcPr>
                  <w:tcW w:w="1036" w:type="dxa"/>
                  <w:vMerge w:val="continue"/>
                  <w:tcBorders>
                    <w:tl2br w:val="nil"/>
                    <w:tr2bl w:val="nil"/>
                  </w:tcBorders>
                  <w:vAlign w:val="center"/>
                </w:tcPr>
                <w:p>
                  <w:pPr>
                    <w:jc w:val="center"/>
                    <w:rPr>
                      <w:color w:val="auto"/>
                      <w:u w:val="wave"/>
                    </w:rPr>
                  </w:pPr>
                </w:p>
              </w:tc>
              <w:tc>
                <w:tcPr>
                  <w:tcW w:w="956" w:type="dxa"/>
                  <w:vMerge w:val="continue"/>
                  <w:tcBorders>
                    <w:tl2br w:val="nil"/>
                    <w:tr2bl w:val="nil"/>
                  </w:tcBorders>
                  <w:vAlign w:val="center"/>
                </w:tcPr>
                <w:p>
                  <w:pPr>
                    <w:jc w:val="center"/>
                    <w:rPr>
                      <w:color w:val="auto"/>
                      <w:u w:val="wave"/>
                    </w:rPr>
                  </w:pPr>
                </w:p>
              </w:tc>
              <w:tc>
                <w:tcPr>
                  <w:tcW w:w="1216" w:type="dxa"/>
                  <w:vMerge w:val="continue"/>
                  <w:tcBorders>
                    <w:tl2br w:val="nil"/>
                    <w:tr2bl w:val="nil"/>
                  </w:tcBorders>
                  <w:vAlign w:val="center"/>
                </w:tcPr>
                <w:p>
                  <w:pPr>
                    <w:jc w:val="center"/>
                    <w:rPr>
                      <w:color w:val="auto"/>
                      <w:u w:val="wav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360" w:type="dxa"/>
                  <w:tcBorders>
                    <w:tl2br w:val="nil"/>
                    <w:tr2bl w:val="nil"/>
                  </w:tcBorders>
                  <w:vAlign w:val="center"/>
                </w:tcPr>
                <w:p>
                  <w:pPr>
                    <w:jc w:val="center"/>
                    <w:rPr>
                      <w:rFonts w:hint="eastAsia" w:eastAsia="宋体"/>
                      <w:color w:val="auto"/>
                      <w:u w:val="wave"/>
                      <w:lang w:eastAsia="zh-CN"/>
                    </w:rPr>
                  </w:pPr>
                  <w:r>
                    <w:rPr>
                      <w:rFonts w:hint="eastAsia"/>
                      <w:color w:val="auto"/>
                      <w:szCs w:val="21"/>
                      <w:u w:val="wave"/>
                      <w:lang w:eastAsia="zh-CN"/>
                    </w:rPr>
                    <w:t>邵水村居民点</w:t>
                  </w:r>
                </w:p>
              </w:tc>
              <w:tc>
                <w:tcPr>
                  <w:tcW w:w="851"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rPr>
                    <w:t>-</w:t>
                  </w:r>
                  <w:r>
                    <w:rPr>
                      <w:rFonts w:hint="eastAsia" w:ascii="Times New Roman"/>
                      <w:color w:val="auto"/>
                      <w:szCs w:val="21"/>
                      <w:u w:val="wave"/>
                      <w:lang w:val="en-US" w:eastAsia="zh-CN"/>
                    </w:rPr>
                    <w:t>452</w:t>
                  </w:r>
                </w:p>
              </w:tc>
              <w:tc>
                <w:tcPr>
                  <w:tcW w:w="1168" w:type="dxa"/>
                  <w:tcBorders>
                    <w:tl2br w:val="nil"/>
                    <w:tr2bl w:val="nil"/>
                  </w:tcBorders>
                  <w:vAlign w:val="center"/>
                </w:tcPr>
                <w:p>
                  <w:pPr>
                    <w:pStyle w:val="46"/>
                    <w:jc w:val="center"/>
                    <w:rPr>
                      <w:rFonts w:hint="eastAsia" w:ascii="Times New Roman" w:eastAsia="宋体"/>
                      <w:color w:val="auto"/>
                      <w:szCs w:val="21"/>
                      <w:u w:val="wave"/>
                      <w:lang w:val="en-US" w:eastAsia="zh-CN"/>
                    </w:rPr>
                  </w:pPr>
                  <w:r>
                    <w:rPr>
                      <w:rFonts w:hint="eastAsia" w:ascii="Times New Roman"/>
                      <w:color w:val="auto"/>
                      <w:szCs w:val="21"/>
                      <w:u w:val="wave"/>
                      <w:lang w:val="en-US" w:eastAsia="zh-CN"/>
                    </w:rPr>
                    <w:t>0</w:t>
                  </w:r>
                </w:p>
              </w:tc>
              <w:tc>
                <w:tcPr>
                  <w:tcW w:w="989" w:type="dxa"/>
                  <w:tcBorders>
                    <w:tl2br w:val="nil"/>
                    <w:tr2bl w:val="nil"/>
                  </w:tcBorders>
                  <w:vAlign w:val="center"/>
                </w:tcPr>
                <w:p>
                  <w:pPr>
                    <w:pStyle w:val="22"/>
                    <w:ind w:left="0" w:leftChars="0"/>
                    <w:jc w:val="center"/>
                    <w:rPr>
                      <w:color w:val="auto"/>
                      <w:u w:val="wave"/>
                    </w:rPr>
                  </w:pPr>
                  <w:r>
                    <w:rPr>
                      <w:rFonts w:hint="eastAsia"/>
                      <w:color w:val="auto"/>
                      <w:u w:val="wave"/>
                    </w:rPr>
                    <w:t>居民</w:t>
                  </w:r>
                </w:p>
              </w:tc>
              <w:tc>
                <w:tcPr>
                  <w:tcW w:w="1574" w:type="dxa"/>
                  <w:tcBorders>
                    <w:tl2br w:val="nil"/>
                    <w:tr2bl w:val="nil"/>
                  </w:tcBorders>
                  <w:vAlign w:val="center"/>
                </w:tcPr>
                <w:p>
                  <w:pPr>
                    <w:pStyle w:val="22"/>
                    <w:ind w:left="0" w:leftChars="0"/>
                    <w:jc w:val="center"/>
                    <w:rPr>
                      <w:color w:val="auto"/>
                      <w:u w:val="wave"/>
                    </w:rPr>
                  </w:pPr>
                  <w:r>
                    <w:rPr>
                      <w:color w:val="auto"/>
                      <w:u w:val="wave"/>
                    </w:rPr>
                    <w:t>人群（</w:t>
                  </w:r>
                  <w:r>
                    <w:rPr>
                      <w:rFonts w:hint="eastAsia"/>
                      <w:color w:val="auto"/>
                      <w:u w:val="wave"/>
                      <w:lang w:val="en-US" w:eastAsia="zh-CN"/>
                    </w:rPr>
                    <w:t>530</w:t>
                  </w:r>
                  <w:r>
                    <w:rPr>
                      <w:color w:val="auto"/>
                      <w:u w:val="wave"/>
                    </w:rPr>
                    <w:t>人）</w:t>
                  </w:r>
                </w:p>
              </w:tc>
              <w:tc>
                <w:tcPr>
                  <w:tcW w:w="1036" w:type="dxa"/>
                  <w:tcBorders>
                    <w:tl2br w:val="nil"/>
                    <w:tr2bl w:val="nil"/>
                  </w:tcBorders>
                  <w:vAlign w:val="center"/>
                </w:tcPr>
                <w:p>
                  <w:pPr>
                    <w:jc w:val="center"/>
                    <w:rPr>
                      <w:color w:val="auto"/>
                      <w:u w:val="wave"/>
                    </w:rPr>
                  </w:pPr>
                  <w:r>
                    <w:rPr>
                      <w:color w:val="auto"/>
                      <w:u w:val="wave"/>
                    </w:rPr>
                    <w:t>二类区</w:t>
                  </w:r>
                </w:p>
              </w:tc>
              <w:tc>
                <w:tcPr>
                  <w:tcW w:w="956" w:type="dxa"/>
                  <w:tcBorders>
                    <w:tl2br w:val="nil"/>
                    <w:tr2bl w:val="nil"/>
                  </w:tcBorders>
                  <w:vAlign w:val="center"/>
                </w:tcPr>
                <w:p>
                  <w:pPr>
                    <w:pStyle w:val="46"/>
                    <w:jc w:val="center"/>
                    <w:rPr>
                      <w:rFonts w:hint="eastAsia" w:ascii="Times New Roman" w:hAnsi="Times New Roman" w:eastAsia="宋体" w:cs="Times New Roman"/>
                      <w:color w:val="auto"/>
                      <w:kern w:val="0"/>
                      <w:szCs w:val="21"/>
                      <w:u w:val="wave"/>
                      <w:lang w:val="en-US" w:eastAsia="zh-CN"/>
                    </w:rPr>
                  </w:pPr>
                  <w:r>
                    <w:rPr>
                      <w:rFonts w:hint="eastAsia" w:ascii="Times New Roman" w:hAnsi="Times New Roman" w:cs="Times New Roman"/>
                      <w:color w:val="auto"/>
                      <w:kern w:val="0"/>
                      <w:szCs w:val="21"/>
                      <w:u w:val="wave"/>
                      <w:lang w:val="en-US" w:eastAsia="zh-CN"/>
                    </w:rPr>
                    <w:t>西</w:t>
                  </w:r>
                </w:p>
              </w:tc>
              <w:tc>
                <w:tcPr>
                  <w:tcW w:w="1216" w:type="dxa"/>
                  <w:tcBorders>
                    <w:tl2br w:val="nil"/>
                    <w:tr2bl w:val="nil"/>
                  </w:tcBorders>
                  <w:vAlign w:val="center"/>
                </w:tcPr>
                <w:p>
                  <w:pPr>
                    <w:widowControl/>
                    <w:jc w:val="center"/>
                    <w:textAlignment w:val="center"/>
                    <w:rPr>
                      <w:rFonts w:hint="default" w:eastAsia="宋体"/>
                      <w:color w:val="auto"/>
                      <w:szCs w:val="21"/>
                      <w:u w:val="wave"/>
                      <w:lang w:val="en-US" w:eastAsia="zh-CN"/>
                    </w:rPr>
                  </w:pPr>
                  <w:r>
                    <w:rPr>
                      <w:rFonts w:hint="eastAsia"/>
                      <w:color w:val="auto"/>
                      <w:szCs w:val="21"/>
                      <w:u w:val="wave"/>
                      <w:lang w:val="en-US" w:eastAsia="zh-CN"/>
                    </w:rPr>
                    <w:t>452-760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360" w:type="dxa"/>
                  <w:tcBorders>
                    <w:tl2br w:val="nil"/>
                    <w:tr2bl w:val="nil"/>
                  </w:tcBorders>
                  <w:vAlign w:val="center"/>
                </w:tcPr>
                <w:p>
                  <w:pPr>
                    <w:jc w:val="center"/>
                    <w:rPr>
                      <w:color w:val="auto"/>
                      <w:u w:val="wave"/>
                    </w:rPr>
                  </w:pPr>
                  <w:r>
                    <w:rPr>
                      <w:rFonts w:hint="eastAsia"/>
                      <w:color w:val="auto"/>
                      <w:szCs w:val="21"/>
                      <w:u w:val="wave"/>
                      <w:lang w:eastAsia="zh-CN"/>
                    </w:rPr>
                    <w:t>高桥</w:t>
                  </w:r>
                  <w:r>
                    <w:rPr>
                      <w:rFonts w:hint="eastAsia"/>
                      <w:color w:val="auto"/>
                      <w:szCs w:val="21"/>
                      <w:u w:val="wave"/>
                    </w:rPr>
                    <w:t>居民点</w:t>
                  </w:r>
                </w:p>
              </w:tc>
              <w:tc>
                <w:tcPr>
                  <w:tcW w:w="851"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rPr>
                    <w:t>-</w:t>
                  </w:r>
                  <w:r>
                    <w:rPr>
                      <w:rFonts w:hint="eastAsia" w:ascii="Times New Roman"/>
                      <w:color w:val="auto"/>
                      <w:szCs w:val="21"/>
                      <w:u w:val="wave"/>
                      <w:lang w:val="en-US" w:eastAsia="zh-CN"/>
                    </w:rPr>
                    <w:t>182</w:t>
                  </w:r>
                </w:p>
              </w:tc>
              <w:tc>
                <w:tcPr>
                  <w:tcW w:w="1168"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rPr>
                    <w:t>-</w:t>
                  </w:r>
                  <w:r>
                    <w:rPr>
                      <w:rFonts w:hint="eastAsia" w:ascii="Times New Roman"/>
                      <w:color w:val="auto"/>
                      <w:szCs w:val="21"/>
                      <w:u w:val="wave"/>
                      <w:lang w:val="en-US" w:eastAsia="zh-CN"/>
                    </w:rPr>
                    <w:t>119</w:t>
                  </w:r>
                </w:p>
              </w:tc>
              <w:tc>
                <w:tcPr>
                  <w:tcW w:w="989" w:type="dxa"/>
                  <w:tcBorders>
                    <w:tl2br w:val="nil"/>
                    <w:tr2bl w:val="nil"/>
                  </w:tcBorders>
                  <w:vAlign w:val="center"/>
                </w:tcPr>
                <w:p>
                  <w:pPr>
                    <w:pStyle w:val="22"/>
                    <w:ind w:left="0" w:leftChars="0"/>
                    <w:jc w:val="center"/>
                    <w:rPr>
                      <w:color w:val="auto"/>
                      <w:u w:val="wave"/>
                    </w:rPr>
                  </w:pPr>
                  <w:r>
                    <w:rPr>
                      <w:rFonts w:hint="eastAsia"/>
                      <w:color w:val="auto"/>
                      <w:u w:val="wave"/>
                    </w:rPr>
                    <w:t>居民</w:t>
                  </w:r>
                </w:p>
              </w:tc>
              <w:tc>
                <w:tcPr>
                  <w:tcW w:w="1574" w:type="dxa"/>
                  <w:tcBorders>
                    <w:tl2br w:val="nil"/>
                    <w:tr2bl w:val="nil"/>
                  </w:tcBorders>
                  <w:vAlign w:val="center"/>
                </w:tcPr>
                <w:p>
                  <w:pPr>
                    <w:pStyle w:val="22"/>
                    <w:ind w:left="0" w:leftChars="0"/>
                    <w:jc w:val="center"/>
                    <w:rPr>
                      <w:color w:val="auto"/>
                      <w:u w:val="wave"/>
                    </w:rPr>
                  </w:pPr>
                  <w:r>
                    <w:rPr>
                      <w:color w:val="auto"/>
                      <w:u w:val="wave"/>
                    </w:rPr>
                    <w:t>人群（</w:t>
                  </w:r>
                  <w:r>
                    <w:rPr>
                      <w:rFonts w:hint="eastAsia"/>
                      <w:color w:val="auto"/>
                      <w:u w:val="wave"/>
                      <w:lang w:val="en-US" w:eastAsia="zh-CN"/>
                    </w:rPr>
                    <w:t>8</w:t>
                  </w:r>
                  <w:r>
                    <w:rPr>
                      <w:rFonts w:hint="eastAsia"/>
                      <w:color w:val="auto"/>
                      <w:u w:val="wave"/>
                    </w:rPr>
                    <w:t>0</w:t>
                  </w:r>
                  <w:r>
                    <w:rPr>
                      <w:color w:val="auto"/>
                      <w:u w:val="wave"/>
                    </w:rPr>
                    <w:t>人）</w:t>
                  </w:r>
                </w:p>
              </w:tc>
              <w:tc>
                <w:tcPr>
                  <w:tcW w:w="1036" w:type="dxa"/>
                  <w:tcBorders>
                    <w:tl2br w:val="nil"/>
                    <w:tr2bl w:val="nil"/>
                  </w:tcBorders>
                  <w:vAlign w:val="center"/>
                </w:tcPr>
                <w:p>
                  <w:pPr>
                    <w:jc w:val="center"/>
                    <w:rPr>
                      <w:color w:val="auto"/>
                      <w:u w:val="wave"/>
                    </w:rPr>
                  </w:pPr>
                  <w:r>
                    <w:rPr>
                      <w:color w:val="auto"/>
                      <w:u w:val="wave"/>
                    </w:rPr>
                    <w:t>二类区</w:t>
                  </w:r>
                </w:p>
              </w:tc>
              <w:tc>
                <w:tcPr>
                  <w:tcW w:w="956" w:type="dxa"/>
                  <w:tcBorders>
                    <w:tl2br w:val="nil"/>
                    <w:tr2bl w:val="nil"/>
                  </w:tcBorders>
                  <w:vAlign w:val="center"/>
                </w:tcPr>
                <w:p>
                  <w:pPr>
                    <w:pStyle w:val="46"/>
                    <w:jc w:val="center"/>
                    <w:rPr>
                      <w:rFonts w:ascii="Times New Roman" w:hAnsi="Times New Roman" w:cs="Times New Roman"/>
                      <w:color w:val="auto"/>
                      <w:kern w:val="0"/>
                      <w:szCs w:val="21"/>
                      <w:u w:val="wave"/>
                      <w:lang w:val="en-US"/>
                    </w:rPr>
                  </w:pPr>
                  <w:r>
                    <w:rPr>
                      <w:rFonts w:hint="eastAsia" w:ascii="Times New Roman" w:hAnsi="Times New Roman" w:cs="Times New Roman"/>
                      <w:color w:val="auto"/>
                      <w:kern w:val="0"/>
                      <w:szCs w:val="21"/>
                      <w:u w:val="wave"/>
                      <w:lang w:val="en-US"/>
                    </w:rPr>
                    <w:t>西南</w:t>
                  </w:r>
                </w:p>
              </w:tc>
              <w:tc>
                <w:tcPr>
                  <w:tcW w:w="1216" w:type="dxa"/>
                  <w:tcBorders>
                    <w:tl2br w:val="nil"/>
                    <w:tr2bl w:val="nil"/>
                  </w:tcBorders>
                  <w:vAlign w:val="center"/>
                </w:tcPr>
                <w:p>
                  <w:pPr>
                    <w:widowControl/>
                    <w:jc w:val="center"/>
                    <w:textAlignment w:val="center"/>
                    <w:rPr>
                      <w:rFonts w:hint="default" w:eastAsia="宋体"/>
                      <w:color w:val="auto"/>
                      <w:szCs w:val="21"/>
                      <w:u w:val="wave"/>
                      <w:lang w:val="en-US" w:eastAsia="zh-CN"/>
                    </w:rPr>
                  </w:pPr>
                  <w:r>
                    <w:rPr>
                      <w:rFonts w:hint="eastAsia"/>
                      <w:color w:val="auto"/>
                      <w:szCs w:val="21"/>
                      <w:u w:val="wave"/>
                      <w:lang w:val="en-US" w:eastAsia="zh-CN"/>
                    </w:rPr>
                    <w:t>441-563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360" w:type="dxa"/>
                  <w:tcBorders>
                    <w:tl2br w:val="nil"/>
                    <w:tr2bl w:val="nil"/>
                  </w:tcBorders>
                  <w:vAlign w:val="center"/>
                </w:tcPr>
                <w:p>
                  <w:pPr>
                    <w:jc w:val="center"/>
                    <w:rPr>
                      <w:color w:val="auto"/>
                      <w:u w:val="wave"/>
                    </w:rPr>
                  </w:pPr>
                  <w:r>
                    <w:rPr>
                      <w:rFonts w:hint="eastAsia"/>
                      <w:color w:val="auto"/>
                      <w:szCs w:val="21"/>
                      <w:u w:val="wave"/>
                      <w:lang w:eastAsia="zh-CN"/>
                    </w:rPr>
                    <w:t>板桥冲</w:t>
                  </w:r>
                  <w:r>
                    <w:rPr>
                      <w:rFonts w:hint="eastAsia"/>
                      <w:color w:val="auto"/>
                      <w:szCs w:val="21"/>
                      <w:u w:val="wave"/>
                    </w:rPr>
                    <w:t>居民点</w:t>
                  </w:r>
                </w:p>
              </w:tc>
              <w:tc>
                <w:tcPr>
                  <w:tcW w:w="851" w:type="dxa"/>
                  <w:tcBorders>
                    <w:tl2br w:val="nil"/>
                    <w:tr2bl w:val="nil"/>
                  </w:tcBorders>
                  <w:vAlign w:val="center"/>
                </w:tcPr>
                <w:p>
                  <w:pPr>
                    <w:pStyle w:val="46"/>
                    <w:jc w:val="center"/>
                    <w:rPr>
                      <w:rFonts w:ascii="Times New Roman"/>
                      <w:color w:val="auto"/>
                      <w:szCs w:val="21"/>
                      <w:u w:val="wave"/>
                      <w:lang w:val="en-US"/>
                    </w:rPr>
                  </w:pPr>
                  <w:r>
                    <w:rPr>
                      <w:rFonts w:hint="eastAsia" w:ascii="Times New Roman"/>
                      <w:color w:val="auto"/>
                      <w:szCs w:val="21"/>
                      <w:u w:val="wave"/>
                      <w:lang w:val="en-US"/>
                    </w:rPr>
                    <w:t>0</w:t>
                  </w:r>
                </w:p>
              </w:tc>
              <w:tc>
                <w:tcPr>
                  <w:tcW w:w="1168"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rPr>
                    <w:t>-</w:t>
                  </w:r>
                  <w:r>
                    <w:rPr>
                      <w:rFonts w:hint="eastAsia" w:ascii="Times New Roman"/>
                      <w:color w:val="auto"/>
                      <w:szCs w:val="21"/>
                      <w:u w:val="wave"/>
                      <w:lang w:val="en-US" w:eastAsia="zh-CN"/>
                    </w:rPr>
                    <w:t>231</w:t>
                  </w:r>
                </w:p>
              </w:tc>
              <w:tc>
                <w:tcPr>
                  <w:tcW w:w="989" w:type="dxa"/>
                  <w:tcBorders>
                    <w:tl2br w:val="nil"/>
                    <w:tr2bl w:val="nil"/>
                  </w:tcBorders>
                  <w:vAlign w:val="center"/>
                </w:tcPr>
                <w:p>
                  <w:pPr>
                    <w:pStyle w:val="22"/>
                    <w:ind w:left="0" w:leftChars="0"/>
                    <w:jc w:val="center"/>
                    <w:rPr>
                      <w:color w:val="auto"/>
                      <w:u w:val="wave"/>
                    </w:rPr>
                  </w:pPr>
                  <w:r>
                    <w:rPr>
                      <w:rFonts w:hint="eastAsia"/>
                      <w:color w:val="auto"/>
                      <w:u w:val="wave"/>
                    </w:rPr>
                    <w:t>居民</w:t>
                  </w:r>
                </w:p>
              </w:tc>
              <w:tc>
                <w:tcPr>
                  <w:tcW w:w="1574" w:type="dxa"/>
                  <w:tcBorders>
                    <w:tl2br w:val="nil"/>
                    <w:tr2bl w:val="nil"/>
                  </w:tcBorders>
                  <w:vAlign w:val="center"/>
                </w:tcPr>
                <w:p>
                  <w:pPr>
                    <w:pStyle w:val="22"/>
                    <w:ind w:left="0" w:leftChars="0"/>
                    <w:jc w:val="center"/>
                    <w:rPr>
                      <w:color w:val="auto"/>
                      <w:u w:val="wave"/>
                    </w:rPr>
                  </w:pPr>
                  <w:r>
                    <w:rPr>
                      <w:color w:val="auto"/>
                      <w:u w:val="wave"/>
                    </w:rPr>
                    <w:t>人群（</w:t>
                  </w:r>
                  <w:r>
                    <w:rPr>
                      <w:rFonts w:hint="eastAsia"/>
                      <w:color w:val="auto"/>
                      <w:u w:val="wave"/>
                    </w:rPr>
                    <w:t>38</w:t>
                  </w:r>
                  <w:r>
                    <w:rPr>
                      <w:rFonts w:hint="eastAsia"/>
                      <w:color w:val="auto"/>
                      <w:u w:val="wave"/>
                      <w:lang w:val="en-US" w:eastAsia="zh-CN"/>
                    </w:rPr>
                    <w:t>0</w:t>
                  </w:r>
                  <w:r>
                    <w:rPr>
                      <w:color w:val="auto"/>
                      <w:u w:val="wave"/>
                    </w:rPr>
                    <w:t>人）</w:t>
                  </w:r>
                </w:p>
              </w:tc>
              <w:tc>
                <w:tcPr>
                  <w:tcW w:w="1036" w:type="dxa"/>
                  <w:tcBorders>
                    <w:tl2br w:val="nil"/>
                    <w:tr2bl w:val="nil"/>
                  </w:tcBorders>
                  <w:vAlign w:val="center"/>
                </w:tcPr>
                <w:p>
                  <w:pPr>
                    <w:jc w:val="center"/>
                    <w:rPr>
                      <w:color w:val="auto"/>
                      <w:u w:val="wave"/>
                    </w:rPr>
                  </w:pPr>
                  <w:r>
                    <w:rPr>
                      <w:color w:val="auto"/>
                      <w:u w:val="wave"/>
                    </w:rPr>
                    <w:t>二类区</w:t>
                  </w:r>
                </w:p>
              </w:tc>
              <w:tc>
                <w:tcPr>
                  <w:tcW w:w="956" w:type="dxa"/>
                  <w:tcBorders>
                    <w:tl2br w:val="nil"/>
                    <w:tr2bl w:val="nil"/>
                  </w:tcBorders>
                  <w:vAlign w:val="center"/>
                </w:tcPr>
                <w:p>
                  <w:pPr>
                    <w:pStyle w:val="46"/>
                    <w:jc w:val="center"/>
                    <w:rPr>
                      <w:rFonts w:ascii="Times New Roman" w:hAnsi="Times New Roman" w:cs="Times New Roman"/>
                      <w:color w:val="auto"/>
                      <w:kern w:val="0"/>
                      <w:szCs w:val="21"/>
                      <w:u w:val="wave"/>
                      <w:lang w:val="en-US"/>
                    </w:rPr>
                  </w:pPr>
                  <w:r>
                    <w:rPr>
                      <w:rFonts w:hint="eastAsia" w:ascii="Times New Roman" w:hAnsi="Times New Roman" w:cs="Times New Roman"/>
                      <w:color w:val="auto"/>
                      <w:kern w:val="0"/>
                      <w:szCs w:val="21"/>
                      <w:u w:val="wave"/>
                      <w:lang w:val="en-US"/>
                    </w:rPr>
                    <w:t>南</w:t>
                  </w:r>
                </w:p>
              </w:tc>
              <w:tc>
                <w:tcPr>
                  <w:tcW w:w="1216" w:type="dxa"/>
                  <w:tcBorders>
                    <w:tl2br w:val="nil"/>
                    <w:tr2bl w:val="nil"/>
                  </w:tcBorders>
                  <w:vAlign w:val="center"/>
                </w:tcPr>
                <w:p>
                  <w:pPr>
                    <w:widowControl/>
                    <w:jc w:val="center"/>
                    <w:textAlignment w:val="center"/>
                    <w:rPr>
                      <w:rFonts w:hint="default" w:eastAsia="宋体"/>
                      <w:color w:val="auto"/>
                      <w:szCs w:val="21"/>
                      <w:u w:val="wave"/>
                      <w:lang w:val="en-US" w:eastAsia="zh-CN"/>
                    </w:rPr>
                  </w:pPr>
                  <w:r>
                    <w:rPr>
                      <w:rFonts w:hint="eastAsia"/>
                      <w:color w:val="auto"/>
                      <w:szCs w:val="21"/>
                      <w:u w:val="wave"/>
                      <w:lang w:val="en-US" w:eastAsia="zh-CN"/>
                    </w:rPr>
                    <w:t>231-668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360" w:type="dxa"/>
                  <w:tcBorders>
                    <w:tl2br w:val="nil"/>
                    <w:tr2bl w:val="nil"/>
                  </w:tcBorders>
                  <w:vAlign w:val="center"/>
                </w:tcPr>
                <w:p>
                  <w:pPr>
                    <w:jc w:val="center"/>
                    <w:rPr>
                      <w:color w:val="auto"/>
                      <w:u w:val="wave"/>
                    </w:rPr>
                  </w:pPr>
                  <w:r>
                    <w:rPr>
                      <w:rFonts w:hint="eastAsia"/>
                      <w:color w:val="auto"/>
                      <w:szCs w:val="21"/>
                      <w:u w:val="wave"/>
                      <w:lang w:eastAsia="zh-CN"/>
                    </w:rPr>
                    <w:t>白鹤塘</w:t>
                  </w:r>
                  <w:r>
                    <w:rPr>
                      <w:rFonts w:hint="eastAsia"/>
                      <w:color w:val="auto"/>
                      <w:szCs w:val="21"/>
                      <w:u w:val="wave"/>
                    </w:rPr>
                    <w:t>居民点</w:t>
                  </w:r>
                </w:p>
              </w:tc>
              <w:tc>
                <w:tcPr>
                  <w:tcW w:w="851"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eastAsia="zh-CN"/>
                    </w:rPr>
                    <w:t>108</w:t>
                  </w:r>
                </w:p>
              </w:tc>
              <w:tc>
                <w:tcPr>
                  <w:tcW w:w="1168"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rPr>
                    <w:t>-1</w:t>
                  </w:r>
                  <w:r>
                    <w:rPr>
                      <w:rFonts w:hint="eastAsia" w:ascii="Times New Roman"/>
                      <w:color w:val="auto"/>
                      <w:szCs w:val="21"/>
                      <w:u w:val="wave"/>
                      <w:lang w:val="en-US" w:eastAsia="zh-CN"/>
                    </w:rPr>
                    <w:t>59</w:t>
                  </w:r>
                </w:p>
              </w:tc>
              <w:tc>
                <w:tcPr>
                  <w:tcW w:w="989" w:type="dxa"/>
                  <w:tcBorders>
                    <w:tl2br w:val="nil"/>
                    <w:tr2bl w:val="nil"/>
                  </w:tcBorders>
                  <w:vAlign w:val="center"/>
                </w:tcPr>
                <w:p>
                  <w:pPr>
                    <w:pStyle w:val="22"/>
                    <w:ind w:left="0" w:leftChars="0"/>
                    <w:jc w:val="center"/>
                    <w:rPr>
                      <w:color w:val="auto"/>
                      <w:u w:val="wave"/>
                    </w:rPr>
                  </w:pPr>
                  <w:r>
                    <w:rPr>
                      <w:rFonts w:hint="eastAsia"/>
                      <w:color w:val="auto"/>
                      <w:u w:val="wave"/>
                    </w:rPr>
                    <w:t>居民</w:t>
                  </w:r>
                </w:p>
              </w:tc>
              <w:tc>
                <w:tcPr>
                  <w:tcW w:w="1574" w:type="dxa"/>
                  <w:tcBorders>
                    <w:tl2br w:val="nil"/>
                    <w:tr2bl w:val="nil"/>
                  </w:tcBorders>
                  <w:vAlign w:val="center"/>
                </w:tcPr>
                <w:p>
                  <w:pPr>
                    <w:pStyle w:val="22"/>
                    <w:ind w:left="0" w:leftChars="0"/>
                    <w:jc w:val="center"/>
                    <w:rPr>
                      <w:color w:val="auto"/>
                      <w:u w:val="wave"/>
                    </w:rPr>
                  </w:pPr>
                  <w:r>
                    <w:rPr>
                      <w:color w:val="auto"/>
                      <w:u w:val="wave"/>
                    </w:rPr>
                    <w:t>人群（</w:t>
                  </w:r>
                  <w:r>
                    <w:rPr>
                      <w:rFonts w:hint="eastAsia"/>
                      <w:color w:val="auto"/>
                      <w:u w:val="wave"/>
                    </w:rPr>
                    <w:t>10</w:t>
                  </w:r>
                  <w:r>
                    <w:rPr>
                      <w:color w:val="auto"/>
                      <w:u w:val="wave"/>
                    </w:rPr>
                    <w:t>0人）</w:t>
                  </w:r>
                </w:p>
              </w:tc>
              <w:tc>
                <w:tcPr>
                  <w:tcW w:w="1036" w:type="dxa"/>
                  <w:tcBorders>
                    <w:tl2br w:val="nil"/>
                    <w:tr2bl w:val="nil"/>
                  </w:tcBorders>
                  <w:vAlign w:val="center"/>
                </w:tcPr>
                <w:p>
                  <w:pPr>
                    <w:jc w:val="center"/>
                    <w:rPr>
                      <w:color w:val="auto"/>
                      <w:u w:val="wave"/>
                    </w:rPr>
                  </w:pPr>
                  <w:r>
                    <w:rPr>
                      <w:color w:val="auto"/>
                      <w:u w:val="wave"/>
                    </w:rPr>
                    <w:t>二类区</w:t>
                  </w:r>
                </w:p>
              </w:tc>
              <w:tc>
                <w:tcPr>
                  <w:tcW w:w="956" w:type="dxa"/>
                  <w:tcBorders>
                    <w:tl2br w:val="nil"/>
                    <w:tr2bl w:val="nil"/>
                  </w:tcBorders>
                  <w:vAlign w:val="center"/>
                </w:tcPr>
                <w:p>
                  <w:pPr>
                    <w:pStyle w:val="46"/>
                    <w:jc w:val="center"/>
                    <w:rPr>
                      <w:rFonts w:ascii="Times New Roman" w:hAnsi="Times New Roman" w:cs="Times New Roman"/>
                      <w:color w:val="auto"/>
                      <w:kern w:val="0"/>
                      <w:szCs w:val="21"/>
                      <w:u w:val="wave"/>
                      <w:lang w:val="en-US"/>
                    </w:rPr>
                  </w:pPr>
                  <w:r>
                    <w:rPr>
                      <w:rFonts w:hint="eastAsia" w:ascii="Times New Roman" w:hAnsi="Times New Roman" w:cs="Times New Roman"/>
                      <w:color w:val="auto"/>
                      <w:kern w:val="0"/>
                      <w:szCs w:val="21"/>
                      <w:u w:val="wave"/>
                      <w:lang w:val="en-US" w:eastAsia="zh-CN"/>
                    </w:rPr>
                    <w:t>东</w:t>
                  </w:r>
                  <w:r>
                    <w:rPr>
                      <w:rFonts w:hint="eastAsia" w:ascii="Times New Roman" w:hAnsi="Times New Roman" w:cs="Times New Roman"/>
                      <w:color w:val="auto"/>
                      <w:kern w:val="0"/>
                      <w:szCs w:val="21"/>
                      <w:u w:val="wave"/>
                      <w:lang w:val="en-US"/>
                    </w:rPr>
                    <w:t>南</w:t>
                  </w:r>
                </w:p>
              </w:tc>
              <w:tc>
                <w:tcPr>
                  <w:tcW w:w="1216" w:type="dxa"/>
                  <w:tcBorders>
                    <w:tl2br w:val="nil"/>
                    <w:tr2bl w:val="nil"/>
                  </w:tcBorders>
                  <w:vAlign w:val="center"/>
                </w:tcPr>
                <w:p>
                  <w:pPr>
                    <w:widowControl/>
                    <w:jc w:val="center"/>
                    <w:textAlignment w:val="center"/>
                    <w:rPr>
                      <w:rFonts w:hint="default" w:eastAsia="宋体"/>
                      <w:color w:val="auto"/>
                      <w:szCs w:val="21"/>
                      <w:u w:val="wave"/>
                      <w:lang w:val="en-US" w:eastAsia="zh-CN"/>
                    </w:rPr>
                  </w:pPr>
                  <w:r>
                    <w:rPr>
                      <w:rFonts w:hint="eastAsia"/>
                      <w:color w:val="auto"/>
                      <w:szCs w:val="21"/>
                      <w:u w:val="wave"/>
                      <w:lang w:val="en-US" w:eastAsia="zh-CN"/>
                    </w:rPr>
                    <w:t>223-557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360" w:type="dxa"/>
                  <w:tcBorders>
                    <w:tl2br w:val="nil"/>
                    <w:tr2bl w:val="nil"/>
                  </w:tcBorders>
                  <w:vAlign w:val="center"/>
                </w:tcPr>
                <w:p>
                  <w:pPr>
                    <w:jc w:val="center"/>
                    <w:rPr>
                      <w:color w:val="auto"/>
                      <w:u w:val="wave"/>
                    </w:rPr>
                  </w:pPr>
                  <w:r>
                    <w:rPr>
                      <w:rFonts w:hint="eastAsia"/>
                      <w:color w:val="auto"/>
                      <w:szCs w:val="21"/>
                      <w:u w:val="wave"/>
                      <w:lang w:eastAsia="zh-CN"/>
                    </w:rPr>
                    <w:t>白鹤潭</w:t>
                  </w:r>
                  <w:r>
                    <w:rPr>
                      <w:rFonts w:hint="eastAsia"/>
                      <w:color w:val="auto"/>
                      <w:szCs w:val="21"/>
                      <w:u w:val="wave"/>
                    </w:rPr>
                    <w:t>居民点</w:t>
                  </w:r>
                </w:p>
              </w:tc>
              <w:tc>
                <w:tcPr>
                  <w:tcW w:w="851"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eastAsia="zh-CN"/>
                    </w:rPr>
                    <w:t>214</w:t>
                  </w:r>
                </w:p>
              </w:tc>
              <w:tc>
                <w:tcPr>
                  <w:tcW w:w="1168"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eastAsia="zh-CN"/>
                    </w:rPr>
                    <w:t>-136</w:t>
                  </w:r>
                </w:p>
              </w:tc>
              <w:tc>
                <w:tcPr>
                  <w:tcW w:w="989" w:type="dxa"/>
                  <w:tcBorders>
                    <w:tl2br w:val="nil"/>
                    <w:tr2bl w:val="nil"/>
                  </w:tcBorders>
                  <w:vAlign w:val="center"/>
                </w:tcPr>
                <w:p>
                  <w:pPr>
                    <w:pStyle w:val="22"/>
                    <w:ind w:left="0" w:leftChars="0"/>
                    <w:jc w:val="center"/>
                    <w:rPr>
                      <w:color w:val="auto"/>
                      <w:u w:val="wave"/>
                    </w:rPr>
                  </w:pPr>
                  <w:r>
                    <w:rPr>
                      <w:rFonts w:hint="eastAsia"/>
                      <w:color w:val="auto"/>
                      <w:u w:val="wave"/>
                    </w:rPr>
                    <w:t>居民</w:t>
                  </w:r>
                </w:p>
              </w:tc>
              <w:tc>
                <w:tcPr>
                  <w:tcW w:w="1574" w:type="dxa"/>
                  <w:tcBorders>
                    <w:tl2br w:val="nil"/>
                    <w:tr2bl w:val="nil"/>
                  </w:tcBorders>
                  <w:vAlign w:val="center"/>
                </w:tcPr>
                <w:p>
                  <w:pPr>
                    <w:pStyle w:val="22"/>
                    <w:ind w:left="0" w:leftChars="0"/>
                    <w:jc w:val="center"/>
                    <w:rPr>
                      <w:color w:val="auto"/>
                      <w:u w:val="wave"/>
                    </w:rPr>
                  </w:pPr>
                  <w:r>
                    <w:rPr>
                      <w:color w:val="auto"/>
                      <w:u w:val="wave"/>
                    </w:rPr>
                    <w:t>人群（</w:t>
                  </w:r>
                  <w:r>
                    <w:rPr>
                      <w:rFonts w:hint="eastAsia"/>
                      <w:color w:val="auto"/>
                      <w:u w:val="wave"/>
                      <w:lang w:val="en-US" w:eastAsia="zh-CN"/>
                    </w:rPr>
                    <w:t>1</w:t>
                  </w:r>
                  <w:r>
                    <w:rPr>
                      <w:rFonts w:hint="eastAsia"/>
                      <w:color w:val="auto"/>
                      <w:u w:val="wave"/>
                    </w:rPr>
                    <w:t>60</w:t>
                  </w:r>
                  <w:r>
                    <w:rPr>
                      <w:color w:val="auto"/>
                      <w:u w:val="wave"/>
                    </w:rPr>
                    <w:t>人）</w:t>
                  </w:r>
                </w:p>
              </w:tc>
              <w:tc>
                <w:tcPr>
                  <w:tcW w:w="1036" w:type="dxa"/>
                  <w:tcBorders>
                    <w:tl2br w:val="nil"/>
                    <w:tr2bl w:val="nil"/>
                  </w:tcBorders>
                  <w:vAlign w:val="center"/>
                </w:tcPr>
                <w:p>
                  <w:pPr>
                    <w:jc w:val="center"/>
                    <w:rPr>
                      <w:color w:val="auto"/>
                      <w:u w:val="wave"/>
                    </w:rPr>
                  </w:pPr>
                  <w:r>
                    <w:rPr>
                      <w:color w:val="auto"/>
                      <w:u w:val="wave"/>
                    </w:rPr>
                    <w:t>二类区</w:t>
                  </w:r>
                </w:p>
              </w:tc>
              <w:tc>
                <w:tcPr>
                  <w:tcW w:w="956" w:type="dxa"/>
                  <w:tcBorders>
                    <w:tl2br w:val="nil"/>
                    <w:tr2bl w:val="nil"/>
                  </w:tcBorders>
                  <w:vAlign w:val="center"/>
                </w:tcPr>
                <w:p>
                  <w:pPr>
                    <w:pStyle w:val="46"/>
                    <w:jc w:val="center"/>
                    <w:rPr>
                      <w:rFonts w:hint="eastAsia" w:ascii="Times New Roman" w:hAnsi="Times New Roman" w:eastAsia="宋体" w:cs="Times New Roman"/>
                      <w:color w:val="auto"/>
                      <w:kern w:val="0"/>
                      <w:szCs w:val="21"/>
                      <w:u w:val="wave"/>
                      <w:lang w:val="en-US" w:eastAsia="zh-CN"/>
                    </w:rPr>
                  </w:pPr>
                  <w:r>
                    <w:rPr>
                      <w:rFonts w:hint="eastAsia" w:ascii="Times New Roman" w:hAnsi="Times New Roman" w:cs="Times New Roman"/>
                      <w:color w:val="auto"/>
                      <w:kern w:val="0"/>
                      <w:szCs w:val="21"/>
                      <w:u w:val="wave"/>
                      <w:lang w:val="en-US"/>
                    </w:rPr>
                    <w:t>东</w:t>
                  </w:r>
                  <w:r>
                    <w:rPr>
                      <w:rFonts w:hint="eastAsia" w:ascii="Times New Roman" w:hAnsi="Times New Roman" w:cs="Times New Roman"/>
                      <w:color w:val="auto"/>
                      <w:kern w:val="0"/>
                      <w:szCs w:val="21"/>
                      <w:u w:val="wave"/>
                      <w:lang w:val="en-US" w:eastAsia="zh-CN"/>
                    </w:rPr>
                    <w:t>南</w:t>
                  </w:r>
                </w:p>
              </w:tc>
              <w:tc>
                <w:tcPr>
                  <w:tcW w:w="1216" w:type="dxa"/>
                  <w:tcBorders>
                    <w:tl2br w:val="nil"/>
                    <w:tr2bl w:val="nil"/>
                  </w:tcBorders>
                  <w:vAlign w:val="center"/>
                </w:tcPr>
                <w:p>
                  <w:pPr>
                    <w:widowControl/>
                    <w:jc w:val="center"/>
                    <w:textAlignment w:val="center"/>
                    <w:rPr>
                      <w:rFonts w:hint="default" w:eastAsia="宋体"/>
                      <w:color w:val="auto"/>
                      <w:szCs w:val="21"/>
                      <w:u w:val="wave"/>
                      <w:lang w:val="en-US" w:eastAsia="zh-CN"/>
                    </w:rPr>
                  </w:pPr>
                  <w:r>
                    <w:rPr>
                      <w:rFonts w:hint="eastAsia"/>
                      <w:color w:val="auto"/>
                      <w:szCs w:val="21"/>
                      <w:u w:val="wave"/>
                    </w:rPr>
                    <w:t>228</w:t>
                  </w:r>
                  <w:r>
                    <w:rPr>
                      <w:rFonts w:hint="eastAsia"/>
                      <w:color w:val="auto"/>
                      <w:szCs w:val="21"/>
                      <w:u w:val="wave"/>
                      <w:lang w:val="en-US" w:eastAsia="zh-CN"/>
                    </w:rPr>
                    <w:t>-600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360" w:type="dxa"/>
                  <w:tcBorders>
                    <w:tl2br w:val="nil"/>
                    <w:tr2bl w:val="nil"/>
                  </w:tcBorders>
                  <w:vAlign w:val="center"/>
                </w:tcPr>
                <w:p>
                  <w:pPr>
                    <w:jc w:val="center"/>
                    <w:rPr>
                      <w:color w:val="auto"/>
                      <w:u w:val="wave"/>
                    </w:rPr>
                  </w:pPr>
                  <w:r>
                    <w:rPr>
                      <w:rFonts w:hint="eastAsia"/>
                      <w:color w:val="auto"/>
                      <w:szCs w:val="21"/>
                      <w:u w:val="wave"/>
                      <w:lang w:eastAsia="zh-CN"/>
                    </w:rPr>
                    <w:t>刘家崩</w:t>
                  </w:r>
                  <w:r>
                    <w:rPr>
                      <w:rFonts w:hint="eastAsia"/>
                      <w:color w:val="auto"/>
                      <w:szCs w:val="21"/>
                      <w:u w:val="wave"/>
                    </w:rPr>
                    <w:t>居民点</w:t>
                  </w:r>
                </w:p>
              </w:tc>
              <w:tc>
                <w:tcPr>
                  <w:tcW w:w="851" w:type="dxa"/>
                  <w:tcBorders>
                    <w:tl2br w:val="nil"/>
                    <w:tr2bl w:val="nil"/>
                  </w:tcBorders>
                  <w:vAlign w:val="center"/>
                </w:tcPr>
                <w:p>
                  <w:pPr>
                    <w:pStyle w:val="46"/>
                    <w:jc w:val="center"/>
                    <w:rPr>
                      <w:rFonts w:hint="eastAsia" w:ascii="Times New Roman" w:eastAsia="宋体"/>
                      <w:color w:val="auto"/>
                      <w:szCs w:val="21"/>
                      <w:u w:val="wave"/>
                      <w:lang w:val="en-US" w:eastAsia="zh-CN"/>
                    </w:rPr>
                  </w:pPr>
                  <w:r>
                    <w:rPr>
                      <w:rFonts w:hint="eastAsia" w:ascii="Times New Roman"/>
                      <w:color w:val="auto"/>
                      <w:szCs w:val="21"/>
                      <w:u w:val="wave"/>
                      <w:lang w:val="en-US" w:eastAsia="zh-CN"/>
                    </w:rPr>
                    <w:t>0</w:t>
                  </w:r>
                </w:p>
              </w:tc>
              <w:tc>
                <w:tcPr>
                  <w:tcW w:w="1168"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eastAsia="zh-CN"/>
                    </w:rPr>
                    <w:t>158</w:t>
                  </w:r>
                </w:p>
              </w:tc>
              <w:tc>
                <w:tcPr>
                  <w:tcW w:w="989" w:type="dxa"/>
                  <w:tcBorders>
                    <w:tl2br w:val="nil"/>
                    <w:tr2bl w:val="nil"/>
                  </w:tcBorders>
                  <w:vAlign w:val="center"/>
                </w:tcPr>
                <w:p>
                  <w:pPr>
                    <w:pStyle w:val="22"/>
                    <w:ind w:left="0" w:leftChars="0"/>
                    <w:jc w:val="center"/>
                    <w:rPr>
                      <w:color w:val="auto"/>
                      <w:u w:val="wave"/>
                    </w:rPr>
                  </w:pPr>
                  <w:r>
                    <w:rPr>
                      <w:rFonts w:hint="eastAsia"/>
                      <w:color w:val="auto"/>
                      <w:u w:val="wave"/>
                    </w:rPr>
                    <w:t>居民</w:t>
                  </w:r>
                </w:p>
              </w:tc>
              <w:tc>
                <w:tcPr>
                  <w:tcW w:w="1574" w:type="dxa"/>
                  <w:tcBorders>
                    <w:tl2br w:val="nil"/>
                    <w:tr2bl w:val="nil"/>
                  </w:tcBorders>
                  <w:vAlign w:val="center"/>
                </w:tcPr>
                <w:p>
                  <w:pPr>
                    <w:pStyle w:val="22"/>
                    <w:ind w:left="0" w:leftChars="0"/>
                    <w:jc w:val="center"/>
                    <w:rPr>
                      <w:color w:val="auto"/>
                      <w:u w:val="wave"/>
                    </w:rPr>
                  </w:pPr>
                  <w:r>
                    <w:rPr>
                      <w:color w:val="auto"/>
                      <w:u w:val="wave"/>
                    </w:rPr>
                    <w:t>人群（</w:t>
                  </w:r>
                  <w:r>
                    <w:rPr>
                      <w:rFonts w:hint="eastAsia"/>
                      <w:color w:val="auto"/>
                      <w:u w:val="wave"/>
                      <w:lang w:val="en-US" w:eastAsia="zh-CN"/>
                    </w:rPr>
                    <w:t>8</w:t>
                  </w:r>
                  <w:r>
                    <w:rPr>
                      <w:color w:val="auto"/>
                      <w:u w:val="wave"/>
                    </w:rPr>
                    <w:t>人）</w:t>
                  </w:r>
                </w:p>
              </w:tc>
              <w:tc>
                <w:tcPr>
                  <w:tcW w:w="1036" w:type="dxa"/>
                  <w:tcBorders>
                    <w:tl2br w:val="nil"/>
                    <w:tr2bl w:val="nil"/>
                  </w:tcBorders>
                  <w:vAlign w:val="center"/>
                </w:tcPr>
                <w:p>
                  <w:pPr>
                    <w:jc w:val="center"/>
                    <w:rPr>
                      <w:color w:val="auto"/>
                      <w:u w:val="wave"/>
                    </w:rPr>
                  </w:pPr>
                  <w:r>
                    <w:rPr>
                      <w:color w:val="auto"/>
                      <w:u w:val="wave"/>
                    </w:rPr>
                    <w:t>二类区</w:t>
                  </w:r>
                </w:p>
              </w:tc>
              <w:tc>
                <w:tcPr>
                  <w:tcW w:w="956" w:type="dxa"/>
                  <w:tcBorders>
                    <w:tl2br w:val="nil"/>
                    <w:tr2bl w:val="nil"/>
                  </w:tcBorders>
                  <w:vAlign w:val="center"/>
                </w:tcPr>
                <w:p>
                  <w:pPr>
                    <w:pStyle w:val="46"/>
                    <w:jc w:val="center"/>
                    <w:rPr>
                      <w:rFonts w:ascii="Times New Roman" w:hAnsi="Times New Roman" w:cs="Times New Roman"/>
                      <w:color w:val="auto"/>
                      <w:kern w:val="0"/>
                      <w:szCs w:val="21"/>
                      <w:u w:val="wave"/>
                      <w:lang w:val="en-US"/>
                    </w:rPr>
                  </w:pPr>
                  <w:r>
                    <w:rPr>
                      <w:rFonts w:hint="eastAsia" w:ascii="Times New Roman" w:hAnsi="Times New Roman" w:cs="Times New Roman"/>
                      <w:color w:val="auto"/>
                      <w:kern w:val="0"/>
                      <w:szCs w:val="21"/>
                      <w:u w:val="wave"/>
                      <w:lang w:val="en-US"/>
                    </w:rPr>
                    <w:t>北</w:t>
                  </w:r>
                </w:p>
              </w:tc>
              <w:tc>
                <w:tcPr>
                  <w:tcW w:w="1216" w:type="dxa"/>
                  <w:tcBorders>
                    <w:tl2br w:val="nil"/>
                    <w:tr2bl w:val="nil"/>
                  </w:tcBorders>
                  <w:vAlign w:val="center"/>
                </w:tcPr>
                <w:p>
                  <w:pPr>
                    <w:widowControl/>
                    <w:jc w:val="center"/>
                    <w:textAlignment w:val="center"/>
                    <w:rPr>
                      <w:rFonts w:hint="default" w:eastAsia="宋体"/>
                      <w:color w:val="auto"/>
                      <w:szCs w:val="21"/>
                      <w:u w:val="wave"/>
                      <w:lang w:val="en-US" w:eastAsia="zh-CN"/>
                    </w:rPr>
                  </w:pPr>
                  <w:r>
                    <w:rPr>
                      <w:rFonts w:hint="eastAsia"/>
                      <w:color w:val="auto"/>
                      <w:szCs w:val="21"/>
                      <w:u w:val="wave"/>
                      <w:lang w:val="en-US" w:eastAsia="zh-CN"/>
                    </w:rPr>
                    <w:t>158-180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360" w:type="dxa"/>
                  <w:tcBorders>
                    <w:tl2br w:val="nil"/>
                    <w:tr2bl w:val="nil"/>
                  </w:tcBorders>
                  <w:vAlign w:val="center"/>
                </w:tcPr>
                <w:p>
                  <w:pPr>
                    <w:jc w:val="center"/>
                    <w:rPr>
                      <w:rFonts w:hint="eastAsia"/>
                      <w:color w:val="auto"/>
                      <w:szCs w:val="21"/>
                      <w:u w:val="wave"/>
                      <w:lang w:eastAsia="zh-CN"/>
                    </w:rPr>
                  </w:pPr>
                  <w:r>
                    <w:rPr>
                      <w:rFonts w:hint="eastAsia"/>
                      <w:color w:val="auto"/>
                      <w:szCs w:val="21"/>
                      <w:u w:val="wave"/>
                      <w:lang w:eastAsia="zh-CN"/>
                    </w:rPr>
                    <w:t>白洋塘居民点</w:t>
                  </w:r>
                </w:p>
              </w:tc>
              <w:tc>
                <w:tcPr>
                  <w:tcW w:w="851"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eastAsia="zh-CN"/>
                    </w:rPr>
                    <w:t>206</w:t>
                  </w:r>
                </w:p>
              </w:tc>
              <w:tc>
                <w:tcPr>
                  <w:tcW w:w="1168"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eastAsia="zh-CN"/>
                    </w:rPr>
                    <w:t>328</w:t>
                  </w:r>
                </w:p>
              </w:tc>
              <w:tc>
                <w:tcPr>
                  <w:tcW w:w="989" w:type="dxa"/>
                  <w:tcBorders>
                    <w:tl2br w:val="nil"/>
                    <w:tr2bl w:val="nil"/>
                  </w:tcBorders>
                  <w:vAlign w:val="center"/>
                </w:tcPr>
                <w:p>
                  <w:pPr>
                    <w:pStyle w:val="22"/>
                    <w:ind w:left="0" w:leftChars="0"/>
                    <w:jc w:val="center"/>
                    <w:rPr>
                      <w:rFonts w:hint="eastAsia" w:ascii="Times New Roman" w:hAnsi="Times New Roman" w:eastAsia="宋体" w:cs="Times New Roman"/>
                      <w:color w:val="auto"/>
                      <w:kern w:val="2"/>
                      <w:sz w:val="21"/>
                      <w:szCs w:val="24"/>
                      <w:u w:val="wave"/>
                      <w:lang w:val="en-US" w:eastAsia="zh-CN" w:bidi="ar-SA"/>
                    </w:rPr>
                  </w:pPr>
                  <w:r>
                    <w:rPr>
                      <w:rFonts w:hint="eastAsia"/>
                      <w:color w:val="auto"/>
                      <w:u w:val="wave"/>
                    </w:rPr>
                    <w:t>居民</w:t>
                  </w:r>
                </w:p>
              </w:tc>
              <w:tc>
                <w:tcPr>
                  <w:tcW w:w="1574" w:type="dxa"/>
                  <w:tcBorders>
                    <w:tl2br w:val="nil"/>
                    <w:tr2bl w:val="nil"/>
                  </w:tcBorders>
                  <w:vAlign w:val="center"/>
                </w:tcPr>
                <w:p>
                  <w:pPr>
                    <w:pStyle w:val="22"/>
                    <w:ind w:left="0" w:leftChars="0"/>
                    <w:jc w:val="center"/>
                    <w:rPr>
                      <w:rFonts w:ascii="Times New Roman" w:hAnsi="Times New Roman" w:eastAsia="宋体" w:cs="Times New Roman"/>
                      <w:color w:val="auto"/>
                      <w:kern w:val="2"/>
                      <w:sz w:val="21"/>
                      <w:szCs w:val="24"/>
                      <w:u w:val="wave"/>
                      <w:lang w:val="en-US" w:eastAsia="zh-CN" w:bidi="ar-SA"/>
                    </w:rPr>
                  </w:pPr>
                  <w:r>
                    <w:rPr>
                      <w:color w:val="auto"/>
                      <w:u w:val="wave"/>
                    </w:rPr>
                    <w:t>人群（</w:t>
                  </w:r>
                  <w:r>
                    <w:rPr>
                      <w:rFonts w:hint="eastAsia"/>
                      <w:color w:val="auto"/>
                      <w:u w:val="wave"/>
                    </w:rPr>
                    <w:t>6</w:t>
                  </w:r>
                  <w:r>
                    <w:rPr>
                      <w:color w:val="auto"/>
                      <w:u w:val="wave"/>
                    </w:rPr>
                    <w:t>人）</w:t>
                  </w:r>
                </w:p>
              </w:tc>
              <w:tc>
                <w:tcPr>
                  <w:tcW w:w="1036" w:type="dxa"/>
                  <w:tcBorders>
                    <w:tl2br w:val="nil"/>
                    <w:tr2bl w:val="nil"/>
                  </w:tcBorders>
                  <w:vAlign w:val="center"/>
                </w:tcPr>
                <w:p>
                  <w:pPr>
                    <w:jc w:val="center"/>
                    <w:rPr>
                      <w:rFonts w:ascii="Times New Roman" w:hAnsi="Times New Roman" w:eastAsia="宋体" w:cs="Times New Roman"/>
                      <w:color w:val="auto"/>
                      <w:kern w:val="2"/>
                      <w:sz w:val="21"/>
                      <w:u w:val="wave"/>
                      <w:lang w:val="en-US" w:eastAsia="zh-CN" w:bidi="ar-SA"/>
                    </w:rPr>
                  </w:pPr>
                  <w:r>
                    <w:rPr>
                      <w:color w:val="auto"/>
                      <w:u w:val="wave"/>
                    </w:rPr>
                    <w:t>二类区</w:t>
                  </w:r>
                </w:p>
              </w:tc>
              <w:tc>
                <w:tcPr>
                  <w:tcW w:w="956" w:type="dxa"/>
                  <w:tcBorders>
                    <w:tl2br w:val="nil"/>
                    <w:tr2bl w:val="nil"/>
                  </w:tcBorders>
                  <w:vAlign w:val="center"/>
                </w:tcPr>
                <w:p>
                  <w:pPr>
                    <w:pStyle w:val="46"/>
                    <w:jc w:val="center"/>
                    <w:rPr>
                      <w:rFonts w:hint="eastAsia" w:ascii="Times New Roman" w:hAnsi="Times New Roman" w:eastAsia="宋体" w:cs="Times New Roman"/>
                      <w:color w:val="auto"/>
                      <w:kern w:val="0"/>
                      <w:szCs w:val="21"/>
                      <w:u w:val="wave"/>
                      <w:lang w:val="en-US" w:eastAsia="zh-CN"/>
                    </w:rPr>
                  </w:pPr>
                  <w:r>
                    <w:rPr>
                      <w:rFonts w:hint="eastAsia" w:ascii="Times New Roman" w:hAnsi="Times New Roman" w:cs="Times New Roman"/>
                      <w:color w:val="auto"/>
                      <w:kern w:val="0"/>
                      <w:szCs w:val="21"/>
                      <w:u w:val="wave"/>
                      <w:lang w:val="en-US" w:eastAsia="zh-CN"/>
                    </w:rPr>
                    <w:t>东北</w:t>
                  </w:r>
                </w:p>
              </w:tc>
              <w:tc>
                <w:tcPr>
                  <w:tcW w:w="1216" w:type="dxa"/>
                  <w:tcBorders>
                    <w:tl2br w:val="nil"/>
                    <w:tr2bl w:val="nil"/>
                  </w:tcBorders>
                  <w:vAlign w:val="center"/>
                </w:tcPr>
                <w:p>
                  <w:pPr>
                    <w:widowControl/>
                    <w:jc w:val="center"/>
                    <w:textAlignment w:val="center"/>
                    <w:rPr>
                      <w:rFonts w:hint="default" w:eastAsia="宋体"/>
                      <w:color w:val="auto"/>
                      <w:szCs w:val="21"/>
                      <w:u w:val="wave"/>
                      <w:lang w:val="en-US" w:eastAsia="zh-CN"/>
                    </w:rPr>
                  </w:pPr>
                  <w:r>
                    <w:rPr>
                      <w:rFonts w:hint="eastAsia"/>
                      <w:color w:val="auto"/>
                      <w:szCs w:val="21"/>
                      <w:u w:val="wave"/>
                      <w:lang w:val="en-US" w:eastAsia="zh-CN"/>
                    </w:rPr>
                    <w:t>282-470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360" w:type="dxa"/>
                  <w:tcBorders>
                    <w:tl2br w:val="nil"/>
                    <w:tr2bl w:val="nil"/>
                  </w:tcBorders>
                  <w:vAlign w:val="center"/>
                </w:tcPr>
                <w:p>
                  <w:pPr>
                    <w:jc w:val="center"/>
                    <w:rPr>
                      <w:rFonts w:hint="eastAsia"/>
                      <w:color w:val="auto"/>
                      <w:szCs w:val="21"/>
                      <w:u w:val="wave"/>
                      <w:lang w:eastAsia="zh-CN"/>
                    </w:rPr>
                  </w:pPr>
                  <w:r>
                    <w:rPr>
                      <w:rFonts w:hint="eastAsia"/>
                      <w:color w:val="auto"/>
                      <w:szCs w:val="21"/>
                      <w:u w:val="wave"/>
                      <w:lang w:eastAsia="zh-CN"/>
                    </w:rPr>
                    <w:t>肥马石居民点</w:t>
                  </w:r>
                </w:p>
              </w:tc>
              <w:tc>
                <w:tcPr>
                  <w:tcW w:w="851" w:type="dxa"/>
                  <w:tcBorders>
                    <w:tl2br w:val="nil"/>
                    <w:tr2bl w:val="nil"/>
                  </w:tcBorders>
                  <w:vAlign w:val="center"/>
                </w:tcPr>
                <w:p>
                  <w:pPr>
                    <w:pStyle w:val="46"/>
                    <w:jc w:val="center"/>
                    <w:rPr>
                      <w:rFonts w:hint="eastAsia" w:ascii="Times New Roman" w:eastAsia="宋体"/>
                      <w:color w:val="auto"/>
                      <w:szCs w:val="21"/>
                      <w:u w:val="wave"/>
                      <w:lang w:val="en-US" w:eastAsia="zh-CN"/>
                    </w:rPr>
                  </w:pPr>
                  <w:r>
                    <w:rPr>
                      <w:rFonts w:hint="eastAsia" w:ascii="Times New Roman"/>
                      <w:color w:val="auto"/>
                      <w:szCs w:val="21"/>
                      <w:u w:val="wave"/>
                      <w:lang w:val="en-US" w:eastAsia="zh-CN"/>
                    </w:rPr>
                    <w:t>0</w:t>
                  </w:r>
                </w:p>
              </w:tc>
              <w:tc>
                <w:tcPr>
                  <w:tcW w:w="1168" w:type="dxa"/>
                  <w:tcBorders>
                    <w:tl2br w:val="nil"/>
                    <w:tr2bl w:val="nil"/>
                  </w:tcBorders>
                  <w:vAlign w:val="center"/>
                </w:tcPr>
                <w:p>
                  <w:pPr>
                    <w:pStyle w:val="46"/>
                    <w:jc w:val="center"/>
                    <w:rPr>
                      <w:rFonts w:hint="default" w:ascii="Times New Roman" w:eastAsia="宋体"/>
                      <w:color w:val="auto"/>
                      <w:szCs w:val="21"/>
                      <w:u w:val="wave"/>
                      <w:lang w:val="en-US" w:eastAsia="zh-CN"/>
                    </w:rPr>
                  </w:pPr>
                  <w:r>
                    <w:rPr>
                      <w:rFonts w:hint="eastAsia" w:ascii="Times New Roman"/>
                      <w:color w:val="auto"/>
                      <w:szCs w:val="21"/>
                      <w:u w:val="wave"/>
                      <w:lang w:val="en-US" w:eastAsia="zh-CN"/>
                    </w:rPr>
                    <w:t>528</w:t>
                  </w:r>
                </w:p>
              </w:tc>
              <w:tc>
                <w:tcPr>
                  <w:tcW w:w="989" w:type="dxa"/>
                  <w:tcBorders>
                    <w:tl2br w:val="nil"/>
                    <w:tr2bl w:val="nil"/>
                  </w:tcBorders>
                  <w:vAlign w:val="center"/>
                </w:tcPr>
                <w:p>
                  <w:pPr>
                    <w:pStyle w:val="22"/>
                    <w:ind w:left="0" w:leftChars="0"/>
                    <w:jc w:val="center"/>
                    <w:rPr>
                      <w:rFonts w:hint="eastAsia" w:ascii="Times New Roman" w:hAnsi="Times New Roman" w:eastAsia="宋体" w:cs="Times New Roman"/>
                      <w:color w:val="auto"/>
                      <w:kern w:val="2"/>
                      <w:sz w:val="21"/>
                      <w:szCs w:val="24"/>
                      <w:u w:val="wave"/>
                      <w:lang w:val="en-US" w:eastAsia="zh-CN" w:bidi="ar-SA"/>
                    </w:rPr>
                  </w:pPr>
                  <w:r>
                    <w:rPr>
                      <w:rFonts w:hint="eastAsia"/>
                      <w:color w:val="auto"/>
                      <w:u w:val="wave"/>
                    </w:rPr>
                    <w:t>居民</w:t>
                  </w:r>
                </w:p>
              </w:tc>
              <w:tc>
                <w:tcPr>
                  <w:tcW w:w="1574" w:type="dxa"/>
                  <w:tcBorders>
                    <w:tl2br w:val="nil"/>
                    <w:tr2bl w:val="nil"/>
                  </w:tcBorders>
                  <w:vAlign w:val="center"/>
                </w:tcPr>
                <w:p>
                  <w:pPr>
                    <w:pStyle w:val="22"/>
                    <w:ind w:left="0" w:leftChars="0"/>
                    <w:jc w:val="center"/>
                    <w:rPr>
                      <w:rFonts w:ascii="Times New Roman" w:hAnsi="Times New Roman" w:eastAsia="宋体" w:cs="Times New Roman"/>
                      <w:color w:val="auto"/>
                      <w:kern w:val="2"/>
                      <w:sz w:val="21"/>
                      <w:szCs w:val="24"/>
                      <w:u w:val="wave"/>
                      <w:lang w:val="en-US" w:eastAsia="zh-CN" w:bidi="ar-SA"/>
                    </w:rPr>
                  </w:pPr>
                  <w:r>
                    <w:rPr>
                      <w:color w:val="auto"/>
                      <w:u w:val="wave"/>
                    </w:rPr>
                    <w:t>人群（</w:t>
                  </w:r>
                  <w:r>
                    <w:rPr>
                      <w:rFonts w:hint="eastAsia"/>
                      <w:color w:val="auto"/>
                      <w:u w:val="wave"/>
                    </w:rPr>
                    <w:t>250</w:t>
                  </w:r>
                  <w:r>
                    <w:rPr>
                      <w:color w:val="auto"/>
                      <w:u w:val="wave"/>
                    </w:rPr>
                    <w:t>人）</w:t>
                  </w:r>
                </w:p>
              </w:tc>
              <w:tc>
                <w:tcPr>
                  <w:tcW w:w="1036" w:type="dxa"/>
                  <w:tcBorders>
                    <w:tl2br w:val="nil"/>
                    <w:tr2bl w:val="nil"/>
                  </w:tcBorders>
                  <w:vAlign w:val="center"/>
                </w:tcPr>
                <w:p>
                  <w:pPr>
                    <w:jc w:val="center"/>
                    <w:rPr>
                      <w:rFonts w:ascii="Times New Roman" w:hAnsi="Times New Roman" w:eastAsia="宋体" w:cs="Times New Roman"/>
                      <w:color w:val="auto"/>
                      <w:kern w:val="2"/>
                      <w:sz w:val="21"/>
                      <w:u w:val="wave"/>
                      <w:lang w:val="en-US" w:eastAsia="zh-CN" w:bidi="ar-SA"/>
                    </w:rPr>
                  </w:pPr>
                  <w:r>
                    <w:rPr>
                      <w:color w:val="auto"/>
                      <w:u w:val="wave"/>
                    </w:rPr>
                    <w:t>二类区</w:t>
                  </w:r>
                </w:p>
              </w:tc>
              <w:tc>
                <w:tcPr>
                  <w:tcW w:w="956" w:type="dxa"/>
                  <w:tcBorders>
                    <w:tl2br w:val="nil"/>
                    <w:tr2bl w:val="nil"/>
                  </w:tcBorders>
                  <w:vAlign w:val="center"/>
                </w:tcPr>
                <w:p>
                  <w:pPr>
                    <w:pStyle w:val="46"/>
                    <w:jc w:val="center"/>
                    <w:rPr>
                      <w:rFonts w:hint="eastAsia" w:ascii="Times New Roman" w:hAnsi="Times New Roman" w:eastAsia="宋体" w:cs="Times New Roman"/>
                      <w:color w:val="auto"/>
                      <w:kern w:val="0"/>
                      <w:szCs w:val="21"/>
                      <w:u w:val="wave"/>
                      <w:lang w:val="en-US" w:eastAsia="zh-CN"/>
                    </w:rPr>
                  </w:pPr>
                  <w:r>
                    <w:rPr>
                      <w:rFonts w:hint="eastAsia" w:ascii="Times New Roman" w:hAnsi="Times New Roman" w:cs="Times New Roman"/>
                      <w:color w:val="auto"/>
                      <w:kern w:val="0"/>
                      <w:szCs w:val="21"/>
                      <w:u w:val="wave"/>
                      <w:lang w:val="en-US" w:eastAsia="zh-CN"/>
                    </w:rPr>
                    <w:t>北</w:t>
                  </w:r>
                </w:p>
              </w:tc>
              <w:tc>
                <w:tcPr>
                  <w:tcW w:w="1216" w:type="dxa"/>
                  <w:tcBorders>
                    <w:tl2br w:val="nil"/>
                    <w:tr2bl w:val="nil"/>
                  </w:tcBorders>
                  <w:vAlign w:val="center"/>
                </w:tcPr>
                <w:p>
                  <w:pPr>
                    <w:widowControl/>
                    <w:jc w:val="center"/>
                    <w:textAlignment w:val="center"/>
                    <w:rPr>
                      <w:rFonts w:hint="default" w:eastAsia="宋体"/>
                      <w:color w:val="auto"/>
                      <w:szCs w:val="21"/>
                      <w:u w:val="wave"/>
                      <w:lang w:val="en-US" w:eastAsia="zh-CN"/>
                    </w:rPr>
                  </w:pPr>
                  <w:r>
                    <w:rPr>
                      <w:rFonts w:hint="eastAsia"/>
                      <w:color w:val="auto"/>
                      <w:szCs w:val="21"/>
                      <w:u w:val="wave"/>
                      <w:lang w:val="en-US" w:eastAsia="zh-CN"/>
                    </w:rPr>
                    <w:t>528-800</w:t>
                  </w:r>
                </w:p>
              </w:tc>
            </w:tr>
          </w:tbl>
          <w:p>
            <w:pPr>
              <w:adjustRightInd w:val="0"/>
              <w:snapToGrid w:val="0"/>
              <w:spacing w:beforeLines="50"/>
              <w:jc w:val="center"/>
              <w:rPr>
                <w:b/>
                <w:color w:val="auto"/>
                <w:szCs w:val="21"/>
                <w:u w:val="wave"/>
              </w:rPr>
            </w:pPr>
          </w:p>
          <w:p>
            <w:pPr>
              <w:adjustRightInd w:val="0"/>
              <w:snapToGrid w:val="0"/>
              <w:spacing w:beforeLines="50"/>
              <w:jc w:val="center"/>
              <w:rPr>
                <w:b/>
                <w:color w:val="auto"/>
                <w:szCs w:val="21"/>
                <w:u w:val="wave"/>
              </w:rPr>
            </w:pPr>
          </w:p>
          <w:p>
            <w:pPr>
              <w:adjustRightInd w:val="0"/>
              <w:snapToGrid w:val="0"/>
              <w:spacing w:beforeLines="50"/>
              <w:jc w:val="center"/>
              <w:rPr>
                <w:b/>
                <w:color w:val="auto"/>
                <w:szCs w:val="21"/>
                <w:u w:val="wave"/>
              </w:rPr>
            </w:pPr>
          </w:p>
          <w:p>
            <w:pPr>
              <w:adjustRightInd w:val="0"/>
              <w:snapToGrid w:val="0"/>
              <w:spacing w:beforeLines="50"/>
              <w:jc w:val="center"/>
              <w:rPr>
                <w:b/>
                <w:color w:val="auto"/>
                <w:szCs w:val="21"/>
                <w:u w:val="wave"/>
              </w:rPr>
            </w:pPr>
          </w:p>
          <w:p>
            <w:pPr>
              <w:adjustRightInd w:val="0"/>
              <w:snapToGrid w:val="0"/>
              <w:spacing w:beforeLines="50"/>
              <w:jc w:val="center"/>
              <w:rPr>
                <w:b/>
                <w:color w:val="auto"/>
                <w:szCs w:val="21"/>
                <w:u w:val="wave"/>
              </w:rPr>
            </w:pPr>
          </w:p>
          <w:p>
            <w:pPr>
              <w:adjustRightInd w:val="0"/>
              <w:snapToGrid w:val="0"/>
              <w:spacing w:beforeLines="50"/>
              <w:jc w:val="center"/>
              <w:rPr>
                <w:b/>
                <w:color w:val="auto"/>
                <w:szCs w:val="21"/>
                <w:u w:val="wave"/>
              </w:rPr>
            </w:pPr>
          </w:p>
          <w:p>
            <w:pPr>
              <w:adjustRightInd w:val="0"/>
              <w:snapToGrid w:val="0"/>
              <w:spacing w:beforeLines="50"/>
              <w:jc w:val="center"/>
              <w:rPr>
                <w:b/>
                <w:color w:val="auto"/>
                <w:szCs w:val="21"/>
                <w:u w:val="wave"/>
              </w:rPr>
            </w:pPr>
            <w:r>
              <w:rPr>
                <w:b/>
                <w:color w:val="auto"/>
                <w:szCs w:val="21"/>
                <w:u w:val="wave"/>
              </w:rPr>
              <w:t>表3</w:t>
            </w:r>
            <w:r>
              <w:rPr>
                <w:rFonts w:hint="eastAsia"/>
                <w:b/>
                <w:color w:val="auto"/>
                <w:szCs w:val="21"/>
                <w:u w:val="wave"/>
              </w:rPr>
              <w:t>-1</w:t>
            </w:r>
            <w:r>
              <w:rPr>
                <w:rFonts w:hint="eastAsia"/>
                <w:b/>
                <w:color w:val="auto"/>
                <w:szCs w:val="21"/>
                <w:u w:val="wave"/>
                <w:lang w:val="en-US" w:eastAsia="zh-CN"/>
              </w:rPr>
              <w:t>2</w:t>
            </w:r>
            <w:r>
              <w:rPr>
                <w:b/>
                <w:color w:val="auto"/>
                <w:szCs w:val="21"/>
                <w:u w:val="wave"/>
              </w:rPr>
              <w:t xml:space="preserve">  </w:t>
            </w:r>
            <w:r>
              <w:rPr>
                <w:rFonts w:hint="eastAsia"/>
                <w:b/>
                <w:color w:val="auto"/>
                <w:szCs w:val="21"/>
                <w:u w:val="wave"/>
              </w:rPr>
              <w:t>厂</w:t>
            </w:r>
            <w:r>
              <w:rPr>
                <w:rFonts w:hint="eastAsia"/>
                <w:b/>
                <w:color w:val="auto"/>
                <w:szCs w:val="21"/>
                <w:u w:val="wave"/>
                <w:lang w:eastAsia="zh-CN"/>
              </w:rPr>
              <w:t>区周边</w:t>
            </w:r>
            <w:r>
              <w:rPr>
                <w:rFonts w:hint="eastAsia"/>
                <w:b/>
                <w:color w:val="auto"/>
                <w:szCs w:val="21"/>
                <w:u w:val="wave"/>
              </w:rPr>
              <w:t>其他环境要素环境</w:t>
            </w:r>
            <w:r>
              <w:rPr>
                <w:b/>
                <w:color w:val="auto"/>
                <w:szCs w:val="21"/>
                <w:u w:val="wave"/>
              </w:rPr>
              <w:t>保护目标</w:t>
            </w:r>
          </w:p>
          <w:tbl>
            <w:tblPr>
              <w:tblStyle w:val="28"/>
              <w:tblW w:w="91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500"/>
              <w:gridCol w:w="1560"/>
              <w:gridCol w:w="1909"/>
              <w:gridCol w:w="31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80" w:type="dxa"/>
                  <w:tcBorders>
                    <w:tl2br w:val="nil"/>
                    <w:tr2bl w:val="nil"/>
                  </w:tcBorders>
                  <w:vAlign w:val="center"/>
                </w:tcPr>
                <w:p>
                  <w:pPr>
                    <w:pStyle w:val="58"/>
                    <w:snapToGrid w:val="0"/>
                    <w:ind w:firstLine="0" w:firstLineChars="0"/>
                    <w:jc w:val="center"/>
                    <w:rPr>
                      <w:rFonts w:ascii="Times New Roman" w:cs="Times New Roman"/>
                      <w:color w:val="auto"/>
                      <w:szCs w:val="21"/>
                      <w:u w:val="wave"/>
                    </w:rPr>
                  </w:pPr>
                  <w:r>
                    <w:rPr>
                      <w:rFonts w:ascii="Times New Roman" w:cs="Times New Roman"/>
                      <w:color w:val="auto"/>
                      <w:szCs w:val="21"/>
                      <w:u w:val="wave"/>
                    </w:rPr>
                    <w:t>环境</w:t>
                  </w:r>
                </w:p>
                <w:p>
                  <w:pPr>
                    <w:pStyle w:val="58"/>
                    <w:snapToGrid w:val="0"/>
                    <w:ind w:firstLine="0" w:firstLineChars="0"/>
                    <w:jc w:val="center"/>
                    <w:rPr>
                      <w:rFonts w:ascii="Times New Roman" w:cs="Times New Roman"/>
                      <w:color w:val="auto"/>
                      <w:u w:val="wave"/>
                    </w:rPr>
                  </w:pPr>
                  <w:r>
                    <w:rPr>
                      <w:rFonts w:ascii="Times New Roman" w:cs="Times New Roman"/>
                      <w:color w:val="auto"/>
                      <w:szCs w:val="21"/>
                      <w:u w:val="wave"/>
                    </w:rPr>
                    <w:t>要素</w:t>
                  </w:r>
                </w:p>
              </w:tc>
              <w:tc>
                <w:tcPr>
                  <w:tcW w:w="1500" w:type="dxa"/>
                  <w:tcBorders>
                    <w:tl2br w:val="nil"/>
                    <w:tr2bl w:val="nil"/>
                  </w:tcBorders>
                  <w:vAlign w:val="center"/>
                </w:tcPr>
                <w:p>
                  <w:pPr>
                    <w:pStyle w:val="58"/>
                    <w:snapToGrid w:val="0"/>
                    <w:ind w:firstLine="0" w:firstLineChars="0"/>
                    <w:jc w:val="center"/>
                    <w:rPr>
                      <w:rFonts w:ascii="Times New Roman" w:cs="Times New Roman"/>
                      <w:color w:val="auto"/>
                      <w:u w:val="wave"/>
                    </w:rPr>
                  </w:pPr>
                  <w:r>
                    <w:rPr>
                      <w:rFonts w:ascii="Times New Roman" w:cs="Times New Roman"/>
                      <w:color w:val="auto"/>
                      <w:szCs w:val="21"/>
                      <w:u w:val="wave"/>
                    </w:rPr>
                    <w:t>环境保护目标</w:t>
                  </w:r>
                </w:p>
              </w:tc>
              <w:tc>
                <w:tcPr>
                  <w:tcW w:w="1560" w:type="dxa"/>
                  <w:tcBorders>
                    <w:tl2br w:val="nil"/>
                    <w:tr2bl w:val="nil"/>
                  </w:tcBorders>
                  <w:vAlign w:val="center"/>
                </w:tcPr>
                <w:p>
                  <w:pPr>
                    <w:pStyle w:val="58"/>
                    <w:snapToGrid w:val="0"/>
                    <w:ind w:firstLine="0" w:firstLineChars="0"/>
                    <w:jc w:val="center"/>
                    <w:rPr>
                      <w:rFonts w:ascii="Times New Roman" w:cs="Times New Roman"/>
                      <w:color w:val="auto"/>
                      <w:u w:val="wave"/>
                    </w:rPr>
                  </w:pPr>
                  <w:r>
                    <w:rPr>
                      <w:rFonts w:ascii="Times New Roman" w:cs="Times New Roman"/>
                      <w:color w:val="auto"/>
                      <w:szCs w:val="21"/>
                      <w:u w:val="wave"/>
                    </w:rPr>
                    <w:t>功能及规模</w:t>
                  </w:r>
                </w:p>
              </w:tc>
              <w:tc>
                <w:tcPr>
                  <w:tcW w:w="1909" w:type="dxa"/>
                  <w:tcBorders>
                    <w:tl2br w:val="nil"/>
                    <w:tr2bl w:val="nil"/>
                  </w:tcBorders>
                  <w:vAlign w:val="center"/>
                </w:tcPr>
                <w:p>
                  <w:pPr>
                    <w:pStyle w:val="58"/>
                    <w:snapToGrid w:val="0"/>
                    <w:ind w:firstLine="0" w:firstLineChars="0"/>
                    <w:jc w:val="center"/>
                    <w:rPr>
                      <w:rFonts w:ascii="Times New Roman" w:cs="Times New Roman"/>
                      <w:color w:val="auto"/>
                      <w:u w:val="wave"/>
                    </w:rPr>
                  </w:pPr>
                  <w:r>
                    <w:rPr>
                      <w:rFonts w:ascii="Times New Roman" w:cs="Times New Roman"/>
                      <w:color w:val="auto"/>
                      <w:szCs w:val="21"/>
                      <w:u w:val="wave"/>
                    </w:rPr>
                    <w:t>相对位置及最近距离</w:t>
                  </w:r>
                </w:p>
              </w:tc>
              <w:tc>
                <w:tcPr>
                  <w:tcW w:w="3111" w:type="dxa"/>
                  <w:tcBorders>
                    <w:tl2br w:val="nil"/>
                    <w:tr2bl w:val="nil"/>
                  </w:tcBorders>
                  <w:vAlign w:val="center"/>
                </w:tcPr>
                <w:p>
                  <w:pPr>
                    <w:pStyle w:val="58"/>
                    <w:snapToGrid w:val="0"/>
                    <w:ind w:firstLine="0" w:firstLineChars="0"/>
                    <w:jc w:val="center"/>
                    <w:rPr>
                      <w:rFonts w:ascii="Times New Roman" w:cs="Times New Roman"/>
                      <w:color w:val="auto"/>
                      <w:u w:val="wave"/>
                    </w:rPr>
                  </w:pPr>
                  <w:r>
                    <w:rPr>
                      <w:rFonts w:ascii="Times New Roman" w:cs="Times New Roman"/>
                      <w:color w:val="auto"/>
                      <w:szCs w:val="21"/>
                      <w:u w:val="wav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80" w:type="dxa"/>
                  <w:tcBorders>
                    <w:tl2br w:val="nil"/>
                    <w:tr2bl w:val="nil"/>
                  </w:tcBorders>
                  <w:vAlign w:val="center"/>
                </w:tcPr>
                <w:p>
                  <w:pPr>
                    <w:pStyle w:val="22"/>
                    <w:ind w:left="0" w:leftChars="0"/>
                    <w:jc w:val="center"/>
                    <w:rPr>
                      <w:color w:val="auto"/>
                      <w:szCs w:val="21"/>
                      <w:u w:val="wave"/>
                    </w:rPr>
                  </w:pPr>
                  <w:r>
                    <w:rPr>
                      <w:color w:val="auto"/>
                      <w:szCs w:val="21"/>
                      <w:u w:val="wave"/>
                    </w:rPr>
                    <w:t>声环境</w:t>
                  </w:r>
                </w:p>
              </w:tc>
              <w:tc>
                <w:tcPr>
                  <w:tcW w:w="1500" w:type="dxa"/>
                  <w:tcBorders>
                    <w:tl2br w:val="nil"/>
                    <w:tr2bl w:val="nil"/>
                  </w:tcBorders>
                  <w:vAlign w:val="center"/>
                </w:tcPr>
                <w:p>
                  <w:pPr>
                    <w:pStyle w:val="57"/>
                    <w:rPr>
                      <w:color w:val="auto"/>
                      <w:szCs w:val="21"/>
                      <w:u w:val="wave"/>
                    </w:rPr>
                  </w:pPr>
                  <w:r>
                    <w:rPr>
                      <w:rFonts w:hint="eastAsia"/>
                      <w:color w:val="auto"/>
                      <w:szCs w:val="21"/>
                      <w:u w:val="wave"/>
                      <w:lang w:eastAsia="zh-CN"/>
                    </w:rPr>
                    <w:t>刘家崩</w:t>
                  </w:r>
                  <w:r>
                    <w:rPr>
                      <w:rFonts w:hint="eastAsia"/>
                      <w:color w:val="auto"/>
                      <w:szCs w:val="21"/>
                      <w:u w:val="wave"/>
                    </w:rPr>
                    <w:t>居民点</w:t>
                  </w:r>
                </w:p>
              </w:tc>
              <w:tc>
                <w:tcPr>
                  <w:tcW w:w="1560" w:type="dxa"/>
                  <w:tcBorders>
                    <w:tl2br w:val="nil"/>
                    <w:tr2bl w:val="nil"/>
                  </w:tcBorders>
                  <w:vAlign w:val="center"/>
                </w:tcPr>
                <w:p>
                  <w:pPr>
                    <w:pStyle w:val="22"/>
                    <w:ind w:left="0" w:leftChars="0"/>
                    <w:jc w:val="center"/>
                    <w:rPr>
                      <w:color w:val="auto"/>
                      <w:szCs w:val="21"/>
                      <w:u w:val="wave"/>
                    </w:rPr>
                  </w:pPr>
                  <w:r>
                    <w:rPr>
                      <w:rFonts w:hint="eastAsia"/>
                      <w:color w:val="auto"/>
                      <w:szCs w:val="21"/>
                      <w:u w:val="wave"/>
                      <w:lang w:val="en-US" w:eastAsia="zh-CN"/>
                    </w:rPr>
                    <w:t>8</w:t>
                  </w:r>
                  <w:r>
                    <w:rPr>
                      <w:color w:val="auto"/>
                      <w:szCs w:val="21"/>
                      <w:u w:val="wave"/>
                    </w:rPr>
                    <w:t>人</w:t>
                  </w:r>
                </w:p>
              </w:tc>
              <w:tc>
                <w:tcPr>
                  <w:tcW w:w="1909" w:type="dxa"/>
                  <w:tcBorders>
                    <w:tl2br w:val="nil"/>
                    <w:tr2bl w:val="nil"/>
                  </w:tcBorders>
                  <w:vAlign w:val="center"/>
                </w:tcPr>
                <w:p>
                  <w:pPr>
                    <w:pStyle w:val="46"/>
                    <w:jc w:val="center"/>
                    <w:rPr>
                      <w:rFonts w:ascii="Times New Roman" w:hAnsi="Times New Roman" w:cs="Times New Roman"/>
                      <w:color w:val="auto"/>
                      <w:szCs w:val="21"/>
                      <w:u w:val="wave"/>
                      <w:lang w:val="en-US"/>
                    </w:rPr>
                  </w:pPr>
                  <w:r>
                    <w:rPr>
                      <w:rFonts w:hint="eastAsia" w:ascii="Times New Roman" w:hAnsi="Times New Roman" w:cs="Times New Roman"/>
                      <w:color w:val="auto"/>
                      <w:u w:val="wave"/>
                      <w:lang w:val="en-US" w:eastAsia="zh-CN"/>
                    </w:rPr>
                    <w:t>N158</w:t>
                  </w:r>
                  <w:r>
                    <w:rPr>
                      <w:rFonts w:hint="eastAsia" w:ascii="Times New Roman" w:hAnsi="Times New Roman" w:cs="Times New Roman"/>
                      <w:color w:val="auto"/>
                      <w:u w:val="wave"/>
                      <w:lang w:val="en-US"/>
                    </w:rPr>
                    <w:t>m</w:t>
                  </w:r>
                </w:p>
              </w:tc>
              <w:tc>
                <w:tcPr>
                  <w:tcW w:w="3111" w:type="dxa"/>
                  <w:tcBorders>
                    <w:tl2br w:val="nil"/>
                    <w:tr2bl w:val="nil"/>
                  </w:tcBorders>
                  <w:vAlign w:val="center"/>
                </w:tcPr>
                <w:p>
                  <w:pPr>
                    <w:pStyle w:val="22"/>
                    <w:ind w:left="0" w:leftChars="0"/>
                    <w:jc w:val="center"/>
                    <w:rPr>
                      <w:color w:val="auto"/>
                      <w:szCs w:val="21"/>
                      <w:u w:val="wave"/>
                    </w:rPr>
                  </w:pPr>
                  <w:r>
                    <w:rPr>
                      <w:color w:val="auto"/>
                      <w:szCs w:val="21"/>
                      <w:u w:val="wave"/>
                    </w:rPr>
                    <w:t>《声环境质量标准》GB3096-2008的</w:t>
                  </w:r>
                  <w:r>
                    <w:rPr>
                      <w:rFonts w:hint="eastAsia"/>
                      <w:color w:val="auto"/>
                      <w:szCs w:val="21"/>
                      <w:u w:val="wave"/>
                      <w:lang w:val="en-US" w:eastAsia="zh-CN"/>
                    </w:rPr>
                    <w:t>2</w:t>
                  </w:r>
                  <w:r>
                    <w:rPr>
                      <w:color w:val="auto"/>
                      <w:szCs w:val="21"/>
                      <w:u w:val="wav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80" w:type="dxa"/>
                  <w:vMerge w:val="restart"/>
                  <w:tcBorders>
                    <w:tl2br w:val="nil"/>
                    <w:tr2bl w:val="nil"/>
                  </w:tcBorders>
                  <w:vAlign w:val="center"/>
                </w:tcPr>
                <w:p>
                  <w:pPr>
                    <w:pStyle w:val="22"/>
                    <w:ind w:left="0" w:leftChars="0"/>
                    <w:jc w:val="center"/>
                    <w:rPr>
                      <w:color w:val="auto"/>
                      <w:szCs w:val="21"/>
                      <w:u w:val="wave"/>
                    </w:rPr>
                  </w:pPr>
                  <w:r>
                    <w:rPr>
                      <w:rFonts w:hint="eastAsia"/>
                      <w:color w:val="auto"/>
                      <w:szCs w:val="21"/>
                      <w:u w:val="wave"/>
                    </w:rPr>
                    <w:t>地表水</w:t>
                  </w:r>
                </w:p>
              </w:tc>
              <w:tc>
                <w:tcPr>
                  <w:tcW w:w="1500" w:type="dxa"/>
                  <w:vMerge w:val="restart"/>
                  <w:tcBorders>
                    <w:tl2br w:val="nil"/>
                    <w:tr2bl w:val="nil"/>
                  </w:tcBorders>
                  <w:vAlign w:val="center"/>
                </w:tcPr>
                <w:p>
                  <w:pPr>
                    <w:jc w:val="center"/>
                    <w:rPr>
                      <w:rFonts w:hint="eastAsia" w:eastAsia="宋体"/>
                      <w:color w:val="auto"/>
                      <w:szCs w:val="21"/>
                      <w:u w:val="wave"/>
                      <w:lang w:eastAsia="zh-CN"/>
                    </w:rPr>
                  </w:pPr>
                  <w:r>
                    <w:rPr>
                      <w:rFonts w:hint="eastAsia"/>
                      <w:color w:val="auto"/>
                      <w:szCs w:val="21"/>
                      <w:u w:val="wave"/>
                      <w:lang w:eastAsia="zh-CN"/>
                    </w:rPr>
                    <w:t>邵水河</w:t>
                  </w:r>
                </w:p>
              </w:tc>
              <w:tc>
                <w:tcPr>
                  <w:tcW w:w="1560" w:type="dxa"/>
                  <w:vMerge w:val="restart"/>
                  <w:tcBorders>
                    <w:tl2br w:val="nil"/>
                    <w:tr2bl w:val="nil"/>
                  </w:tcBorders>
                  <w:vAlign w:val="center"/>
                </w:tcPr>
                <w:p>
                  <w:pPr>
                    <w:pStyle w:val="22"/>
                    <w:ind w:left="0" w:leftChars="0"/>
                    <w:jc w:val="center"/>
                    <w:rPr>
                      <w:color w:val="auto"/>
                      <w:szCs w:val="21"/>
                      <w:u w:val="wave"/>
                    </w:rPr>
                  </w:pPr>
                  <w:r>
                    <w:rPr>
                      <w:rFonts w:hint="eastAsia"/>
                      <w:color w:val="auto"/>
                      <w:szCs w:val="21"/>
                      <w:u w:val="wave"/>
                    </w:rPr>
                    <w:t>中</w:t>
                  </w:r>
                  <w:r>
                    <w:rPr>
                      <w:color w:val="auto"/>
                      <w:szCs w:val="21"/>
                      <w:u w:val="wave"/>
                    </w:rPr>
                    <w:t>型河流</w:t>
                  </w:r>
                </w:p>
              </w:tc>
              <w:tc>
                <w:tcPr>
                  <w:tcW w:w="1909" w:type="dxa"/>
                  <w:tcBorders>
                    <w:tl2br w:val="nil"/>
                    <w:tr2bl w:val="nil"/>
                  </w:tcBorders>
                  <w:vAlign w:val="center"/>
                </w:tcPr>
                <w:p>
                  <w:pPr>
                    <w:jc w:val="center"/>
                    <w:rPr>
                      <w:color w:val="auto"/>
                      <w:szCs w:val="21"/>
                      <w:u w:val="wave"/>
                    </w:rPr>
                  </w:pPr>
                  <w:r>
                    <w:rPr>
                      <w:rFonts w:hint="eastAsia"/>
                      <w:color w:val="auto"/>
                      <w:u w:val="wave"/>
                      <w:lang w:val="en-US" w:eastAsia="zh-CN"/>
                    </w:rPr>
                    <w:t>S5</w:t>
                  </w:r>
                  <w:r>
                    <w:rPr>
                      <w:rFonts w:hint="eastAsia"/>
                      <w:color w:val="auto"/>
                      <w:u w:val="wave"/>
                    </w:rPr>
                    <w:t>0m</w:t>
                  </w:r>
                </w:p>
              </w:tc>
              <w:tc>
                <w:tcPr>
                  <w:tcW w:w="3111" w:type="dxa"/>
                  <w:vMerge w:val="restart"/>
                  <w:tcBorders>
                    <w:tl2br w:val="nil"/>
                    <w:tr2bl w:val="nil"/>
                  </w:tcBorders>
                  <w:vAlign w:val="center"/>
                </w:tcPr>
                <w:p>
                  <w:pPr>
                    <w:pStyle w:val="22"/>
                    <w:ind w:left="0" w:leftChars="0"/>
                    <w:jc w:val="center"/>
                    <w:rPr>
                      <w:color w:val="auto"/>
                      <w:szCs w:val="21"/>
                      <w:u w:val="wave"/>
                    </w:rPr>
                  </w:pPr>
                  <w:r>
                    <w:rPr>
                      <w:color w:val="auto"/>
                      <w:szCs w:val="21"/>
                      <w:u w:val="wave"/>
                    </w:rPr>
                    <w:t>《地表水环境质量标准》（GB3838-2002）III类标准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80" w:type="dxa"/>
                  <w:vMerge w:val="continue"/>
                  <w:tcBorders>
                    <w:tl2br w:val="nil"/>
                    <w:tr2bl w:val="nil"/>
                  </w:tcBorders>
                  <w:vAlign w:val="center"/>
                </w:tcPr>
                <w:p>
                  <w:pPr>
                    <w:pStyle w:val="22"/>
                    <w:ind w:left="0" w:leftChars="0"/>
                    <w:jc w:val="center"/>
                    <w:rPr>
                      <w:rFonts w:hint="eastAsia"/>
                      <w:color w:val="auto"/>
                      <w:szCs w:val="21"/>
                      <w:u w:val="wave"/>
                    </w:rPr>
                  </w:pPr>
                </w:p>
              </w:tc>
              <w:tc>
                <w:tcPr>
                  <w:tcW w:w="1500" w:type="dxa"/>
                  <w:vMerge w:val="continue"/>
                  <w:tcBorders>
                    <w:tl2br w:val="nil"/>
                    <w:tr2bl w:val="nil"/>
                  </w:tcBorders>
                  <w:vAlign w:val="center"/>
                </w:tcPr>
                <w:p>
                  <w:pPr>
                    <w:jc w:val="center"/>
                    <w:rPr>
                      <w:rFonts w:hint="eastAsia"/>
                      <w:color w:val="auto"/>
                      <w:szCs w:val="21"/>
                      <w:u w:val="wave"/>
                      <w:lang w:eastAsia="zh-CN"/>
                    </w:rPr>
                  </w:pPr>
                </w:p>
              </w:tc>
              <w:tc>
                <w:tcPr>
                  <w:tcW w:w="1560" w:type="dxa"/>
                  <w:vMerge w:val="continue"/>
                  <w:tcBorders>
                    <w:tl2br w:val="nil"/>
                    <w:tr2bl w:val="nil"/>
                  </w:tcBorders>
                  <w:vAlign w:val="center"/>
                </w:tcPr>
                <w:p>
                  <w:pPr>
                    <w:pStyle w:val="22"/>
                    <w:ind w:left="0" w:leftChars="0"/>
                    <w:jc w:val="center"/>
                    <w:rPr>
                      <w:rFonts w:hint="eastAsia"/>
                      <w:color w:val="auto"/>
                      <w:szCs w:val="21"/>
                      <w:u w:val="wave"/>
                    </w:rPr>
                  </w:pPr>
                </w:p>
              </w:tc>
              <w:tc>
                <w:tcPr>
                  <w:tcW w:w="1909" w:type="dxa"/>
                  <w:tcBorders>
                    <w:tl2br w:val="nil"/>
                    <w:tr2bl w:val="nil"/>
                  </w:tcBorders>
                  <w:vAlign w:val="center"/>
                </w:tcPr>
                <w:p>
                  <w:pPr>
                    <w:jc w:val="center"/>
                    <w:rPr>
                      <w:rFonts w:hint="default"/>
                      <w:color w:val="auto"/>
                      <w:u w:val="wave"/>
                      <w:lang w:val="en-US" w:eastAsia="zh-CN"/>
                    </w:rPr>
                  </w:pPr>
                  <w:r>
                    <w:rPr>
                      <w:rFonts w:hint="eastAsia"/>
                      <w:color w:val="auto"/>
                      <w:u w:val="wave"/>
                      <w:lang w:val="en-US" w:eastAsia="zh-CN"/>
                    </w:rPr>
                    <w:t>SE1.1km（渡头桥镇水厂取水口）</w:t>
                  </w:r>
                </w:p>
              </w:tc>
              <w:tc>
                <w:tcPr>
                  <w:tcW w:w="3111" w:type="dxa"/>
                  <w:vMerge w:val="continue"/>
                  <w:tcBorders>
                    <w:tl2br w:val="nil"/>
                    <w:tr2bl w:val="nil"/>
                  </w:tcBorders>
                  <w:vAlign w:val="center"/>
                </w:tcPr>
                <w:p>
                  <w:pPr>
                    <w:pStyle w:val="22"/>
                    <w:ind w:left="0" w:leftChars="0"/>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80" w:type="dxa"/>
                  <w:tcBorders>
                    <w:tl2br w:val="nil"/>
                    <w:tr2bl w:val="nil"/>
                  </w:tcBorders>
                  <w:vAlign w:val="center"/>
                </w:tcPr>
                <w:p>
                  <w:pPr>
                    <w:pStyle w:val="22"/>
                    <w:ind w:left="0" w:leftChars="0"/>
                    <w:jc w:val="center"/>
                    <w:rPr>
                      <w:color w:val="auto"/>
                      <w:szCs w:val="21"/>
                      <w:u w:val="wave"/>
                    </w:rPr>
                  </w:pPr>
                  <w:r>
                    <w:rPr>
                      <w:rFonts w:hint="eastAsia"/>
                      <w:color w:val="auto"/>
                      <w:szCs w:val="21"/>
                      <w:u w:val="wave"/>
                    </w:rPr>
                    <w:t>土壤</w:t>
                  </w:r>
                </w:p>
              </w:tc>
              <w:tc>
                <w:tcPr>
                  <w:tcW w:w="4969" w:type="dxa"/>
                  <w:gridSpan w:val="3"/>
                  <w:tcBorders>
                    <w:tl2br w:val="nil"/>
                    <w:tr2bl w:val="nil"/>
                  </w:tcBorders>
                  <w:vAlign w:val="center"/>
                </w:tcPr>
                <w:p>
                  <w:pPr>
                    <w:jc w:val="center"/>
                    <w:rPr>
                      <w:color w:val="auto"/>
                      <w:u w:val="wave"/>
                    </w:rPr>
                  </w:pPr>
                  <w:r>
                    <w:rPr>
                      <w:rFonts w:hint="eastAsia"/>
                      <w:color w:val="auto"/>
                      <w:szCs w:val="21"/>
                      <w:u w:val="wave"/>
                    </w:rPr>
                    <w:t>周边农田及耕地</w:t>
                  </w:r>
                </w:p>
              </w:tc>
              <w:tc>
                <w:tcPr>
                  <w:tcW w:w="3111" w:type="dxa"/>
                  <w:tcBorders>
                    <w:tl2br w:val="nil"/>
                    <w:tr2bl w:val="nil"/>
                  </w:tcBorders>
                  <w:vAlign w:val="center"/>
                </w:tcPr>
                <w:p>
                  <w:pPr>
                    <w:pStyle w:val="22"/>
                    <w:ind w:left="0" w:leftChars="0"/>
                    <w:jc w:val="center"/>
                    <w:rPr>
                      <w:color w:val="auto"/>
                      <w:szCs w:val="21"/>
                      <w:u w:val="wave"/>
                    </w:rPr>
                  </w:pPr>
                  <w:r>
                    <w:rPr>
                      <w:color w:val="auto"/>
                      <w:szCs w:val="21"/>
                      <w:u w:val="wave"/>
                    </w:rPr>
                    <w:t>《土壤环境质量</w:t>
                  </w:r>
                  <w:r>
                    <w:rPr>
                      <w:rFonts w:hint="eastAsia"/>
                      <w:color w:val="auto"/>
                      <w:szCs w:val="21"/>
                      <w:u w:val="wave"/>
                    </w:rPr>
                    <w:t>农</w:t>
                  </w:r>
                  <w:r>
                    <w:rPr>
                      <w:color w:val="auto"/>
                      <w:szCs w:val="21"/>
                      <w:u w:val="wave"/>
                    </w:rPr>
                    <w:t>用地土壤污染风险管控标准试行》</w:t>
                  </w:r>
                  <w:r>
                    <w:rPr>
                      <w:rFonts w:hint="eastAsia"/>
                      <w:color w:val="auto"/>
                      <w:szCs w:val="21"/>
                      <w:u w:val="wave"/>
                    </w:rPr>
                    <w:t>（</w:t>
                  </w:r>
                  <w:r>
                    <w:rPr>
                      <w:color w:val="auto"/>
                      <w:szCs w:val="21"/>
                      <w:u w:val="wave"/>
                    </w:rPr>
                    <w:t>GB</w:t>
                  </w:r>
                  <w:r>
                    <w:rPr>
                      <w:rFonts w:hint="eastAsia"/>
                      <w:color w:val="auto"/>
                      <w:szCs w:val="21"/>
                      <w:u w:val="wave"/>
                    </w:rPr>
                    <w:t>15618</w:t>
                  </w:r>
                  <w:r>
                    <w:rPr>
                      <w:color w:val="auto"/>
                      <w:szCs w:val="21"/>
                      <w:u w:val="wave"/>
                    </w:rPr>
                    <w:t>-2018</w:t>
                  </w:r>
                  <w:r>
                    <w:rPr>
                      <w:rFonts w:hint="eastAsia"/>
                      <w:color w:val="auto"/>
                      <w:szCs w:val="21"/>
                      <w:u w:val="wave"/>
                    </w:rPr>
                    <w:t>）</w:t>
                  </w:r>
                </w:p>
              </w:tc>
            </w:tr>
          </w:tbl>
          <w:p>
            <w:pPr>
              <w:adjustRightInd w:val="0"/>
              <w:snapToGrid w:val="0"/>
              <w:spacing w:beforeLines="50"/>
              <w:jc w:val="center"/>
              <w:rPr>
                <w:b/>
                <w:color w:val="auto"/>
                <w:szCs w:val="21"/>
                <w:u w:val="wave"/>
              </w:rPr>
            </w:pPr>
            <w:r>
              <w:rPr>
                <w:b/>
                <w:color w:val="auto"/>
                <w:szCs w:val="21"/>
                <w:u w:val="wave"/>
              </w:rPr>
              <w:t>表3</w:t>
            </w:r>
            <w:r>
              <w:rPr>
                <w:rFonts w:hint="eastAsia"/>
                <w:b/>
                <w:color w:val="auto"/>
                <w:szCs w:val="21"/>
                <w:u w:val="wave"/>
              </w:rPr>
              <w:t>-1</w:t>
            </w:r>
            <w:r>
              <w:rPr>
                <w:rFonts w:hint="eastAsia"/>
                <w:b/>
                <w:color w:val="auto"/>
                <w:szCs w:val="21"/>
                <w:u w:val="wave"/>
                <w:lang w:val="en-US" w:eastAsia="zh-CN"/>
              </w:rPr>
              <w:t>3</w:t>
            </w:r>
            <w:r>
              <w:rPr>
                <w:b/>
                <w:color w:val="auto"/>
                <w:szCs w:val="21"/>
                <w:u w:val="wave"/>
              </w:rPr>
              <w:t xml:space="preserve">   </w:t>
            </w:r>
            <w:r>
              <w:rPr>
                <w:rFonts w:hint="eastAsia"/>
                <w:b/>
                <w:color w:val="auto"/>
                <w:szCs w:val="21"/>
                <w:u w:val="wave"/>
              </w:rPr>
              <w:t>管网</w:t>
            </w:r>
            <w:r>
              <w:rPr>
                <w:rFonts w:hint="eastAsia"/>
                <w:b/>
                <w:color w:val="auto"/>
                <w:szCs w:val="21"/>
                <w:u w:val="wave"/>
                <w:lang w:eastAsia="zh-CN"/>
              </w:rPr>
              <w:t>沿线</w:t>
            </w:r>
            <w:r>
              <w:rPr>
                <w:rFonts w:hint="eastAsia"/>
                <w:b/>
                <w:color w:val="auto"/>
                <w:szCs w:val="21"/>
                <w:u w:val="wave"/>
              </w:rPr>
              <w:t>主要环境</w:t>
            </w:r>
            <w:r>
              <w:rPr>
                <w:b/>
                <w:color w:val="auto"/>
                <w:szCs w:val="21"/>
                <w:u w:val="wave"/>
              </w:rPr>
              <w:t>保护目标</w:t>
            </w:r>
          </w:p>
          <w:tbl>
            <w:tblPr>
              <w:tblStyle w:val="28"/>
              <w:tblW w:w="91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400"/>
              <w:gridCol w:w="1440"/>
              <w:gridCol w:w="1920"/>
              <w:gridCol w:w="2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80" w:type="dxa"/>
                  <w:tcBorders>
                    <w:tl2br w:val="nil"/>
                    <w:tr2bl w:val="nil"/>
                  </w:tcBorders>
                  <w:vAlign w:val="center"/>
                </w:tcPr>
                <w:p>
                  <w:pPr>
                    <w:pStyle w:val="58"/>
                    <w:snapToGrid w:val="0"/>
                    <w:ind w:firstLine="0" w:firstLineChars="0"/>
                    <w:jc w:val="center"/>
                    <w:rPr>
                      <w:rFonts w:ascii="Times New Roman" w:cs="Times New Roman"/>
                      <w:color w:val="auto"/>
                      <w:u w:val="wave"/>
                    </w:rPr>
                  </w:pPr>
                  <w:r>
                    <w:rPr>
                      <w:rFonts w:ascii="Times New Roman" w:cs="Times New Roman"/>
                      <w:color w:val="auto"/>
                      <w:szCs w:val="21"/>
                      <w:u w:val="wave"/>
                    </w:rPr>
                    <w:t>环境要素</w:t>
                  </w:r>
                </w:p>
              </w:tc>
              <w:tc>
                <w:tcPr>
                  <w:tcW w:w="2400" w:type="dxa"/>
                  <w:tcBorders>
                    <w:tl2br w:val="nil"/>
                    <w:tr2bl w:val="nil"/>
                  </w:tcBorders>
                  <w:vAlign w:val="center"/>
                </w:tcPr>
                <w:p>
                  <w:pPr>
                    <w:pStyle w:val="58"/>
                    <w:snapToGrid w:val="0"/>
                    <w:ind w:firstLine="0" w:firstLineChars="0"/>
                    <w:jc w:val="center"/>
                    <w:rPr>
                      <w:rFonts w:ascii="Times New Roman" w:cs="Times New Roman"/>
                      <w:color w:val="auto"/>
                      <w:u w:val="wave"/>
                    </w:rPr>
                  </w:pPr>
                  <w:r>
                    <w:rPr>
                      <w:rFonts w:ascii="Times New Roman" w:cs="Times New Roman"/>
                      <w:color w:val="auto"/>
                      <w:szCs w:val="21"/>
                      <w:u w:val="wave"/>
                    </w:rPr>
                    <w:t>环境保护目标</w:t>
                  </w:r>
                </w:p>
              </w:tc>
              <w:tc>
                <w:tcPr>
                  <w:tcW w:w="1440" w:type="dxa"/>
                  <w:tcBorders>
                    <w:tl2br w:val="nil"/>
                    <w:tr2bl w:val="nil"/>
                  </w:tcBorders>
                  <w:vAlign w:val="center"/>
                </w:tcPr>
                <w:p>
                  <w:pPr>
                    <w:pStyle w:val="58"/>
                    <w:snapToGrid w:val="0"/>
                    <w:ind w:firstLine="0" w:firstLineChars="0"/>
                    <w:jc w:val="center"/>
                    <w:rPr>
                      <w:rFonts w:ascii="Times New Roman" w:cs="Times New Roman"/>
                      <w:color w:val="auto"/>
                      <w:u w:val="wave"/>
                    </w:rPr>
                  </w:pPr>
                  <w:r>
                    <w:rPr>
                      <w:rFonts w:ascii="Times New Roman" w:cs="Times New Roman"/>
                      <w:color w:val="auto"/>
                      <w:szCs w:val="21"/>
                      <w:u w:val="wave"/>
                    </w:rPr>
                    <w:t>功能及规模</w:t>
                  </w:r>
                </w:p>
              </w:tc>
              <w:tc>
                <w:tcPr>
                  <w:tcW w:w="1920" w:type="dxa"/>
                  <w:tcBorders>
                    <w:tl2br w:val="nil"/>
                    <w:tr2bl w:val="nil"/>
                  </w:tcBorders>
                  <w:vAlign w:val="center"/>
                </w:tcPr>
                <w:p>
                  <w:pPr>
                    <w:pStyle w:val="58"/>
                    <w:snapToGrid w:val="0"/>
                    <w:ind w:firstLine="0" w:firstLineChars="0"/>
                    <w:jc w:val="center"/>
                    <w:rPr>
                      <w:rFonts w:ascii="Times New Roman" w:cs="Times New Roman"/>
                      <w:color w:val="auto"/>
                      <w:u w:val="wave"/>
                    </w:rPr>
                  </w:pPr>
                  <w:r>
                    <w:rPr>
                      <w:rFonts w:hint="eastAsia" w:ascii="Times New Roman" w:cs="Times New Roman"/>
                      <w:color w:val="auto"/>
                      <w:szCs w:val="21"/>
                      <w:u w:val="wave"/>
                    </w:rPr>
                    <w:t>相对管网中心</w:t>
                  </w:r>
                  <w:r>
                    <w:rPr>
                      <w:rFonts w:ascii="Times New Roman" w:cs="Times New Roman"/>
                      <w:color w:val="auto"/>
                      <w:szCs w:val="21"/>
                      <w:u w:val="wave"/>
                    </w:rPr>
                    <w:t>距离</w:t>
                  </w:r>
                </w:p>
              </w:tc>
              <w:tc>
                <w:tcPr>
                  <w:tcW w:w="2320" w:type="dxa"/>
                  <w:tcBorders>
                    <w:tl2br w:val="nil"/>
                    <w:tr2bl w:val="nil"/>
                  </w:tcBorders>
                  <w:vAlign w:val="center"/>
                </w:tcPr>
                <w:p>
                  <w:pPr>
                    <w:pStyle w:val="58"/>
                    <w:snapToGrid w:val="0"/>
                    <w:ind w:firstLine="0" w:firstLineChars="0"/>
                    <w:jc w:val="center"/>
                    <w:rPr>
                      <w:rFonts w:ascii="Times New Roman" w:cs="Times New Roman"/>
                      <w:color w:val="auto"/>
                      <w:u w:val="wave"/>
                    </w:rPr>
                  </w:pPr>
                  <w:r>
                    <w:rPr>
                      <w:rFonts w:ascii="Times New Roman" w:cs="Times New Roman"/>
                      <w:color w:val="auto"/>
                      <w:szCs w:val="21"/>
                      <w:u w:val="wav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80" w:type="dxa"/>
                  <w:vMerge w:val="restart"/>
                  <w:tcBorders>
                    <w:tl2br w:val="nil"/>
                    <w:tr2bl w:val="nil"/>
                  </w:tcBorders>
                  <w:vAlign w:val="center"/>
                </w:tcPr>
                <w:p>
                  <w:pPr>
                    <w:pStyle w:val="22"/>
                    <w:ind w:left="0" w:leftChars="0"/>
                    <w:jc w:val="center"/>
                    <w:rPr>
                      <w:color w:val="auto"/>
                      <w:szCs w:val="21"/>
                      <w:u w:val="wave"/>
                    </w:rPr>
                  </w:pPr>
                  <w:r>
                    <w:rPr>
                      <w:rFonts w:hint="eastAsia"/>
                      <w:color w:val="auto"/>
                      <w:szCs w:val="21"/>
                      <w:u w:val="wave"/>
                    </w:rPr>
                    <w:t>大气</w:t>
                  </w:r>
                  <w:r>
                    <w:rPr>
                      <w:color w:val="auto"/>
                      <w:szCs w:val="21"/>
                      <w:u w:val="wave"/>
                    </w:rPr>
                    <w:t>环境</w:t>
                  </w:r>
                </w:p>
              </w:tc>
              <w:tc>
                <w:tcPr>
                  <w:tcW w:w="2400" w:type="dxa"/>
                  <w:tcBorders>
                    <w:tl2br w:val="nil"/>
                    <w:tr2bl w:val="nil"/>
                  </w:tcBorders>
                  <w:vAlign w:val="center"/>
                </w:tcPr>
                <w:p>
                  <w:pPr>
                    <w:pStyle w:val="57"/>
                    <w:rPr>
                      <w:rFonts w:hint="eastAsia" w:eastAsia="宋体"/>
                      <w:color w:val="auto"/>
                      <w:szCs w:val="21"/>
                      <w:u w:val="wave"/>
                      <w:lang w:eastAsia="zh-CN"/>
                    </w:rPr>
                  </w:pPr>
                  <w:r>
                    <w:rPr>
                      <w:rFonts w:hint="eastAsia"/>
                      <w:color w:val="auto"/>
                      <w:szCs w:val="21"/>
                      <w:u w:val="wave"/>
                      <w:lang w:eastAsia="zh-CN"/>
                    </w:rPr>
                    <w:t>渡头桥镇江口学校</w:t>
                  </w:r>
                </w:p>
              </w:tc>
              <w:tc>
                <w:tcPr>
                  <w:tcW w:w="1440" w:type="dxa"/>
                  <w:tcBorders>
                    <w:tl2br w:val="nil"/>
                    <w:tr2bl w:val="nil"/>
                  </w:tcBorders>
                  <w:vAlign w:val="center"/>
                </w:tcPr>
                <w:p>
                  <w:pPr>
                    <w:pStyle w:val="22"/>
                    <w:ind w:left="0" w:leftChars="0"/>
                    <w:jc w:val="center"/>
                    <w:rPr>
                      <w:color w:val="auto"/>
                      <w:szCs w:val="21"/>
                      <w:u w:val="wave"/>
                    </w:rPr>
                  </w:pPr>
                  <w:r>
                    <w:rPr>
                      <w:rFonts w:hint="eastAsia"/>
                      <w:color w:val="auto"/>
                      <w:szCs w:val="21"/>
                      <w:u w:val="wave"/>
                    </w:rPr>
                    <w:t>师生，600</w:t>
                  </w:r>
                  <w:r>
                    <w:rPr>
                      <w:color w:val="auto"/>
                      <w:szCs w:val="21"/>
                      <w:u w:val="wave"/>
                    </w:rPr>
                    <w:t>人</w:t>
                  </w:r>
                </w:p>
              </w:tc>
              <w:tc>
                <w:tcPr>
                  <w:tcW w:w="1920" w:type="dxa"/>
                  <w:tcBorders>
                    <w:tl2br w:val="nil"/>
                    <w:tr2bl w:val="nil"/>
                  </w:tcBorders>
                  <w:vAlign w:val="center"/>
                </w:tcPr>
                <w:p>
                  <w:pPr>
                    <w:pStyle w:val="46"/>
                    <w:jc w:val="center"/>
                    <w:rPr>
                      <w:rFonts w:ascii="Times New Roman" w:hAnsi="Times New Roman" w:cs="Times New Roman"/>
                      <w:color w:val="auto"/>
                      <w:szCs w:val="21"/>
                      <w:u w:val="wave"/>
                      <w:lang w:val="en-US"/>
                    </w:rPr>
                  </w:pPr>
                  <w:r>
                    <w:rPr>
                      <w:rFonts w:hint="eastAsia" w:ascii="Times New Roman" w:hAnsi="Times New Roman" w:cs="Times New Roman"/>
                      <w:color w:val="auto"/>
                      <w:u w:val="wave"/>
                      <w:lang w:val="en-US"/>
                    </w:rPr>
                    <w:t>10m</w:t>
                  </w:r>
                </w:p>
              </w:tc>
              <w:tc>
                <w:tcPr>
                  <w:tcW w:w="2320" w:type="dxa"/>
                  <w:vMerge w:val="restart"/>
                  <w:tcBorders>
                    <w:tl2br w:val="nil"/>
                    <w:tr2bl w:val="nil"/>
                  </w:tcBorders>
                  <w:vAlign w:val="center"/>
                </w:tcPr>
                <w:p>
                  <w:pPr>
                    <w:widowControl/>
                    <w:jc w:val="center"/>
                    <w:rPr>
                      <w:color w:val="auto"/>
                      <w:szCs w:val="21"/>
                      <w:u w:val="wave"/>
                    </w:rPr>
                  </w:pPr>
                  <w:r>
                    <w:rPr>
                      <w:color w:val="auto"/>
                      <w:szCs w:val="24"/>
                      <w:u w:val="wave"/>
                    </w:rPr>
                    <w:t>《环境空气质量标准》（GB3095-2012）中的二级标准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80" w:type="dxa"/>
                  <w:vMerge w:val="continue"/>
                  <w:tcBorders>
                    <w:tl2br w:val="nil"/>
                    <w:tr2bl w:val="nil"/>
                  </w:tcBorders>
                  <w:vAlign w:val="center"/>
                </w:tcPr>
                <w:p>
                  <w:pPr>
                    <w:pStyle w:val="22"/>
                    <w:ind w:left="0" w:leftChars="0"/>
                    <w:jc w:val="center"/>
                    <w:rPr>
                      <w:color w:val="auto"/>
                      <w:szCs w:val="21"/>
                      <w:u w:val="wave"/>
                    </w:rPr>
                  </w:pPr>
                </w:p>
              </w:tc>
              <w:tc>
                <w:tcPr>
                  <w:tcW w:w="2400" w:type="dxa"/>
                  <w:tcBorders>
                    <w:tl2br w:val="nil"/>
                    <w:tr2bl w:val="nil"/>
                  </w:tcBorders>
                  <w:vAlign w:val="center"/>
                </w:tcPr>
                <w:p>
                  <w:pPr>
                    <w:pStyle w:val="57"/>
                    <w:rPr>
                      <w:rFonts w:hint="eastAsia" w:eastAsia="宋体"/>
                      <w:color w:val="auto"/>
                      <w:szCs w:val="21"/>
                      <w:u w:val="wave"/>
                      <w:lang w:eastAsia="zh-CN"/>
                    </w:rPr>
                  </w:pPr>
                  <w:r>
                    <w:rPr>
                      <w:rFonts w:hint="eastAsia"/>
                      <w:color w:val="auto"/>
                      <w:szCs w:val="21"/>
                      <w:u w:val="wave"/>
                      <w:lang w:eastAsia="zh-CN"/>
                    </w:rPr>
                    <w:t>鸡笼</w:t>
                  </w:r>
                  <w:r>
                    <w:rPr>
                      <w:rFonts w:hint="eastAsia"/>
                      <w:color w:val="auto"/>
                      <w:szCs w:val="21"/>
                      <w:u w:val="wave"/>
                    </w:rPr>
                    <w:t>中心</w:t>
                  </w:r>
                  <w:r>
                    <w:rPr>
                      <w:rFonts w:hint="eastAsia"/>
                      <w:color w:val="auto"/>
                      <w:szCs w:val="21"/>
                      <w:u w:val="wave"/>
                      <w:lang w:eastAsia="zh-CN"/>
                    </w:rPr>
                    <w:t>完小</w:t>
                  </w:r>
                </w:p>
              </w:tc>
              <w:tc>
                <w:tcPr>
                  <w:tcW w:w="1440" w:type="dxa"/>
                  <w:tcBorders>
                    <w:tl2br w:val="nil"/>
                    <w:tr2bl w:val="nil"/>
                  </w:tcBorders>
                  <w:vAlign w:val="center"/>
                </w:tcPr>
                <w:p>
                  <w:pPr>
                    <w:pStyle w:val="22"/>
                    <w:ind w:left="0" w:leftChars="0"/>
                    <w:jc w:val="center"/>
                    <w:rPr>
                      <w:color w:val="auto"/>
                      <w:szCs w:val="21"/>
                      <w:u w:val="wave"/>
                    </w:rPr>
                  </w:pPr>
                  <w:r>
                    <w:rPr>
                      <w:rFonts w:hint="eastAsia"/>
                      <w:color w:val="auto"/>
                      <w:szCs w:val="21"/>
                      <w:u w:val="wave"/>
                    </w:rPr>
                    <w:t>师生，</w:t>
                  </w:r>
                  <w:r>
                    <w:rPr>
                      <w:rFonts w:hint="eastAsia"/>
                      <w:color w:val="auto"/>
                      <w:szCs w:val="21"/>
                      <w:u w:val="wave"/>
                      <w:lang w:val="en-US" w:eastAsia="zh-CN"/>
                    </w:rPr>
                    <w:t>3</w:t>
                  </w:r>
                  <w:r>
                    <w:rPr>
                      <w:rFonts w:hint="eastAsia"/>
                      <w:color w:val="auto"/>
                      <w:szCs w:val="21"/>
                      <w:u w:val="wave"/>
                    </w:rPr>
                    <w:t>00人</w:t>
                  </w:r>
                </w:p>
              </w:tc>
              <w:tc>
                <w:tcPr>
                  <w:tcW w:w="1920" w:type="dxa"/>
                  <w:tcBorders>
                    <w:tl2br w:val="nil"/>
                    <w:tr2bl w:val="nil"/>
                  </w:tcBorders>
                  <w:vAlign w:val="center"/>
                </w:tcPr>
                <w:p>
                  <w:pPr>
                    <w:pStyle w:val="46"/>
                    <w:jc w:val="center"/>
                    <w:rPr>
                      <w:rFonts w:ascii="Times New Roman" w:hAnsi="Times New Roman" w:cs="Times New Roman"/>
                      <w:color w:val="auto"/>
                      <w:u w:val="wave"/>
                      <w:lang w:val="en-US"/>
                    </w:rPr>
                  </w:pPr>
                  <w:r>
                    <w:rPr>
                      <w:rFonts w:ascii="Times New Roman" w:hAnsi="Times New Roman" w:cs="Times New Roman"/>
                      <w:color w:val="auto"/>
                      <w:u w:val="wave"/>
                      <w:lang w:val="en-US"/>
                    </w:rPr>
                    <w:t>10m</w:t>
                  </w:r>
                </w:p>
              </w:tc>
              <w:tc>
                <w:tcPr>
                  <w:tcW w:w="2320" w:type="dxa"/>
                  <w:vMerge w:val="continue"/>
                  <w:tcBorders>
                    <w:tl2br w:val="nil"/>
                    <w:tr2bl w:val="nil"/>
                  </w:tcBorders>
                  <w:vAlign w:val="center"/>
                </w:tcPr>
                <w:p>
                  <w:pPr>
                    <w:pStyle w:val="22"/>
                    <w:ind w:left="0" w:leftChars="0"/>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80" w:type="dxa"/>
                  <w:vMerge w:val="continue"/>
                  <w:tcBorders>
                    <w:tl2br w:val="nil"/>
                    <w:tr2bl w:val="nil"/>
                  </w:tcBorders>
                  <w:vAlign w:val="center"/>
                </w:tcPr>
                <w:p>
                  <w:pPr>
                    <w:pStyle w:val="22"/>
                    <w:ind w:left="0" w:leftChars="0"/>
                    <w:jc w:val="center"/>
                    <w:rPr>
                      <w:color w:val="auto"/>
                      <w:szCs w:val="21"/>
                      <w:u w:val="wave"/>
                    </w:rPr>
                  </w:pPr>
                </w:p>
              </w:tc>
              <w:tc>
                <w:tcPr>
                  <w:tcW w:w="2400" w:type="dxa"/>
                  <w:tcBorders>
                    <w:tl2br w:val="nil"/>
                    <w:tr2bl w:val="nil"/>
                  </w:tcBorders>
                  <w:vAlign w:val="center"/>
                </w:tcPr>
                <w:p>
                  <w:pPr>
                    <w:pStyle w:val="57"/>
                    <w:rPr>
                      <w:rFonts w:hint="eastAsia" w:eastAsia="宋体"/>
                      <w:color w:val="auto"/>
                      <w:szCs w:val="21"/>
                      <w:u w:val="wave"/>
                      <w:lang w:eastAsia="zh-CN"/>
                    </w:rPr>
                  </w:pPr>
                  <w:r>
                    <w:rPr>
                      <w:rFonts w:hint="eastAsia"/>
                      <w:color w:val="auto"/>
                      <w:szCs w:val="21"/>
                      <w:u w:val="wave"/>
                      <w:lang w:eastAsia="zh-CN"/>
                    </w:rPr>
                    <w:t>渡头桥镇人民政府</w:t>
                  </w:r>
                </w:p>
              </w:tc>
              <w:tc>
                <w:tcPr>
                  <w:tcW w:w="1440" w:type="dxa"/>
                  <w:tcBorders>
                    <w:tl2br w:val="nil"/>
                    <w:tr2bl w:val="nil"/>
                  </w:tcBorders>
                  <w:vAlign w:val="center"/>
                </w:tcPr>
                <w:p>
                  <w:pPr>
                    <w:pStyle w:val="22"/>
                    <w:ind w:left="0" w:leftChars="0"/>
                    <w:jc w:val="center"/>
                    <w:rPr>
                      <w:color w:val="auto"/>
                      <w:szCs w:val="21"/>
                      <w:u w:val="wave"/>
                    </w:rPr>
                  </w:pPr>
                  <w:r>
                    <w:rPr>
                      <w:rFonts w:hint="eastAsia"/>
                      <w:color w:val="auto"/>
                      <w:szCs w:val="21"/>
                      <w:u w:val="wave"/>
                      <w:lang w:val="en-US" w:eastAsia="zh-CN"/>
                    </w:rPr>
                    <w:t>1</w:t>
                  </w:r>
                  <w:r>
                    <w:rPr>
                      <w:rFonts w:hint="eastAsia"/>
                      <w:color w:val="auto"/>
                      <w:szCs w:val="21"/>
                      <w:u w:val="wave"/>
                    </w:rPr>
                    <w:t>00人</w:t>
                  </w:r>
                </w:p>
              </w:tc>
              <w:tc>
                <w:tcPr>
                  <w:tcW w:w="1920" w:type="dxa"/>
                  <w:tcBorders>
                    <w:tl2br w:val="nil"/>
                    <w:tr2bl w:val="nil"/>
                  </w:tcBorders>
                  <w:vAlign w:val="center"/>
                </w:tcPr>
                <w:p>
                  <w:pPr>
                    <w:pStyle w:val="46"/>
                    <w:jc w:val="center"/>
                    <w:rPr>
                      <w:rFonts w:ascii="Times New Roman" w:hAnsi="Times New Roman" w:cs="Times New Roman"/>
                      <w:color w:val="auto"/>
                      <w:u w:val="wave"/>
                      <w:lang w:val="en-US"/>
                    </w:rPr>
                  </w:pPr>
                  <w:r>
                    <w:rPr>
                      <w:rFonts w:ascii="Times New Roman" w:hAnsi="Times New Roman" w:cs="Times New Roman"/>
                      <w:color w:val="auto"/>
                      <w:u w:val="wave"/>
                      <w:lang w:val="en-US"/>
                    </w:rPr>
                    <w:t>10m</w:t>
                  </w:r>
                </w:p>
              </w:tc>
              <w:tc>
                <w:tcPr>
                  <w:tcW w:w="2320" w:type="dxa"/>
                  <w:vMerge w:val="continue"/>
                  <w:tcBorders>
                    <w:tl2br w:val="nil"/>
                    <w:tr2bl w:val="nil"/>
                  </w:tcBorders>
                  <w:vAlign w:val="center"/>
                </w:tcPr>
                <w:p>
                  <w:pPr>
                    <w:pStyle w:val="22"/>
                    <w:ind w:left="0" w:leftChars="0"/>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080" w:type="dxa"/>
                  <w:vMerge w:val="continue"/>
                  <w:tcBorders>
                    <w:tl2br w:val="nil"/>
                    <w:tr2bl w:val="nil"/>
                  </w:tcBorders>
                  <w:vAlign w:val="center"/>
                </w:tcPr>
                <w:p>
                  <w:pPr>
                    <w:pStyle w:val="22"/>
                    <w:ind w:left="0" w:leftChars="0"/>
                    <w:jc w:val="center"/>
                    <w:rPr>
                      <w:color w:val="auto"/>
                      <w:szCs w:val="21"/>
                      <w:u w:val="wave"/>
                    </w:rPr>
                  </w:pPr>
                </w:p>
              </w:tc>
              <w:tc>
                <w:tcPr>
                  <w:tcW w:w="5760" w:type="dxa"/>
                  <w:gridSpan w:val="3"/>
                  <w:tcBorders>
                    <w:tl2br w:val="nil"/>
                    <w:tr2bl w:val="nil"/>
                  </w:tcBorders>
                  <w:vAlign w:val="center"/>
                </w:tcPr>
                <w:p>
                  <w:pPr>
                    <w:widowControl/>
                    <w:jc w:val="center"/>
                    <w:rPr>
                      <w:color w:val="auto"/>
                      <w:u w:val="wave"/>
                    </w:rPr>
                  </w:pPr>
                  <w:r>
                    <w:rPr>
                      <w:color w:val="auto"/>
                      <w:kern w:val="0"/>
                      <w:szCs w:val="21"/>
                      <w:u w:val="wave"/>
                    </w:rPr>
                    <w:t>管网线路两侧向外延伸 200 米范围内居民</w:t>
                  </w:r>
                </w:p>
              </w:tc>
              <w:tc>
                <w:tcPr>
                  <w:tcW w:w="2320" w:type="dxa"/>
                  <w:vMerge w:val="continue"/>
                  <w:tcBorders>
                    <w:tl2br w:val="nil"/>
                    <w:tr2bl w:val="nil"/>
                  </w:tcBorders>
                  <w:vAlign w:val="center"/>
                </w:tcPr>
                <w:p>
                  <w:pPr>
                    <w:pStyle w:val="22"/>
                    <w:ind w:left="0" w:leftChars="0"/>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080" w:type="dxa"/>
                  <w:vMerge w:val="restart"/>
                  <w:tcBorders>
                    <w:tl2br w:val="nil"/>
                    <w:tr2bl w:val="nil"/>
                  </w:tcBorders>
                  <w:vAlign w:val="center"/>
                </w:tcPr>
                <w:p>
                  <w:pPr>
                    <w:pStyle w:val="22"/>
                    <w:ind w:left="0" w:leftChars="0"/>
                    <w:jc w:val="center"/>
                    <w:rPr>
                      <w:color w:val="auto"/>
                      <w:szCs w:val="21"/>
                      <w:u w:val="wave"/>
                    </w:rPr>
                  </w:pPr>
                  <w:r>
                    <w:rPr>
                      <w:rFonts w:hint="eastAsia"/>
                      <w:color w:val="auto"/>
                      <w:szCs w:val="21"/>
                      <w:u w:val="wave"/>
                    </w:rPr>
                    <w:t>声环境</w:t>
                  </w:r>
                </w:p>
              </w:tc>
              <w:tc>
                <w:tcPr>
                  <w:tcW w:w="2400" w:type="dxa"/>
                  <w:tcBorders>
                    <w:tl2br w:val="nil"/>
                    <w:tr2bl w:val="nil"/>
                  </w:tcBorders>
                  <w:vAlign w:val="center"/>
                </w:tcPr>
                <w:p>
                  <w:pPr>
                    <w:pStyle w:val="57"/>
                    <w:rPr>
                      <w:rFonts w:hint="eastAsia" w:ascii="Times New Roman" w:hAnsi="Times New Roman" w:eastAsia="宋体" w:cs="Times New Roman"/>
                      <w:color w:val="auto"/>
                      <w:kern w:val="0"/>
                      <w:sz w:val="21"/>
                      <w:szCs w:val="21"/>
                      <w:u w:val="wave"/>
                      <w:lang w:val="en-US" w:eastAsia="zh-CN" w:bidi="ar-SA"/>
                    </w:rPr>
                  </w:pPr>
                  <w:r>
                    <w:rPr>
                      <w:rFonts w:hint="eastAsia"/>
                      <w:color w:val="auto"/>
                      <w:szCs w:val="21"/>
                      <w:u w:val="wave"/>
                      <w:lang w:eastAsia="zh-CN"/>
                    </w:rPr>
                    <w:t>渡头桥镇江口学校</w:t>
                  </w:r>
                </w:p>
              </w:tc>
              <w:tc>
                <w:tcPr>
                  <w:tcW w:w="1440" w:type="dxa"/>
                  <w:tcBorders>
                    <w:tl2br w:val="nil"/>
                    <w:tr2bl w:val="nil"/>
                  </w:tcBorders>
                  <w:vAlign w:val="center"/>
                </w:tcPr>
                <w:p>
                  <w:pPr>
                    <w:pStyle w:val="22"/>
                    <w:ind w:left="0" w:leftChars="0"/>
                    <w:jc w:val="center"/>
                    <w:rPr>
                      <w:rFonts w:ascii="Times New Roman" w:hAnsi="Times New Roman" w:eastAsia="宋体" w:cs="Times New Roman"/>
                      <w:color w:val="auto"/>
                      <w:kern w:val="2"/>
                      <w:sz w:val="21"/>
                      <w:szCs w:val="21"/>
                      <w:u w:val="wave"/>
                      <w:lang w:val="en-US" w:eastAsia="zh-CN" w:bidi="ar-SA"/>
                    </w:rPr>
                  </w:pPr>
                  <w:r>
                    <w:rPr>
                      <w:rFonts w:hint="eastAsia"/>
                      <w:color w:val="auto"/>
                      <w:szCs w:val="21"/>
                      <w:u w:val="wave"/>
                    </w:rPr>
                    <w:t>师生，600</w:t>
                  </w:r>
                  <w:r>
                    <w:rPr>
                      <w:color w:val="auto"/>
                      <w:szCs w:val="21"/>
                      <w:u w:val="wave"/>
                    </w:rPr>
                    <w:t>人</w:t>
                  </w:r>
                </w:p>
              </w:tc>
              <w:tc>
                <w:tcPr>
                  <w:tcW w:w="1920" w:type="dxa"/>
                  <w:tcBorders>
                    <w:tl2br w:val="nil"/>
                    <w:tr2bl w:val="nil"/>
                  </w:tcBorders>
                  <w:vAlign w:val="center"/>
                </w:tcPr>
                <w:p>
                  <w:pPr>
                    <w:pStyle w:val="46"/>
                    <w:jc w:val="center"/>
                    <w:rPr>
                      <w:rFonts w:ascii="Times New Roman" w:hAnsi="Times New Roman" w:eastAsia="宋体" w:cs="Times New Roman"/>
                      <w:color w:val="auto"/>
                      <w:kern w:val="2"/>
                      <w:sz w:val="21"/>
                      <w:szCs w:val="21"/>
                      <w:u w:val="wave"/>
                      <w:lang w:val="en-US" w:eastAsia="zh-CN" w:bidi="zh-CN"/>
                    </w:rPr>
                  </w:pPr>
                  <w:r>
                    <w:rPr>
                      <w:rFonts w:hint="eastAsia" w:ascii="Times New Roman" w:hAnsi="Times New Roman" w:cs="Times New Roman"/>
                      <w:color w:val="auto"/>
                      <w:u w:val="wave"/>
                      <w:lang w:val="en-US"/>
                    </w:rPr>
                    <w:t>10m</w:t>
                  </w:r>
                </w:p>
              </w:tc>
              <w:tc>
                <w:tcPr>
                  <w:tcW w:w="2320" w:type="dxa"/>
                  <w:vMerge w:val="restart"/>
                  <w:tcBorders>
                    <w:tl2br w:val="nil"/>
                    <w:tr2bl w:val="nil"/>
                  </w:tcBorders>
                  <w:vAlign w:val="center"/>
                </w:tcPr>
                <w:p>
                  <w:pPr>
                    <w:pStyle w:val="22"/>
                    <w:ind w:left="0" w:leftChars="0"/>
                    <w:jc w:val="center"/>
                    <w:rPr>
                      <w:color w:val="auto"/>
                      <w:szCs w:val="21"/>
                      <w:u w:val="wave"/>
                    </w:rPr>
                  </w:pPr>
                  <w:r>
                    <w:rPr>
                      <w:color w:val="auto"/>
                      <w:szCs w:val="21"/>
                      <w:u w:val="wave"/>
                    </w:rPr>
                    <w:t>《声环境质量标准》GB3096-2008的</w:t>
                  </w:r>
                  <w:r>
                    <w:rPr>
                      <w:rFonts w:hint="eastAsia"/>
                      <w:color w:val="auto"/>
                      <w:szCs w:val="21"/>
                      <w:u w:val="wave"/>
                    </w:rPr>
                    <w:t>2</w:t>
                  </w:r>
                  <w:r>
                    <w:rPr>
                      <w:color w:val="auto"/>
                      <w:szCs w:val="21"/>
                      <w:u w:val="wav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80" w:type="dxa"/>
                  <w:vMerge w:val="continue"/>
                  <w:tcBorders>
                    <w:tl2br w:val="nil"/>
                    <w:tr2bl w:val="nil"/>
                  </w:tcBorders>
                  <w:vAlign w:val="center"/>
                </w:tcPr>
                <w:p>
                  <w:pPr>
                    <w:pStyle w:val="22"/>
                    <w:ind w:left="0" w:leftChars="0"/>
                    <w:jc w:val="center"/>
                    <w:rPr>
                      <w:color w:val="auto"/>
                      <w:szCs w:val="21"/>
                      <w:u w:val="wave"/>
                    </w:rPr>
                  </w:pPr>
                </w:p>
              </w:tc>
              <w:tc>
                <w:tcPr>
                  <w:tcW w:w="2400" w:type="dxa"/>
                  <w:tcBorders>
                    <w:tl2br w:val="nil"/>
                    <w:tr2bl w:val="nil"/>
                  </w:tcBorders>
                  <w:vAlign w:val="center"/>
                </w:tcPr>
                <w:p>
                  <w:pPr>
                    <w:pStyle w:val="57"/>
                    <w:rPr>
                      <w:rFonts w:hint="eastAsia" w:ascii="Times New Roman" w:hAnsi="Times New Roman" w:eastAsia="宋体" w:cs="Times New Roman"/>
                      <w:color w:val="auto"/>
                      <w:kern w:val="0"/>
                      <w:sz w:val="21"/>
                      <w:szCs w:val="21"/>
                      <w:u w:val="wave"/>
                      <w:lang w:val="en-US" w:eastAsia="zh-CN" w:bidi="ar-SA"/>
                    </w:rPr>
                  </w:pPr>
                  <w:r>
                    <w:rPr>
                      <w:rFonts w:hint="eastAsia"/>
                      <w:color w:val="auto"/>
                      <w:szCs w:val="21"/>
                      <w:u w:val="wave"/>
                      <w:lang w:eastAsia="zh-CN"/>
                    </w:rPr>
                    <w:t>鸡笼</w:t>
                  </w:r>
                  <w:r>
                    <w:rPr>
                      <w:rFonts w:hint="eastAsia"/>
                      <w:color w:val="auto"/>
                      <w:szCs w:val="21"/>
                      <w:u w:val="wave"/>
                    </w:rPr>
                    <w:t>中心</w:t>
                  </w:r>
                  <w:r>
                    <w:rPr>
                      <w:rFonts w:hint="eastAsia"/>
                      <w:color w:val="auto"/>
                      <w:szCs w:val="21"/>
                      <w:u w:val="wave"/>
                      <w:lang w:eastAsia="zh-CN"/>
                    </w:rPr>
                    <w:t>完小</w:t>
                  </w:r>
                </w:p>
              </w:tc>
              <w:tc>
                <w:tcPr>
                  <w:tcW w:w="1440" w:type="dxa"/>
                  <w:tcBorders>
                    <w:tl2br w:val="nil"/>
                    <w:tr2bl w:val="nil"/>
                  </w:tcBorders>
                  <w:vAlign w:val="center"/>
                </w:tcPr>
                <w:p>
                  <w:pPr>
                    <w:pStyle w:val="22"/>
                    <w:ind w:left="0" w:leftChars="0"/>
                    <w:jc w:val="center"/>
                    <w:rPr>
                      <w:rFonts w:ascii="Times New Roman" w:hAnsi="Times New Roman" w:eastAsia="宋体" w:cs="Times New Roman"/>
                      <w:color w:val="auto"/>
                      <w:kern w:val="2"/>
                      <w:sz w:val="21"/>
                      <w:szCs w:val="21"/>
                      <w:u w:val="wave"/>
                      <w:lang w:val="en-US" w:eastAsia="zh-CN" w:bidi="ar-SA"/>
                    </w:rPr>
                  </w:pPr>
                  <w:r>
                    <w:rPr>
                      <w:rFonts w:hint="eastAsia"/>
                      <w:color w:val="auto"/>
                      <w:szCs w:val="21"/>
                      <w:u w:val="wave"/>
                    </w:rPr>
                    <w:t>师生，</w:t>
                  </w:r>
                  <w:r>
                    <w:rPr>
                      <w:rFonts w:hint="eastAsia"/>
                      <w:color w:val="auto"/>
                      <w:szCs w:val="21"/>
                      <w:u w:val="wave"/>
                      <w:lang w:val="en-US" w:eastAsia="zh-CN"/>
                    </w:rPr>
                    <w:t>3</w:t>
                  </w:r>
                  <w:r>
                    <w:rPr>
                      <w:rFonts w:hint="eastAsia"/>
                      <w:color w:val="auto"/>
                      <w:szCs w:val="21"/>
                      <w:u w:val="wave"/>
                    </w:rPr>
                    <w:t>00人</w:t>
                  </w:r>
                </w:p>
              </w:tc>
              <w:tc>
                <w:tcPr>
                  <w:tcW w:w="1920" w:type="dxa"/>
                  <w:tcBorders>
                    <w:tl2br w:val="nil"/>
                    <w:tr2bl w:val="nil"/>
                  </w:tcBorders>
                  <w:vAlign w:val="center"/>
                </w:tcPr>
                <w:p>
                  <w:pPr>
                    <w:pStyle w:val="46"/>
                    <w:jc w:val="center"/>
                    <w:rPr>
                      <w:rFonts w:ascii="Times New Roman" w:hAnsi="Times New Roman" w:eastAsia="宋体" w:cs="Times New Roman"/>
                      <w:color w:val="auto"/>
                      <w:kern w:val="2"/>
                      <w:sz w:val="21"/>
                      <w:u w:val="wave"/>
                      <w:lang w:val="en-US" w:eastAsia="zh-CN" w:bidi="zh-CN"/>
                    </w:rPr>
                  </w:pPr>
                  <w:r>
                    <w:rPr>
                      <w:rFonts w:ascii="Times New Roman" w:hAnsi="Times New Roman" w:cs="Times New Roman"/>
                      <w:color w:val="auto"/>
                      <w:u w:val="wave"/>
                      <w:lang w:val="en-US"/>
                    </w:rPr>
                    <w:t>10m</w:t>
                  </w:r>
                </w:p>
              </w:tc>
              <w:tc>
                <w:tcPr>
                  <w:tcW w:w="2320" w:type="dxa"/>
                  <w:vMerge w:val="continue"/>
                  <w:tcBorders>
                    <w:tl2br w:val="nil"/>
                    <w:tr2bl w:val="nil"/>
                  </w:tcBorders>
                  <w:vAlign w:val="center"/>
                </w:tcPr>
                <w:p>
                  <w:pPr>
                    <w:pStyle w:val="22"/>
                    <w:ind w:left="0" w:leftChars="0"/>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080" w:type="dxa"/>
                  <w:vMerge w:val="continue"/>
                  <w:tcBorders>
                    <w:tl2br w:val="nil"/>
                    <w:tr2bl w:val="nil"/>
                  </w:tcBorders>
                  <w:vAlign w:val="center"/>
                </w:tcPr>
                <w:p>
                  <w:pPr>
                    <w:pStyle w:val="22"/>
                    <w:ind w:left="0" w:leftChars="0"/>
                    <w:jc w:val="center"/>
                    <w:rPr>
                      <w:color w:val="auto"/>
                      <w:szCs w:val="21"/>
                      <w:u w:val="wave"/>
                    </w:rPr>
                  </w:pPr>
                </w:p>
              </w:tc>
              <w:tc>
                <w:tcPr>
                  <w:tcW w:w="2400" w:type="dxa"/>
                  <w:tcBorders>
                    <w:tl2br w:val="nil"/>
                    <w:tr2bl w:val="nil"/>
                  </w:tcBorders>
                  <w:vAlign w:val="center"/>
                </w:tcPr>
                <w:p>
                  <w:pPr>
                    <w:pStyle w:val="57"/>
                    <w:rPr>
                      <w:rFonts w:hint="eastAsia" w:ascii="Times New Roman" w:hAnsi="Times New Roman" w:eastAsia="宋体" w:cs="Times New Roman"/>
                      <w:color w:val="auto"/>
                      <w:kern w:val="0"/>
                      <w:sz w:val="21"/>
                      <w:szCs w:val="21"/>
                      <w:u w:val="wave"/>
                      <w:lang w:val="en-US" w:eastAsia="zh-CN" w:bidi="ar-SA"/>
                    </w:rPr>
                  </w:pPr>
                  <w:r>
                    <w:rPr>
                      <w:rFonts w:hint="eastAsia"/>
                      <w:color w:val="auto"/>
                      <w:szCs w:val="21"/>
                      <w:u w:val="wave"/>
                      <w:lang w:eastAsia="zh-CN"/>
                    </w:rPr>
                    <w:t>渡头桥镇人民政府</w:t>
                  </w:r>
                </w:p>
              </w:tc>
              <w:tc>
                <w:tcPr>
                  <w:tcW w:w="1440" w:type="dxa"/>
                  <w:tcBorders>
                    <w:tl2br w:val="nil"/>
                    <w:tr2bl w:val="nil"/>
                  </w:tcBorders>
                  <w:vAlign w:val="center"/>
                </w:tcPr>
                <w:p>
                  <w:pPr>
                    <w:pStyle w:val="22"/>
                    <w:ind w:left="0" w:leftChars="0"/>
                    <w:jc w:val="center"/>
                    <w:rPr>
                      <w:rFonts w:ascii="Times New Roman" w:hAnsi="Times New Roman" w:eastAsia="宋体" w:cs="Times New Roman"/>
                      <w:color w:val="auto"/>
                      <w:kern w:val="2"/>
                      <w:sz w:val="21"/>
                      <w:szCs w:val="21"/>
                      <w:u w:val="wave"/>
                      <w:lang w:val="en-US" w:eastAsia="zh-CN" w:bidi="ar-SA"/>
                    </w:rPr>
                  </w:pPr>
                  <w:r>
                    <w:rPr>
                      <w:rFonts w:hint="eastAsia"/>
                      <w:color w:val="auto"/>
                      <w:szCs w:val="21"/>
                      <w:u w:val="wave"/>
                      <w:lang w:val="en-US" w:eastAsia="zh-CN"/>
                    </w:rPr>
                    <w:t>1</w:t>
                  </w:r>
                  <w:r>
                    <w:rPr>
                      <w:rFonts w:hint="eastAsia"/>
                      <w:color w:val="auto"/>
                      <w:szCs w:val="21"/>
                      <w:u w:val="wave"/>
                    </w:rPr>
                    <w:t>00人</w:t>
                  </w:r>
                </w:p>
              </w:tc>
              <w:tc>
                <w:tcPr>
                  <w:tcW w:w="1920" w:type="dxa"/>
                  <w:tcBorders>
                    <w:tl2br w:val="nil"/>
                    <w:tr2bl w:val="nil"/>
                  </w:tcBorders>
                  <w:vAlign w:val="center"/>
                </w:tcPr>
                <w:p>
                  <w:pPr>
                    <w:pStyle w:val="46"/>
                    <w:jc w:val="center"/>
                    <w:rPr>
                      <w:rFonts w:ascii="Times New Roman" w:hAnsi="Times New Roman" w:eastAsia="宋体" w:cs="Times New Roman"/>
                      <w:color w:val="auto"/>
                      <w:kern w:val="2"/>
                      <w:sz w:val="21"/>
                      <w:u w:val="wave"/>
                      <w:lang w:val="en-US" w:eastAsia="zh-CN" w:bidi="zh-CN"/>
                    </w:rPr>
                  </w:pPr>
                  <w:r>
                    <w:rPr>
                      <w:rFonts w:ascii="Times New Roman" w:hAnsi="Times New Roman" w:cs="Times New Roman"/>
                      <w:color w:val="auto"/>
                      <w:u w:val="wave"/>
                      <w:lang w:val="en-US"/>
                    </w:rPr>
                    <w:t>10m</w:t>
                  </w:r>
                </w:p>
              </w:tc>
              <w:tc>
                <w:tcPr>
                  <w:tcW w:w="2320" w:type="dxa"/>
                  <w:vMerge w:val="continue"/>
                  <w:tcBorders>
                    <w:tl2br w:val="nil"/>
                    <w:tr2bl w:val="nil"/>
                  </w:tcBorders>
                  <w:vAlign w:val="center"/>
                </w:tcPr>
                <w:p>
                  <w:pPr>
                    <w:pStyle w:val="22"/>
                    <w:ind w:left="0" w:leftChars="0"/>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080" w:type="dxa"/>
                  <w:vMerge w:val="continue"/>
                  <w:tcBorders>
                    <w:tl2br w:val="nil"/>
                    <w:tr2bl w:val="nil"/>
                  </w:tcBorders>
                  <w:vAlign w:val="center"/>
                </w:tcPr>
                <w:p>
                  <w:pPr>
                    <w:pStyle w:val="22"/>
                    <w:ind w:left="0" w:leftChars="0"/>
                    <w:jc w:val="center"/>
                    <w:rPr>
                      <w:color w:val="auto"/>
                      <w:szCs w:val="21"/>
                      <w:u w:val="wave"/>
                    </w:rPr>
                  </w:pPr>
                </w:p>
              </w:tc>
              <w:tc>
                <w:tcPr>
                  <w:tcW w:w="5760" w:type="dxa"/>
                  <w:gridSpan w:val="3"/>
                  <w:tcBorders>
                    <w:tl2br w:val="nil"/>
                    <w:tr2bl w:val="nil"/>
                  </w:tcBorders>
                  <w:vAlign w:val="center"/>
                </w:tcPr>
                <w:p>
                  <w:pPr>
                    <w:widowControl/>
                    <w:jc w:val="center"/>
                    <w:rPr>
                      <w:color w:val="auto"/>
                      <w:u w:val="wave"/>
                    </w:rPr>
                  </w:pPr>
                  <w:r>
                    <w:rPr>
                      <w:rFonts w:ascii="宋体" w:hAnsi="宋体" w:cs="宋体"/>
                      <w:color w:val="auto"/>
                      <w:kern w:val="0"/>
                      <w:szCs w:val="21"/>
                      <w:u w:val="wave"/>
                    </w:rPr>
                    <w:t xml:space="preserve">管网线路两侧向外延伸 </w:t>
                  </w:r>
                  <w:r>
                    <w:rPr>
                      <w:color w:val="auto"/>
                      <w:kern w:val="0"/>
                      <w:szCs w:val="21"/>
                      <w:u w:val="wave"/>
                    </w:rPr>
                    <w:t xml:space="preserve">200 </w:t>
                  </w:r>
                  <w:r>
                    <w:rPr>
                      <w:rFonts w:ascii="宋体" w:hAnsi="宋体" w:cs="宋体"/>
                      <w:color w:val="auto"/>
                      <w:kern w:val="0"/>
                      <w:szCs w:val="21"/>
                      <w:u w:val="wave"/>
                    </w:rPr>
                    <w:t>米范围内居民</w:t>
                  </w:r>
                </w:p>
              </w:tc>
              <w:tc>
                <w:tcPr>
                  <w:tcW w:w="2320" w:type="dxa"/>
                  <w:vMerge w:val="continue"/>
                  <w:tcBorders>
                    <w:tl2br w:val="nil"/>
                    <w:tr2bl w:val="nil"/>
                  </w:tcBorders>
                  <w:vAlign w:val="center"/>
                </w:tcPr>
                <w:p>
                  <w:pPr>
                    <w:pStyle w:val="22"/>
                    <w:ind w:left="0" w:leftChars="0"/>
                    <w:jc w:val="center"/>
                    <w:rPr>
                      <w:color w:val="auto"/>
                      <w:szCs w:val="21"/>
                      <w:u w:val="wave"/>
                    </w:rPr>
                  </w:pPr>
                </w:p>
              </w:tc>
            </w:tr>
          </w:tbl>
          <w:p>
            <w:pPr>
              <w:pStyle w:val="26"/>
              <w:spacing w:beforeLines="0"/>
              <w:ind w:firstLine="480"/>
              <w:rPr>
                <w:color w:val="auto"/>
                <w:u w:val="none"/>
              </w:rPr>
            </w:pPr>
          </w:p>
        </w:tc>
      </w:tr>
    </w:tbl>
    <w:p>
      <w:pPr>
        <w:snapToGrid w:val="0"/>
        <w:textAlignment w:val="baseline"/>
        <w:outlineLvl w:val="0"/>
        <w:rPr>
          <w:rFonts w:eastAsia="黑体"/>
          <w:sz w:val="32"/>
        </w:rPr>
        <w:sectPr>
          <w:pgSz w:w="11906" w:h="16838"/>
          <w:pgMar w:top="1418" w:right="1134" w:bottom="1418" w:left="1474" w:header="851" w:footer="992" w:gutter="0"/>
          <w:pgBorders>
            <w:top w:val="none" w:sz="0" w:space="0"/>
            <w:left w:val="none" w:sz="0" w:space="0"/>
            <w:bottom w:val="none" w:sz="0" w:space="0"/>
            <w:right w:val="none" w:sz="0" w:space="0"/>
          </w:pgBorders>
          <w:cols w:space="720" w:num="1"/>
          <w:docGrid w:linePitch="312" w:charSpace="55034"/>
        </w:sectPr>
      </w:pPr>
    </w:p>
    <w:p>
      <w:pPr>
        <w:snapToGrid w:val="0"/>
        <w:textAlignment w:val="baseline"/>
        <w:outlineLvl w:val="0"/>
        <w:rPr>
          <w:rFonts w:eastAsia="黑体"/>
          <w:sz w:val="32"/>
        </w:rPr>
      </w:pPr>
      <w:bookmarkStart w:id="6" w:name="_Toc32271"/>
      <w:r>
        <w:rPr>
          <w:rFonts w:hint="eastAsia" w:ascii="黑体" w:hAnsi="黑体" w:eastAsia="黑体"/>
          <w:sz w:val="32"/>
          <w:szCs w:val="32"/>
        </w:rPr>
        <w:t>四、</w:t>
      </w:r>
      <w:r>
        <w:rPr>
          <w:rFonts w:eastAsia="黑体"/>
          <w:sz w:val="32"/>
        </w:rPr>
        <w:t>评价适用标准</w:t>
      </w:r>
      <w:bookmarkEnd w:id="6"/>
    </w:p>
    <w:tbl>
      <w:tblPr>
        <w:tblStyle w:val="28"/>
        <w:tblW w:w="93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6"/>
        <w:gridCol w:w="8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8" w:hRule="atLeast"/>
          <w:jc w:val="center"/>
        </w:trPr>
        <w:tc>
          <w:tcPr>
            <w:tcW w:w="596" w:type="dxa"/>
            <w:vAlign w:val="center"/>
          </w:tcPr>
          <w:p>
            <w:pPr>
              <w:jc w:val="center"/>
              <w:rPr>
                <w:b/>
                <w:bCs/>
                <w:color w:val="auto"/>
                <w:sz w:val="24"/>
                <w:szCs w:val="24"/>
              </w:rPr>
            </w:pPr>
            <w:r>
              <w:rPr>
                <w:b/>
                <w:bCs/>
                <w:color w:val="auto"/>
                <w:sz w:val="24"/>
                <w:szCs w:val="24"/>
              </w:rPr>
              <w:t>环境质量标准</w:t>
            </w:r>
          </w:p>
        </w:tc>
        <w:tc>
          <w:tcPr>
            <w:tcW w:w="8746" w:type="dxa"/>
            <w:vAlign w:val="center"/>
          </w:tcPr>
          <w:p>
            <w:pPr>
              <w:pStyle w:val="26"/>
              <w:keepNext w:val="0"/>
              <w:keepLines w:val="0"/>
              <w:pageBreakBefore w:val="0"/>
              <w:widowControl w:val="0"/>
              <w:kinsoku/>
              <w:wordWrap/>
              <w:overflowPunct/>
              <w:topLinePunct w:val="0"/>
              <w:autoSpaceDE/>
              <w:autoSpaceDN/>
              <w:bidi w:val="0"/>
              <w:adjustRightInd w:val="0"/>
              <w:snapToGrid w:val="0"/>
              <w:spacing w:beforeLines="0" w:line="360" w:lineRule="auto"/>
              <w:ind w:firstLine="460"/>
              <w:textAlignment w:val="auto"/>
              <w:rPr>
                <w:color w:val="auto"/>
                <w:szCs w:val="22"/>
              </w:rPr>
            </w:pPr>
            <w:r>
              <w:rPr>
                <w:rFonts w:hint="eastAsia"/>
                <w:color w:val="auto"/>
                <w:szCs w:val="24"/>
              </w:rPr>
              <w:t>1、</w:t>
            </w:r>
            <w:r>
              <w:rPr>
                <w:color w:val="auto"/>
                <w:szCs w:val="24"/>
              </w:rPr>
              <w:t>环境空气：环境空气质量执行《环境空气质量标准》（GB3095-2012）中的二级标准</w:t>
            </w:r>
            <w:r>
              <w:rPr>
                <w:rFonts w:hint="eastAsia"/>
                <w:color w:val="auto"/>
                <w:szCs w:val="24"/>
              </w:rPr>
              <w:t>；</w:t>
            </w:r>
            <w:r>
              <w:rPr>
                <w:rFonts w:hint="eastAsia"/>
                <w:color w:val="auto"/>
              </w:rPr>
              <w:t>硫化氢、氨</w:t>
            </w:r>
            <w:r>
              <w:rPr>
                <w:color w:val="auto"/>
              </w:rPr>
              <w:t>执行</w:t>
            </w:r>
            <w:r>
              <w:rPr>
                <w:color w:val="auto"/>
                <w:szCs w:val="22"/>
              </w:rPr>
              <w:t>《环境影响评价技术导则－大气环境》</w:t>
            </w:r>
            <w:r>
              <w:rPr>
                <w:rFonts w:hint="eastAsia"/>
                <w:color w:val="auto"/>
                <w:szCs w:val="22"/>
              </w:rPr>
              <w:t>（HJ 2.2-2018）</w:t>
            </w:r>
            <w:r>
              <w:rPr>
                <w:color w:val="auto"/>
              </w:rPr>
              <w:t>中的附录D其他污染物空气质量浓度参考限值</w:t>
            </w:r>
            <w:r>
              <w:rPr>
                <w:color w:val="auto"/>
                <w:szCs w:val="22"/>
              </w:rPr>
              <w:t>。</w:t>
            </w:r>
            <w:r>
              <w:rPr>
                <w:rFonts w:hint="eastAsia"/>
                <w:color w:val="auto"/>
                <w:sz w:val="24"/>
                <w:lang w:eastAsia="zh-CN"/>
              </w:rPr>
              <w:t>标准限值</w:t>
            </w:r>
            <w:r>
              <w:rPr>
                <w:rFonts w:hint="eastAsia"/>
                <w:color w:val="auto"/>
                <w:sz w:val="24"/>
              </w:rPr>
              <w:t>详见表</w:t>
            </w:r>
            <w:r>
              <w:rPr>
                <w:rFonts w:hint="eastAsia"/>
                <w:color w:val="auto"/>
                <w:sz w:val="24"/>
                <w:lang w:val="en-US" w:eastAsia="zh-CN"/>
              </w:rPr>
              <w:t>4-1</w:t>
            </w:r>
            <w:r>
              <w:rPr>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表4-1   环境空气质量标准限值</w:t>
            </w:r>
          </w:p>
          <w:tbl>
            <w:tblPr>
              <w:tblStyle w:val="28"/>
              <w:tblW w:w="78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796"/>
              <w:gridCol w:w="1666"/>
              <w:gridCol w:w="29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72" w:type="dxa"/>
                  <w:tcBorders>
                    <w:tl2br w:val="nil"/>
                    <w:tr2bl w:val="nil"/>
                  </w:tcBorders>
                  <w:vAlign w:val="center"/>
                </w:tcPr>
                <w:p>
                  <w:pPr>
                    <w:jc w:val="center"/>
                    <w:rPr>
                      <w:bCs/>
                      <w:color w:val="auto"/>
                      <w:kern w:val="0"/>
                      <w:szCs w:val="21"/>
                    </w:rPr>
                  </w:pPr>
                  <w:r>
                    <w:rPr>
                      <w:bCs/>
                      <w:color w:val="auto"/>
                      <w:kern w:val="0"/>
                      <w:szCs w:val="21"/>
                    </w:rPr>
                    <w:t>污染物名称</w:t>
                  </w:r>
                </w:p>
              </w:tc>
              <w:tc>
                <w:tcPr>
                  <w:tcW w:w="1796" w:type="dxa"/>
                  <w:tcBorders>
                    <w:tl2br w:val="nil"/>
                    <w:tr2bl w:val="nil"/>
                  </w:tcBorders>
                  <w:vAlign w:val="center"/>
                </w:tcPr>
                <w:p>
                  <w:pPr>
                    <w:jc w:val="center"/>
                    <w:rPr>
                      <w:bCs/>
                      <w:color w:val="auto"/>
                      <w:szCs w:val="21"/>
                    </w:rPr>
                  </w:pPr>
                  <w:r>
                    <w:rPr>
                      <w:bCs/>
                      <w:color w:val="auto"/>
                      <w:szCs w:val="21"/>
                    </w:rPr>
                    <w:t>取值时间</w:t>
                  </w:r>
                </w:p>
              </w:tc>
              <w:tc>
                <w:tcPr>
                  <w:tcW w:w="1666" w:type="dxa"/>
                  <w:tcBorders>
                    <w:tl2br w:val="nil"/>
                    <w:tr2bl w:val="nil"/>
                  </w:tcBorders>
                  <w:vAlign w:val="center"/>
                </w:tcPr>
                <w:p>
                  <w:pPr>
                    <w:jc w:val="center"/>
                    <w:rPr>
                      <w:bCs/>
                      <w:color w:val="auto"/>
                      <w:szCs w:val="21"/>
                    </w:rPr>
                  </w:pPr>
                  <w:r>
                    <w:rPr>
                      <w:bCs/>
                      <w:color w:val="auto"/>
                      <w:szCs w:val="21"/>
                    </w:rPr>
                    <w:t>浓度限值</w:t>
                  </w:r>
                </w:p>
              </w:tc>
              <w:tc>
                <w:tcPr>
                  <w:tcW w:w="2974" w:type="dxa"/>
                  <w:tcBorders>
                    <w:tl2br w:val="nil"/>
                    <w:tr2bl w:val="nil"/>
                  </w:tcBorders>
                  <w:vAlign w:val="center"/>
                </w:tcPr>
                <w:p>
                  <w:pPr>
                    <w:jc w:val="center"/>
                    <w:rPr>
                      <w:bCs/>
                      <w:color w:val="auto"/>
                      <w:szCs w:val="21"/>
                    </w:rPr>
                  </w:pPr>
                  <w:r>
                    <w:rPr>
                      <w:bCs/>
                      <w:color w:val="auto"/>
                      <w:szCs w:val="21"/>
                    </w:rPr>
                    <w:t>选用标准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72" w:type="dxa"/>
                  <w:tcBorders>
                    <w:tl2br w:val="nil"/>
                    <w:tr2bl w:val="nil"/>
                  </w:tcBorders>
                  <w:vAlign w:val="center"/>
                </w:tcPr>
                <w:p>
                  <w:pPr>
                    <w:widowControl/>
                    <w:jc w:val="center"/>
                    <w:rPr>
                      <w:bCs/>
                      <w:color w:val="auto"/>
                      <w:szCs w:val="21"/>
                    </w:rPr>
                  </w:pPr>
                  <w:r>
                    <w:rPr>
                      <w:bCs/>
                      <w:snapToGrid w:val="0"/>
                      <w:color w:val="auto"/>
                      <w:kern w:val="0"/>
                      <w:szCs w:val="21"/>
                    </w:rPr>
                    <w:t>PM</w:t>
                  </w:r>
                  <w:r>
                    <w:rPr>
                      <w:rFonts w:hint="eastAsia"/>
                      <w:bCs/>
                      <w:snapToGrid w:val="0"/>
                      <w:color w:val="auto"/>
                      <w:kern w:val="0"/>
                      <w:szCs w:val="21"/>
                      <w:vertAlign w:val="subscript"/>
                    </w:rPr>
                    <w:t>2.5</w:t>
                  </w:r>
                </w:p>
              </w:tc>
              <w:tc>
                <w:tcPr>
                  <w:tcW w:w="1796" w:type="dxa"/>
                  <w:tcBorders>
                    <w:tl2br w:val="nil"/>
                    <w:tr2bl w:val="nil"/>
                  </w:tcBorders>
                  <w:vAlign w:val="center"/>
                </w:tcPr>
                <w:p>
                  <w:pPr>
                    <w:widowControl/>
                    <w:jc w:val="center"/>
                    <w:rPr>
                      <w:bCs/>
                      <w:color w:val="auto"/>
                      <w:szCs w:val="21"/>
                    </w:rPr>
                  </w:pPr>
                  <w:r>
                    <w:rPr>
                      <w:bCs/>
                      <w:color w:val="auto"/>
                      <w:kern w:val="0"/>
                      <w:szCs w:val="21"/>
                    </w:rPr>
                    <w:t>24小时平均</w:t>
                  </w:r>
                </w:p>
              </w:tc>
              <w:tc>
                <w:tcPr>
                  <w:tcW w:w="1666" w:type="dxa"/>
                  <w:tcBorders>
                    <w:tl2br w:val="nil"/>
                    <w:tr2bl w:val="nil"/>
                  </w:tcBorders>
                  <w:vAlign w:val="center"/>
                </w:tcPr>
                <w:p>
                  <w:pPr>
                    <w:widowControl/>
                    <w:jc w:val="center"/>
                    <w:rPr>
                      <w:bCs/>
                      <w:color w:val="auto"/>
                      <w:szCs w:val="21"/>
                    </w:rPr>
                  </w:pPr>
                  <w:r>
                    <w:rPr>
                      <w:rFonts w:hint="eastAsia"/>
                      <w:bCs/>
                      <w:color w:val="auto"/>
                      <w:kern w:val="0"/>
                      <w:szCs w:val="21"/>
                    </w:rPr>
                    <w:t>75</w:t>
                  </w:r>
                  <w:r>
                    <w:rPr>
                      <w:bCs/>
                      <w:color w:val="auto"/>
                      <w:kern w:val="0"/>
                      <w:szCs w:val="21"/>
                    </w:rPr>
                    <w:t>μg/m</w:t>
                  </w:r>
                  <w:r>
                    <w:rPr>
                      <w:bCs/>
                      <w:color w:val="auto"/>
                      <w:kern w:val="0"/>
                      <w:szCs w:val="21"/>
                      <w:vertAlign w:val="superscript"/>
                    </w:rPr>
                    <w:t>3</w:t>
                  </w:r>
                </w:p>
              </w:tc>
              <w:tc>
                <w:tcPr>
                  <w:tcW w:w="2974" w:type="dxa"/>
                  <w:vMerge w:val="restart"/>
                  <w:tcBorders>
                    <w:tl2br w:val="nil"/>
                    <w:tr2bl w:val="nil"/>
                  </w:tcBorders>
                  <w:vAlign w:val="center"/>
                </w:tcPr>
                <w:p>
                  <w:pPr>
                    <w:jc w:val="center"/>
                    <w:rPr>
                      <w:bCs/>
                      <w:color w:val="auto"/>
                      <w:kern w:val="0"/>
                      <w:szCs w:val="21"/>
                    </w:rPr>
                  </w:pPr>
                  <w:r>
                    <w:rPr>
                      <w:bCs/>
                      <w:color w:val="auto"/>
                      <w:szCs w:val="21"/>
                    </w:rPr>
                    <w:t>《环境空气质量标准》</w:t>
                  </w:r>
                  <w:r>
                    <w:rPr>
                      <w:bCs/>
                      <w:color w:val="auto"/>
                      <w:kern w:val="0"/>
                      <w:szCs w:val="21"/>
                    </w:rPr>
                    <w:t>（GB3095-2012）</w:t>
                  </w:r>
                </w:p>
                <w:p>
                  <w:pPr>
                    <w:jc w:val="center"/>
                    <w:rPr>
                      <w:bCs/>
                      <w:color w:val="auto"/>
                      <w:szCs w:val="21"/>
                    </w:rPr>
                  </w:pPr>
                  <w:r>
                    <w:rPr>
                      <w:bCs/>
                      <w:color w:val="auto"/>
                      <w:kern w:val="0"/>
                      <w:szCs w:val="21"/>
                    </w:rPr>
                    <w:t>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72" w:type="dxa"/>
                  <w:tcBorders>
                    <w:tl2br w:val="nil"/>
                    <w:tr2bl w:val="nil"/>
                  </w:tcBorders>
                  <w:vAlign w:val="center"/>
                </w:tcPr>
                <w:p>
                  <w:pPr>
                    <w:jc w:val="center"/>
                    <w:rPr>
                      <w:bCs/>
                      <w:color w:val="auto"/>
                      <w:szCs w:val="21"/>
                    </w:rPr>
                  </w:pPr>
                  <w:r>
                    <w:rPr>
                      <w:bCs/>
                      <w:color w:val="auto"/>
                      <w:szCs w:val="21"/>
                    </w:rPr>
                    <w:t>PM</w:t>
                  </w:r>
                  <w:r>
                    <w:rPr>
                      <w:bCs/>
                      <w:color w:val="auto"/>
                      <w:szCs w:val="21"/>
                      <w:vertAlign w:val="subscript"/>
                    </w:rPr>
                    <w:t>10</w:t>
                  </w:r>
                </w:p>
              </w:tc>
              <w:tc>
                <w:tcPr>
                  <w:tcW w:w="1796" w:type="dxa"/>
                  <w:tcBorders>
                    <w:tl2br w:val="nil"/>
                    <w:tr2bl w:val="nil"/>
                  </w:tcBorders>
                  <w:vAlign w:val="center"/>
                </w:tcPr>
                <w:p>
                  <w:pPr>
                    <w:jc w:val="center"/>
                    <w:rPr>
                      <w:bCs/>
                      <w:color w:val="auto"/>
                      <w:szCs w:val="21"/>
                    </w:rPr>
                  </w:pPr>
                  <w:r>
                    <w:rPr>
                      <w:bCs/>
                      <w:color w:val="auto"/>
                      <w:kern w:val="0"/>
                      <w:szCs w:val="21"/>
                    </w:rPr>
                    <w:t>24小时均值</w:t>
                  </w:r>
                </w:p>
              </w:tc>
              <w:tc>
                <w:tcPr>
                  <w:tcW w:w="1666" w:type="dxa"/>
                  <w:tcBorders>
                    <w:tl2br w:val="nil"/>
                    <w:tr2bl w:val="nil"/>
                  </w:tcBorders>
                  <w:vAlign w:val="center"/>
                </w:tcPr>
                <w:p>
                  <w:pPr>
                    <w:jc w:val="center"/>
                    <w:rPr>
                      <w:bCs/>
                      <w:color w:val="auto"/>
                      <w:szCs w:val="21"/>
                    </w:rPr>
                  </w:pPr>
                  <w:r>
                    <w:rPr>
                      <w:bCs/>
                      <w:color w:val="auto"/>
                      <w:szCs w:val="21"/>
                    </w:rPr>
                    <w:t>150</w:t>
                  </w:r>
                  <w:r>
                    <w:rPr>
                      <w:bCs/>
                      <w:color w:val="auto"/>
                      <w:kern w:val="0"/>
                      <w:szCs w:val="21"/>
                    </w:rPr>
                    <w:t>μg/m</w:t>
                  </w:r>
                  <w:r>
                    <w:rPr>
                      <w:bCs/>
                      <w:color w:val="auto"/>
                      <w:kern w:val="0"/>
                      <w:szCs w:val="21"/>
                      <w:vertAlign w:val="superscript"/>
                    </w:rPr>
                    <w:t>3</w:t>
                  </w:r>
                </w:p>
              </w:tc>
              <w:tc>
                <w:tcPr>
                  <w:tcW w:w="2974"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72" w:type="dxa"/>
                  <w:tcBorders>
                    <w:tl2br w:val="nil"/>
                    <w:tr2bl w:val="nil"/>
                  </w:tcBorders>
                  <w:vAlign w:val="center"/>
                </w:tcPr>
                <w:p>
                  <w:pPr>
                    <w:jc w:val="center"/>
                    <w:rPr>
                      <w:bCs/>
                      <w:color w:val="auto"/>
                      <w:szCs w:val="21"/>
                    </w:rPr>
                  </w:pPr>
                  <w:r>
                    <w:rPr>
                      <w:bCs/>
                      <w:color w:val="auto"/>
                      <w:szCs w:val="21"/>
                    </w:rPr>
                    <w:t>SO</w:t>
                  </w:r>
                  <w:r>
                    <w:rPr>
                      <w:bCs/>
                      <w:color w:val="auto"/>
                      <w:szCs w:val="21"/>
                      <w:vertAlign w:val="subscript"/>
                    </w:rPr>
                    <w:t>2</w:t>
                  </w:r>
                </w:p>
              </w:tc>
              <w:tc>
                <w:tcPr>
                  <w:tcW w:w="1796" w:type="dxa"/>
                  <w:tcBorders>
                    <w:tl2br w:val="nil"/>
                    <w:tr2bl w:val="nil"/>
                  </w:tcBorders>
                  <w:vAlign w:val="center"/>
                </w:tcPr>
                <w:p>
                  <w:pPr>
                    <w:jc w:val="center"/>
                    <w:rPr>
                      <w:bCs/>
                      <w:color w:val="auto"/>
                      <w:szCs w:val="21"/>
                    </w:rPr>
                  </w:pPr>
                  <w:r>
                    <w:rPr>
                      <w:bCs/>
                      <w:color w:val="auto"/>
                      <w:kern w:val="0"/>
                      <w:szCs w:val="21"/>
                    </w:rPr>
                    <w:t>24小时均值</w:t>
                  </w:r>
                </w:p>
              </w:tc>
              <w:tc>
                <w:tcPr>
                  <w:tcW w:w="1666" w:type="dxa"/>
                  <w:tcBorders>
                    <w:tl2br w:val="nil"/>
                    <w:tr2bl w:val="nil"/>
                  </w:tcBorders>
                  <w:vAlign w:val="center"/>
                </w:tcPr>
                <w:p>
                  <w:pPr>
                    <w:jc w:val="center"/>
                    <w:rPr>
                      <w:bCs/>
                      <w:color w:val="auto"/>
                      <w:szCs w:val="21"/>
                    </w:rPr>
                  </w:pPr>
                  <w:r>
                    <w:rPr>
                      <w:bCs/>
                      <w:color w:val="auto"/>
                      <w:szCs w:val="21"/>
                    </w:rPr>
                    <w:t>150</w:t>
                  </w:r>
                  <w:r>
                    <w:rPr>
                      <w:bCs/>
                      <w:color w:val="auto"/>
                      <w:kern w:val="0"/>
                      <w:szCs w:val="21"/>
                    </w:rPr>
                    <w:t>μg/m</w:t>
                  </w:r>
                  <w:r>
                    <w:rPr>
                      <w:bCs/>
                      <w:color w:val="auto"/>
                      <w:kern w:val="0"/>
                      <w:szCs w:val="21"/>
                      <w:vertAlign w:val="superscript"/>
                    </w:rPr>
                    <w:t>3</w:t>
                  </w:r>
                </w:p>
              </w:tc>
              <w:tc>
                <w:tcPr>
                  <w:tcW w:w="2974"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72" w:type="dxa"/>
                  <w:tcBorders>
                    <w:tl2br w:val="nil"/>
                    <w:tr2bl w:val="nil"/>
                  </w:tcBorders>
                  <w:vAlign w:val="center"/>
                </w:tcPr>
                <w:p>
                  <w:pPr>
                    <w:jc w:val="center"/>
                    <w:rPr>
                      <w:bCs/>
                      <w:color w:val="auto"/>
                      <w:kern w:val="0"/>
                      <w:szCs w:val="21"/>
                    </w:rPr>
                  </w:pPr>
                  <w:r>
                    <w:rPr>
                      <w:bCs/>
                      <w:color w:val="auto"/>
                      <w:kern w:val="0"/>
                      <w:szCs w:val="21"/>
                    </w:rPr>
                    <w:t>NO</w:t>
                  </w:r>
                  <w:r>
                    <w:rPr>
                      <w:bCs/>
                      <w:color w:val="auto"/>
                      <w:kern w:val="0"/>
                      <w:szCs w:val="21"/>
                      <w:vertAlign w:val="subscript"/>
                    </w:rPr>
                    <w:t>2</w:t>
                  </w:r>
                </w:p>
              </w:tc>
              <w:tc>
                <w:tcPr>
                  <w:tcW w:w="1796" w:type="dxa"/>
                  <w:tcBorders>
                    <w:tl2br w:val="nil"/>
                    <w:tr2bl w:val="nil"/>
                  </w:tcBorders>
                  <w:vAlign w:val="center"/>
                </w:tcPr>
                <w:p>
                  <w:pPr>
                    <w:jc w:val="center"/>
                    <w:rPr>
                      <w:bCs/>
                      <w:color w:val="auto"/>
                      <w:kern w:val="0"/>
                      <w:szCs w:val="21"/>
                    </w:rPr>
                  </w:pPr>
                  <w:r>
                    <w:rPr>
                      <w:bCs/>
                      <w:color w:val="auto"/>
                      <w:kern w:val="0"/>
                      <w:szCs w:val="21"/>
                    </w:rPr>
                    <w:t>24小时</w:t>
                  </w:r>
                  <w:r>
                    <w:rPr>
                      <w:bCs/>
                      <w:color w:val="auto"/>
                      <w:szCs w:val="21"/>
                    </w:rPr>
                    <w:t>均值</w:t>
                  </w:r>
                </w:p>
              </w:tc>
              <w:tc>
                <w:tcPr>
                  <w:tcW w:w="1666" w:type="dxa"/>
                  <w:tcBorders>
                    <w:tl2br w:val="nil"/>
                    <w:tr2bl w:val="nil"/>
                  </w:tcBorders>
                  <w:vAlign w:val="center"/>
                </w:tcPr>
                <w:p>
                  <w:pPr>
                    <w:jc w:val="center"/>
                    <w:rPr>
                      <w:bCs/>
                      <w:color w:val="auto"/>
                      <w:szCs w:val="21"/>
                    </w:rPr>
                  </w:pPr>
                  <w:r>
                    <w:rPr>
                      <w:bCs/>
                      <w:color w:val="auto"/>
                      <w:szCs w:val="21"/>
                    </w:rPr>
                    <w:t>80</w:t>
                  </w:r>
                  <w:r>
                    <w:rPr>
                      <w:bCs/>
                      <w:color w:val="auto"/>
                      <w:kern w:val="0"/>
                      <w:szCs w:val="21"/>
                    </w:rPr>
                    <w:t>μg/m</w:t>
                  </w:r>
                  <w:r>
                    <w:rPr>
                      <w:bCs/>
                      <w:color w:val="auto"/>
                      <w:kern w:val="0"/>
                      <w:szCs w:val="21"/>
                      <w:vertAlign w:val="superscript"/>
                    </w:rPr>
                    <w:t>3</w:t>
                  </w:r>
                </w:p>
              </w:tc>
              <w:tc>
                <w:tcPr>
                  <w:tcW w:w="2974"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72" w:type="dxa"/>
                  <w:tcBorders>
                    <w:tl2br w:val="nil"/>
                    <w:tr2bl w:val="nil"/>
                  </w:tcBorders>
                  <w:vAlign w:val="center"/>
                </w:tcPr>
                <w:p>
                  <w:pPr>
                    <w:widowControl/>
                    <w:jc w:val="center"/>
                    <w:rPr>
                      <w:bCs/>
                      <w:color w:val="auto"/>
                      <w:kern w:val="0"/>
                      <w:szCs w:val="21"/>
                    </w:rPr>
                  </w:pPr>
                  <w:r>
                    <w:rPr>
                      <w:rFonts w:hint="eastAsia"/>
                      <w:bCs/>
                      <w:color w:val="auto"/>
                      <w:kern w:val="0"/>
                      <w:szCs w:val="21"/>
                    </w:rPr>
                    <w:t>CO</w:t>
                  </w:r>
                </w:p>
              </w:tc>
              <w:tc>
                <w:tcPr>
                  <w:tcW w:w="1796" w:type="dxa"/>
                  <w:tcBorders>
                    <w:tl2br w:val="nil"/>
                    <w:tr2bl w:val="nil"/>
                  </w:tcBorders>
                  <w:vAlign w:val="center"/>
                </w:tcPr>
                <w:p>
                  <w:pPr>
                    <w:spacing w:line="300" w:lineRule="atLeast"/>
                    <w:jc w:val="center"/>
                    <w:rPr>
                      <w:bCs/>
                      <w:color w:val="auto"/>
                      <w:kern w:val="0"/>
                      <w:szCs w:val="21"/>
                    </w:rPr>
                  </w:pPr>
                  <w:r>
                    <w:rPr>
                      <w:bCs/>
                      <w:color w:val="auto"/>
                      <w:szCs w:val="21"/>
                    </w:rPr>
                    <w:t>24小时平均</w:t>
                  </w:r>
                </w:p>
              </w:tc>
              <w:tc>
                <w:tcPr>
                  <w:tcW w:w="1666" w:type="dxa"/>
                  <w:tcBorders>
                    <w:tl2br w:val="nil"/>
                    <w:tr2bl w:val="nil"/>
                  </w:tcBorders>
                  <w:vAlign w:val="center"/>
                </w:tcPr>
                <w:p>
                  <w:pPr>
                    <w:widowControl/>
                    <w:jc w:val="center"/>
                    <w:rPr>
                      <w:bCs/>
                      <w:color w:val="auto"/>
                      <w:szCs w:val="21"/>
                    </w:rPr>
                  </w:pPr>
                  <w:r>
                    <w:rPr>
                      <w:rFonts w:hint="eastAsia"/>
                      <w:bCs/>
                      <w:color w:val="auto"/>
                      <w:kern w:val="0"/>
                      <w:szCs w:val="21"/>
                    </w:rPr>
                    <w:t>4m</w:t>
                  </w:r>
                  <w:r>
                    <w:rPr>
                      <w:bCs/>
                      <w:color w:val="auto"/>
                      <w:kern w:val="0"/>
                      <w:szCs w:val="21"/>
                    </w:rPr>
                    <w:t>g/m</w:t>
                  </w:r>
                  <w:r>
                    <w:rPr>
                      <w:bCs/>
                      <w:color w:val="auto"/>
                      <w:kern w:val="0"/>
                      <w:szCs w:val="21"/>
                      <w:vertAlign w:val="superscript"/>
                    </w:rPr>
                    <w:t>3</w:t>
                  </w:r>
                </w:p>
              </w:tc>
              <w:tc>
                <w:tcPr>
                  <w:tcW w:w="2974"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72" w:type="dxa"/>
                  <w:tcBorders>
                    <w:tl2br w:val="nil"/>
                    <w:tr2bl w:val="nil"/>
                  </w:tcBorders>
                  <w:vAlign w:val="center"/>
                </w:tcPr>
                <w:p>
                  <w:pPr>
                    <w:widowControl/>
                    <w:jc w:val="center"/>
                    <w:rPr>
                      <w:bCs/>
                      <w:color w:val="auto"/>
                      <w:kern w:val="0"/>
                      <w:szCs w:val="21"/>
                    </w:rPr>
                  </w:pPr>
                  <w:r>
                    <w:rPr>
                      <w:rFonts w:hint="eastAsia"/>
                      <w:bCs/>
                      <w:color w:val="auto"/>
                      <w:kern w:val="0"/>
                      <w:szCs w:val="21"/>
                    </w:rPr>
                    <w:t>O</w:t>
                  </w:r>
                  <w:r>
                    <w:rPr>
                      <w:rFonts w:hint="eastAsia"/>
                      <w:bCs/>
                      <w:color w:val="auto"/>
                      <w:kern w:val="0"/>
                      <w:szCs w:val="21"/>
                      <w:vertAlign w:val="subscript"/>
                    </w:rPr>
                    <w:t>3</w:t>
                  </w:r>
                </w:p>
              </w:tc>
              <w:tc>
                <w:tcPr>
                  <w:tcW w:w="1796" w:type="dxa"/>
                  <w:tcBorders>
                    <w:tl2br w:val="nil"/>
                    <w:tr2bl w:val="nil"/>
                  </w:tcBorders>
                  <w:vAlign w:val="center"/>
                </w:tcPr>
                <w:p>
                  <w:pPr>
                    <w:spacing w:line="300" w:lineRule="atLeast"/>
                    <w:jc w:val="center"/>
                    <w:rPr>
                      <w:bCs/>
                      <w:color w:val="auto"/>
                      <w:kern w:val="0"/>
                      <w:szCs w:val="21"/>
                    </w:rPr>
                  </w:pPr>
                  <w:r>
                    <w:rPr>
                      <w:rFonts w:hint="eastAsia"/>
                      <w:bCs/>
                      <w:color w:val="auto"/>
                      <w:szCs w:val="21"/>
                    </w:rPr>
                    <w:t>日最大8小时平均</w:t>
                  </w:r>
                </w:p>
              </w:tc>
              <w:tc>
                <w:tcPr>
                  <w:tcW w:w="1666" w:type="dxa"/>
                  <w:tcBorders>
                    <w:tl2br w:val="nil"/>
                    <w:tr2bl w:val="nil"/>
                  </w:tcBorders>
                  <w:vAlign w:val="center"/>
                </w:tcPr>
                <w:p>
                  <w:pPr>
                    <w:widowControl/>
                    <w:jc w:val="center"/>
                    <w:rPr>
                      <w:bCs/>
                      <w:color w:val="auto"/>
                      <w:szCs w:val="21"/>
                    </w:rPr>
                  </w:pPr>
                  <w:r>
                    <w:rPr>
                      <w:rFonts w:hint="eastAsia"/>
                      <w:bCs/>
                      <w:color w:val="auto"/>
                      <w:kern w:val="0"/>
                      <w:szCs w:val="21"/>
                    </w:rPr>
                    <w:t>160</w:t>
                  </w:r>
                  <w:r>
                    <w:rPr>
                      <w:bCs/>
                      <w:color w:val="auto"/>
                      <w:kern w:val="0"/>
                      <w:szCs w:val="21"/>
                    </w:rPr>
                    <w:t>μg/m</w:t>
                  </w:r>
                  <w:r>
                    <w:rPr>
                      <w:bCs/>
                      <w:color w:val="auto"/>
                      <w:kern w:val="0"/>
                      <w:szCs w:val="21"/>
                      <w:vertAlign w:val="superscript"/>
                    </w:rPr>
                    <w:t>3</w:t>
                  </w:r>
                </w:p>
              </w:tc>
              <w:tc>
                <w:tcPr>
                  <w:tcW w:w="2974"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72" w:type="dxa"/>
                  <w:tcBorders>
                    <w:tl2br w:val="nil"/>
                    <w:tr2bl w:val="nil"/>
                  </w:tcBorders>
                  <w:vAlign w:val="center"/>
                </w:tcPr>
                <w:p>
                  <w:pPr>
                    <w:jc w:val="center"/>
                    <w:rPr>
                      <w:bCs/>
                      <w:color w:val="auto"/>
                      <w:kern w:val="0"/>
                      <w:szCs w:val="21"/>
                    </w:rPr>
                  </w:pPr>
                  <w:r>
                    <w:rPr>
                      <w:rFonts w:hint="eastAsia"/>
                      <w:bCs/>
                      <w:color w:val="auto"/>
                      <w:kern w:val="0"/>
                      <w:szCs w:val="21"/>
                    </w:rPr>
                    <w:t>硫化氢</w:t>
                  </w:r>
                </w:p>
              </w:tc>
              <w:tc>
                <w:tcPr>
                  <w:tcW w:w="1796" w:type="dxa"/>
                  <w:tcBorders>
                    <w:tl2br w:val="nil"/>
                    <w:tr2bl w:val="nil"/>
                  </w:tcBorders>
                  <w:vAlign w:val="center"/>
                </w:tcPr>
                <w:p>
                  <w:pPr>
                    <w:jc w:val="center"/>
                    <w:rPr>
                      <w:bCs/>
                      <w:color w:val="auto"/>
                      <w:kern w:val="0"/>
                      <w:szCs w:val="21"/>
                    </w:rPr>
                  </w:pPr>
                  <w:r>
                    <w:rPr>
                      <w:rFonts w:hint="eastAsia"/>
                      <w:bCs/>
                      <w:color w:val="auto"/>
                      <w:szCs w:val="21"/>
                    </w:rPr>
                    <w:t>1</w:t>
                  </w:r>
                  <w:r>
                    <w:rPr>
                      <w:bCs/>
                      <w:color w:val="auto"/>
                      <w:szCs w:val="21"/>
                    </w:rPr>
                    <w:t>小时平均</w:t>
                  </w:r>
                </w:p>
              </w:tc>
              <w:tc>
                <w:tcPr>
                  <w:tcW w:w="1666" w:type="dxa"/>
                  <w:tcBorders>
                    <w:tl2br w:val="nil"/>
                    <w:tr2bl w:val="nil"/>
                  </w:tcBorders>
                  <w:vAlign w:val="center"/>
                </w:tcPr>
                <w:p>
                  <w:pPr>
                    <w:jc w:val="center"/>
                    <w:rPr>
                      <w:bCs/>
                      <w:color w:val="auto"/>
                      <w:szCs w:val="21"/>
                    </w:rPr>
                  </w:pPr>
                  <w:r>
                    <w:rPr>
                      <w:rFonts w:hint="eastAsia"/>
                      <w:bCs/>
                      <w:color w:val="auto"/>
                      <w:kern w:val="0"/>
                      <w:szCs w:val="21"/>
                    </w:rPr>
                    <w:t>0.01m</w:t>
                  </w:r>
                  <w:r>
                    <w:rPr>
                      <w:bCs/>
                      <w:color w:val="auto"/>
                      <w:kern w:val="0"/>
                      <w:szCs w:val="21"/>
                    </w:rPr>
                    <w:t>g/</w:t>
                  </w:r>
                  <w:r>
                    <w:rPr>
                      <w:bCs/>
                      <w:color w:val="auto"/>
                      <w:szCs w:val="21"/>
                    </w:rPr>
                    <w:t>m</w:t>
                  </w:r>
                  <w:r>
                    <w:rPr>
                      <w:bCs/>
                      <w:color w:val="auto"/>
                      <w:szCs w:val="21"/>
                      <w:vertAlign w:val="superscript"/>
                    </w:rPr>
                    <w:t>3</w:t>
                  </w:r>
                </w:p>
              </w:tc>
              <w:tc>
                <w:tcPr>
                  <w:tcW w:w="2974" w:type="dxa"/>
                  <w:vMerge w:val="restart"/>
                  <w:tcBorders>
                    <w:tl2br w:val="nil"/>
                    <w:tr2bl w:val="nil"/>
                  </w:tcBorders>
                  <w:vAlign w:val="center"/>
                </w:tcPr>
                <w:p>
                  <w:pPr>
                    <w:jc w:val="center"/>
                    <w:rPr>
                      <w:bCs/>
                      <w:color w:val="auto"/>
                      <w:szCs w:val="21"/>
                    </w:rPr>
                  </w:pPr>
                  <w:r>
                    <w:rPr>
                      <w:rFonts w:hint="eastAsia"/>
                      <w:bCs/>
                      <w:color w:val="auto"/>
                      <w:szCs w:val="21"/>
                    </w:rPr>
                    <w:t>《环境影响评价技术导则 大气环境》中附录D 表D.1其他污染物空气质量浓度参考限值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72" w:type="dxa"/>
                  <w:tcBorders>
                    <w:tl2br w:val="nil"/>
                    <w:tr2bl w:val="nil"/>
                  </w:tcBorders>
                  <w:vAlign w:val="center"/>
                </w:tcPr>
                <w:p>
                  <w:pPr>
                    <w:jc w:val="center"/>
                    <w:rPr>
                      <w:bCs/>
                      <w:color w:val="auto"/>
                      <w:kern w:val="0"/>
                      <w:szCs w:val="21"/>
                    </w:rPr>
                  </w:pPr>
                  <w:r>
                    <w:rPr>
                      <w:rFonts w:hint="eastAsia"/>
                      <w:bCs/>
                      <w:color w:val="auto"/>
                      <w:kern w:val="0"/>
                      <w:szCs w:val="21"/>
                    </w:rPr>
                    <w:t>氨</w:t>
                  </w:r>
                </w:p>
              </w:tc>
              <w:tc>
                <w:tcPr>
                  <w:tcW w:w="1796" w:type="dxa"/>
                  <w:tcBorders>
                    <w:tl2br w:val="nil"/>
                    <w:tr2bl w:val="nil"/>
                  </w:tcBorders>
                  <w:vAlign w:val="center"/>
                </w:tcPr>
                <w:p>
                  <w:pPr>
                    <w:jc w:val="center"/>
                    <w:rPr>
                      <w:bCs/>
                      <w:color w:val="auto"/>
                      <w:szCs w:val="21"/>
                    </w:rPr>
                  </w:pPr>
                  <w:r>
                    <w:rPr>
                      <w:rFonts w:hint="eastAsia"/>
                      <w:bCs/>
                      <w:color w:val="auto"/>
                      <w:szCs w:val="21"/>
                    </w:rPr>
                    <w:t>1</w:t>
                  </w:r>
                  <w:r>
                    <w:rPr>
                      <w:bCs/>
                      <w:color w:val="auto"/>
                      <w:szCs w:val="21"/>
                    </w:rPr>
                    <w:t>小时平均</w:t>
                  </w:r>
                </w:p>
              </w:tc>
              <w:tc>
                <w:tcPr>
                  <w:tcW w:w="1666" w:type="dxa"/>
                  <w:tcBorders>
                    <w:tl2br w:val="nil"/>
                    <w:tr2bl w:val="nil"/>
                  </w:tcBorders>
                  <w:vAlign w:val="center"/>
                </w:tcPr>
                <w:p>
                  <w:pPr>
                    <w:jc w:val="center"/>
                    <w:rPr>
                      <w:bCs/>
                      <w:color w:val="auto"/>
                      <w:kern w:val="0"/>
                      <w:szCs w:val="21"/>
                    </w:rPr>
                  </w:pPr>
                  <w:r>
                    <w:rPr>
                      <w:rFonts w:hint="eastAsia"/>
                      <w:bCs/>
                      <w:color w:val="auto"/>
                      <w:kern w:val="0"/>
                      <w:szCs w:val="21"/>
                    </w:rPr>
                    <w:t>0.</w:t>
                  </w:r>
                  <w:r>
                    <w:rPr>
                      <w:rFonts w:hint="eastAsia"/>
                      <w:bCs/>
                      <w:color w:val="auto"/>
                      <w:kern w:val="0"/>
                      <w:szCs w:val="21"/>
                      <w:lang w:val="en-US" w:eastAsia="zh-CN"/>
                    </w:rPr>
                    <w:t>2</w:t>
                  </w:r>
                  <w:r>
                    <w:rPr>
                      <w:rFonts w:hint="eastAsia"/>
                      <w:bCs/>
                      <w:color w:val="auto"/>
                      <w:kern w:val="0"/>
                      <w:szCs w:val="21"/>
                    </w:rPr>
                    <w:t>m</w:t>
                  </w:r>
                  <w:r>
                    <w:rPr>
                      <w:bCs/>
                      <w:color w:val="auto"/>
                      <w:kern w:val="0"/>
                      <w:szCs w:val="21"/>
                    </w:rPr>
                    <w:t>g/m</w:t>
                  </w:r>
                  <w:r>
                    <w:rPr>
                      <w:bCs/>
                      <w:color w:val="auto"/>
                      <w:kern w:val="0"/>
                      <w:szCs w:val="21"/>
                      <w:vertAlign w:val="superscript"/>
                    </w:rPr>
                    <w:t>3</w:t>
                  </w:r>
                </w:p>
              </w:tc>
              <w:tc>
                <w:tcPr>
                  <w:tcW w:w="2974" w:type="dxa"/>
                  <w:vMerge w:val="continue"/>
                  <w:tcBorders>
                    <w:tl2br w:val="nil"/>
                    <w:tr2bl w:val="nil"/>
                  </w:tcBorders>
                  <w:vAlign w:val="center"/>
                </w:tcPr>
                <w:p>
                  <w:pPr>
                    <w:jc w:val="center"/>
                    <w:rPr>
                      <w:bCs/>
                      <w:color w:val="auto"/>
                      <w:szCs w:val="21"/>
                    </w:rPr>
                  </w:pPr>
                </w:p>
              </w:tc>
            </w:tr>
          </w:tbl>
          <w:p>
            <w:pPr>
              <w:adjustRightInd w:val="0"/>
              <w:snapToGrid w:val="0"/>
              <w:spacing w:beforeLines="50" w:line="360" w:lineRule="auto"/>
              <w:ind w:firstLine="462" w:firstLineChars="200"/>
              <w:rPr>
                <w:color w:val="auto"/>
                <w:sz w:val="24"/>
                <w:szCs w:val="24"/>
              </w:rPr>
            </w:pPr>
            <w:r>
              <w:rPr>
                <w:rFonts w:hint="eastAsia"/>
                <w:color w:val="auto"/>
                <w:sz w:val="24"/>
                <w:szCs w:val="24"/>
              </w:rPr>
              <w:t>2、</w:t>
            </w:r>
            <w:r>
              <w:rPr>
                <w:color w:val="auto"/>
                <w:sz w:val="24"/>
                <w:szCs w:val="24"/>
              </w:rPr>
              <w:t>地表水环境：执行《地表水环境质量标准》（GB3838-200</w:t>
            </w:r>
            <w:r>
              <w:rPr>
                <w:rFonts w:hint="eastAsia"/>
                <w:color w:val="auto"/>
                <w:sz w:val="24"/>
                <w:szCs w:val="24"/>
              </w:rPr>
              <w:t>2</w:t>
            </w:r>
            <w:r>
              <w:rPr>
                <w:color w:val="auto"/>
                <w:sz w:val="24"/>
                <w:szCs w:val="24"/>
              </w:rPr>
              <w:t>）III类标准。</w:t>
            </w:r>
            <w:r>
              <w:rPr>
                <w:rFonts w:hint="eastAsia"/>
                <w:color w:val="auto"/>
                <w:sz w:val="24"/>
                <w:lang w:eastAsia="zh-CN"/>
              </w:rPr>
              <w:t>标准限值</w:t>
            </w:r>
            <w:r>
              <w:rPr>
                <w:rFonts w:hint="eastAsia"/>
                <w:color w:val="auto"/>
                <w:sz w:val="24"/>
              </w:rPr>
              <w:t>详见表</w:t>
            </w:r>
            <w:r>
              <w:rPr>
                <w:rFonts w:hint="eastAsia"/>
                <w:color w:val="auto"/>
                <w:sz w:val="24"/>
                <w:lang w:val="en-US" w:eastAsia="zh-CN"/>
              </w:rPr>
              <w:t>4-2</w:t>
            </w:r>
            <w:r>
              <w:rPr>
                <w:color w:val="auto"/>
                <w:sz w:val="24"/>
                <w:szCs w:val="24"/>
              </w:rPr>
              <w:t>。</w:t>
            </w:r>
          </w:p>
          <w:p>
            <w:pPr>
              <w:tabs>
                <w:tab w:val="center" w:pos="10467"/>
                <w:tab w:val="left" w:pos="13095"/>
              </w:tabs>
              <w:jc w:val="center"/>
              <w:rPr>
                <w:b/>
                <w:color w:val="auto"/>
                <w:szCs w:val="21"/>
              </w:rPr>
            </w:pPr>
            <w:r>
              <w:rPr>
                <w:b/>
                <w:color w:val="auto"/>
                <w:szCs w:val="21"/>
              </w:rPr>
              <w:t>表4-2  地表水环境质量标准    单位：mg/L</w:t>
            </w:r>
            <w:r>
              <w:rPr>
                <w:rFonts w:hint="eastAsia"/>
                <w:b/>
                <w:color w:val="auto"/>
                <w:szCs w:val="21"/>
              </w:rPr>
              <w:t>（</w:t>
            </w:r>
            <w:r>
              <w:rPr>
                <w:b/>
                <w:color w:val="auto"/>
                <w:szCs w:val="21"/>
              </w:rPr>
              <w:t>pH除外</w:t>
            </w:r>
            <w:r>
              <w:rPr>
                <w:rFonts w:hint="eastAsia"/>
                <w:b/>
                <w:color w:val="auto"/>
                <w:szCs w:val="21"/>
              </w:rPr>
              <w:t>）</w:t>
            </w:r>
          </w:p>
          <w:tbl>
            <w:tblPr>
              <w:tblStyle w:val="28"/>
              <w:tblW w:w="839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7"/>
              <w:gridCol w:w="797"/>
              <w:gridCol w:w="825"/>
              <w:gridCol w:w="740"/>
              <w:gridCol w:w="750"/>
              <w:gridCol w:w="846"/>
              <w:gridCol w:w="814"/>
              <w:gridCol w:w="1136"/>
              <w:gridCol w:w="13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1117"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水质因子</w:t>
                  </w:r>
                </w:p>
              </w:tc>
              <w:tc>
                <w:tcPr>
                  <w:tcW w:w="7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pH</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COD</w:t>
                  </w:r>
                </w:p>
              </w:tc>
              <w:tc>
                <w:tcPr>
                  <w:tcW w:w="7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氨氮</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SS</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总磷</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BOD</w:t>
                  </w:r>
                  <w:r>
                    <w:rPr>
                      <w:color w:val="auto"/>
                      <w:szCs w:val="21"/>
                      <w:vertAlign w:val="subscript"/>
                    </w:rPr>
                    <w:t>5</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rFonts w:hint="eastAsia"/>
                      <w:color w:val="auto"/>
                      <w:szCs w:val="21"/>
                    </w:rPr>
                    <w:t>总氮</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rPr>
                  </w:pPr>
                  <w:r>
                    <w:rPr>
                      <w:rFonts w:hint="eastAsia"/>
                      <w:color w:val="auto"/>
                      <w:sz w:val="21"/>
                      <w:szCs w:val="21"/>
                      <w:u w:val="wave"/>
                      <w:lang w:eastAsia="zh-CN"/>
                    </w:rPr>
                    <w:t>粪大肠菌群</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1117"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标准值</w:t>
                  </w:r>
                </w:p>
              </w:tc>
              <w:tc>
                <w:tcPr>
                  <w:tcW w:w="7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6-9</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≤20</w:t>
                  </w:r>
                </w:p>
              </w:tc>
              <w:tc>
                <w:tcPr>
                  <w:tcW w:w="7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≤1.0</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≤0.2</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≤4</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w:t>
                  </w:r>
                  <w:r>
                    <w:rPr>
                      <w:rFonts w:hint="eastAsia"/>
                      <w:color w:val="auto"/>
                      <w:szCs w:val="21"/>
                    </w:rPr>
                    <w:t>1.0</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rPr>
                  </w:pPr>
                  <w:r>
                    <w:rPr>
                      <w:color w:val="auto"/>
                      <w:szCs w:val="21"/>
                    </w:rPr>
                    <w:t>≤</w:t>
                  </w:r>
                  <w:r>
                    <w:rPr>
                      <w:rFonts w:hint="eastAsia"/>
                      <w:color w:val="auto"/>
                      <w:sz w:val="21"/>
                      <w:szCs w:val="21"/>
                      <w:u w:val="wave"/>
                      <w:lang w:val="en-US" w:eastAsia="zh-CN"/>
                    </w:rPr>
                    <w:t>10000个/L</w:t>
                  </w:r>
                </w:p>
              </w:tc>
            </w:tr>
          </w:tbl>
          <w:p>
            <w:pPr>
              <w:keepNext w:val="0"/>
              <w:keepLines w:val="0"/>
              <w:pageBreakBefore w:val="0"/>
              <w:widowControl w:val="0"/>
              <w:numPr>
                <w:ilvl w:val="0"/>
                <w:numId w:val="3"/>
              </w:numPr>
              <w:kinsoku/>
              <w:wordWrap/>
              <w:overflowPunct/>
              <w:topLinePunct w:val="0"/>
              <w:autoSpaceDE/>
              <w:autoSpaceDN/>
              <w:bidi w:val="0"/>
              <w:adjustRightInd w:val="0"/>
              <w:snapToGrid w:val="0"/>
              <w:spacing w:beforeLines="50" w:line="360" w:lineRule="auto"/>
              <w:ind w:left="0" w:leftChars="0" w:firstLine="462" w:firstLineChars="200"/>
              <w:textAlignment w:val="auto"/>
              <w:rPr>
                <w:color w:val="auto"/>
                <w:sz w:val="24"/>
                <w:szCs w:val="24"/>
              </w:rPr>
            </w:pPr>
            <w:r>
              <w:rPr>
                <w:rFonts w:hint="eastAsia"/>
                <w:color w:val="auto"/>
                <w:sz w:val="24"/>
                <w:szCs w:val="24"/>
              </w:rPr>
              <w:t>地下水环境：执行</w:t>
            </w:r>
            <w:r>
              <w:rPr>
                <w:rFonts w:hint="eastAsia"/>
                <w:bCs/>
                <w:color w:val="auto"/>
                <w:sz w:val="24"/>
                <w:szCs w:val="24"/>
              </w:rPr>
              <w:t>《地下水质量标准》（GB/T14848-2017）中III类标准。</w:t>
            </w:r>
            <w:r>
              <w:rPr>
                <w:rFonts w:hint="eastAsia"/>
                <w:color w:val="auto"/>
                <w:sz w:val="24"/>
                <w:lang w:eastAsia="zh-CN"/>
              </w:rPr>
              <w:t>标准限值</w:t>
            </w:r>
            <w:r>
              <w:rPr>
                <w:rFonts w:hint="eastAsia"/>
                <w:color w:val="auto"/>
                <w:sz w:val="24"/>
              </w:rPr>
              <w:t>详见表</w:t>
            </w:r>
            <w:r>
              <w:rPr>
                <w:rFonts w:hint="eastAsia"/>
                <w:color w:val="auto"/>
                <w:sz w:val="24"/>
                <w:lang w:val="en-US" w:eastAsia="zh-CN"/>
              </w:rPr>
              <w:t>4-3</w:t>
            </w:r>
            <w:r>
              <w:rPr>
                <w:color w:val="auto"/>
                <w:sz w:val="24"/>
                <w:szCs w:val="24"/>
              </w:rPr>
              <w:t>。</w:t>
            </w:r>
          </w:p>
          <w:p>
            <w:pPr>
              <w:tabs>
                <w:tab w:val="center" w:pos="10467"/>
                <w:tab w:val="left" w:pos="13095"/>
              </w:tabs>
              <w:jc w:val="center"/>
              <w:rPr>
                <w:color w:val="auto"/>
              </w:rPr>
            </w:pPr>
            <w:r>
              <w:rPr>
                <w:b/>
                <w:color w:val="auto"/>
                <w:szCs w:val="21"/>
              </w:rPr>
              <w:t>表4-</w:t>
            </w:r>
            <w:r>
              <w:rPr>
                <w:rFonts w:hint="eastAsia"/>
                <w:b/>
                <w:color w:val="auto"/>
                <w:szCs w:val="21"/>
              </w:rPr>
              <w:t>3</w:t>
            </w:r>
            <w:r>
              <w:rPr>
                <w:b/>
                <w:color w:val="auto"/>
                <w:szCs w:val="21"/>
              </w:rPr>
              <w:t xml:space="preserve">  地</w:t>
            </w:r>
            <w:r>
              <w:rPr>
                <w:rFonts w:hint="eastAsia"/>
                <w:b/>
                <w:color w:val="auto"/>
                <w:szCs w:val="21"/>
              </w:rPr>
              <w:t>下</w:t>
            </w:r>
            <w:r>
              <w:rPr>
                <w:b/>
                <w:color w:val="auto"/>
                <w:szCs w:val="21"/>
              </w:rPr>
              <w:t>水环境质量标准    单位：mg/L</w:t>
            </w:r>
            <w:r>
              <w:rPr>
                <w:rFonts w:hint="eastAsia"/>
                <w:b/>
                <w:color w:val="auto"/>
                <w:szCs w:val="21"/>
              </w:rPr>
              <w:t>（</w:t>
            </w:r>
            <w:r>
              <w:rPr>
                <w:b/>
                <w:color w:val="auto"/>
                <w:szCs w:val="21"/>
              </w:rPr>
              <w:t>pH除外</w:t>
            </w:r>
            <w:r>
              <w:rPr>
                <w:rFonts w:hint="eastAsia"/>
                <w:b/>
                <w:color w:val="auto"/>
                <w:szCs w:val="21"/>
              </w:rPr>
              <w:t>）</w:t>
            </w:r>
          </w:p>
          <w:tbl>
            <w:tblPr>
              <w:tblStyle w:val="28"/>
              <w:tblW w:w="84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852"/>
              <w:gridCol w:w="750"/>
              <w:gridCol w:w="939"/>
              <w:gridCol w:w="918"/>
              <w:gridCol w:w="1169"/>
              <w:gridCol w:w="1914"/>
              <w:gridCol w:w="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1029" w:type="dxa"/>
                  <w:tcBorders>
                    <w:tl2br w:val="nil"/>
                    <w:tr2bl w:val="nil"/>
                  </w:tcBorders>
                  <w:vAlign w:val="center"/>
                </w:tcPr>
                <w:p>
                  <w:pPr>
                    <w:pStyle w:val="6"/>
                    <w:rPr>
                      <w:color w:val="auto"/>
                      <w:szCs w:val="21"/>
                    </w:rPr>
                  </w:pPr>
                  <w:r>
                    <w:rPr>
                      <w:rFonts w:hint="eastAsia"/>
                      <w:color w:val="auto"/>
                      <w:szCs w:val="21"/>
                    </w:rPr>
                    <w:t>质量</w:t>
                  </w:r>
                  <w:r>
                    <w:rPr>
                      <w:color w:val="auto"/>
                      <w:szCs w:val="21"/>
                    </w:rPr>
                    <w:t>因子</w:t>
                  </w:r>
                </w:p>
              </w:tc>
              <w:tc>
                <w:tcPr>
                  <w:tcW w:w="852" w:type="dxa"/>
                  <w:tcBorders>
                    <w:tl2br w:val="nil"/>
                    <w:tr2bl w:val="nil"/>
                  </w:tcBorders>
                  <w:vAlign w:val="center"/>
                </w:tcPr>
                <w:p>
                  <w:pPr>
                    <w:pStyle w:val="6"/>
                    <w:rPr>
                      <w:color w:val="auto"/>
                      <w:szCs w:val="21"/>
                    </w:rPr>
                  </w:pPr>
                  <w:r>
                    <w:rPr>
                      <w:rFonts w:hint="eastAsia"/>
                      <w:color w:val="auto"/>
                      <w:szCs w:val="21"/>
                    </w:rPr>
                    <w:t>pH</w:t>
                  </w:r>
                </w:p>
              </w:tc>
              <w:tc>
                <w:tcPr>
                  <w:tcW w:w="750" w:type="dxa"/>
                  <w:tcBorders>
                    <w:tl2br w:val="nil"/>
                    <w:tr2bl w:val="nil"/>
                  </w:tcBorders>
                  <w:vAlign w:val="center"/>
                </w:tcPr>
                <w:p>
                  <w:pPr>
                    <w:pStyle w:val="6"/>
                    <w:rPr>
                      <w:color w:val="auto"/>
                      <w:szCs w:val="21"/>
                    </w:rPr>
                  </w:pPr>
                  <w:r>
                    <w:rPr>
                      <w:rFonts w:hint="eastAsia"/>
                      <w:color w:val="auto"/>
                      <w:szCs w:val="21"/>
                    </w:rPr>
                    <w:t>氨氮</w:t>
                  </w:r>
                </w:p>
              </w:tc>
              <w:tc>
                <w:tcPr>
                  <w:tcW w:w="939" w:type="dxa"/>
                  <w:tcBorders>
                    <w:tl2br w:val="nil"/>
                    <w:tr2bl w:val="nil"/>
                  </w:tcBorders>
                  <w:vAlign w:val="center"/>
                </w:tcPr>
                <w:p>
                  <w:pPr>
                    <w:pStyle w:val="6"/>
                    <w:rPr>
                      <w:rFonts w:hint="eastAsia" w:eastAsia="宋体"/>
                      <w:color w:val="auto"/>
                      <w:szCs w:val="21"/>
                      <w:lang w:eastAsia="zh-CN"/>
                    </w:rPr>
                  </w:pPr>
                  <w:r>
                    <w:rPr>
                      <w:rFonts w:hint="eastAsia"/>
                      <w:color w:val="auto"/>
                      <w:szCs w:val="21"/>
                      <w:lang w:eastAsia="zh-CN"/>
                    </w:rPr>
                    <w:t>耗氧量</w:t>
                  </w:r>
                </w:p>
              </w:tc>
              <w:tc>
                <w:tcPr>
                  <w:tcW w:w="918" w:type="dxa"/>
                  <w:tcBorders>
                    <w:tl2br w:val="nil"/>
                    <w:tr2bl w:val="nil"/>
                  </w:tcBorders>
                  <w:vAlign w:val="center"/>
                </w:tcPr>
                <w:p>
                  <w:pPr>
                    <w:pStyle w:val="6"/>
                    <w:rPr>
                      <w:color w:val="auto"/>
                      <w:szCs w:val="21"/>
                    </w:rPr>
                  </w:pPr>
                  <w:r>
                    <w:rPr>
                      <w:rFonts w:hint="eastAsia"/>
                      <w:color w:val="auto"/>
                      <w:szCs w:val="21"/>
                    </w:rPr>
                    <w:t>总硬度</w:t>
                  </w:r>
                </w:p>
              </w:tc>
              <w:tc>
                <w:tcPr>
                  <w:tcW w:w="1169" w:type="dxa"/>
                  <w:tcBorders>
                    <w:tl2br w:val="nil"/>
                    <w:tr2bl w:val="nil"/>
                  </w:tcBorders>
                  <w:vAlign w:val="center"/>
                </w:tcPr>
                <w:p>
                  <w:pPr>
                    <w:pStyle w:val="6"/>
                    <w:rPr>
                      <w:color w:val="auto"/>
                      <w:szCs w:val="21"/>
                    </w:rPr>
                  </w:pPr>
                  <w:r>
                    <w:rPr>
                      <w:rFonts w:hint="eastAsia"/>
                      <w:color w:val="auto"/>
                      <w:szCs w:val="21"/>
                    </w:rPr>
                    <w:t>氰化物</w:t>
                  </w:r>
                </w:p>
              </w:tc>
              <w:tc>
                <w:tcPr>
                  <w:tcW w:w="1914" w:type="dxa"/>
                  <w:tcBorders>
                    <w:tl2br w:val="nil"/>
                    <w:tr2bl w:val="nil"/>
                  </w:tcBorders>
                  <w:vAlign w:val="center"/>
                </w:tcPr>
                <w:p>
                  <w:pPr>
                    <w:pStyle w:val="6"/>
                    <w:rPr>
                      <w:color w:val="auto"/>
                      <w:szCs w:val="21"/>
                    </w:rPr>
                  </w:pPr>
                  <w:r>
                    <w:rPr>
                      <w:rFonts w:hint="eastAsia"/>
                      <w:color w:val="auto"/>
                      <w:szCs w:val="21"/>
                    </w:rPr>
                    <w:t>铜</w:t>
                  </w:r>
                </w:p>
              </w:tc>
              <w:tc>
                <w:tcPr>
                  <w:tcW w:w="846" w:type="dxa"/>
                  <w:tcBorders>
                    <w:tl2br w:val="nil"/>
                    <w:tr2bl w:val="nil"/>
                  </w:tcBorders>
                  <w:vAlign w:val="center"/>
                </w:tcPr>
                <w:p>
                  <w:pPr>
                    <w:pStyle w:val="6"/>
                    <w:rPr>
                      <w:color w:val="auto"/>
                      <w:szCs w:val="21"/>
                    </w:rPr>
                  </w:pPr>
                  <w:r>
                    <w:rPr>
                      <w:rFonts w:hint="eastAsia"/>
                      <w:color w:val="auto"/>
                      <w:szCs w:val="21"/>
                    </w:rPr>
                    <w:t>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1029" w:type="dxa"/>
                  <w:tcBorders>
                    <w:tl2br w:val="nil"/>
                    <w:tr2bl w:val="nil"/>
                  </w:tcBorders>
                  <w:vAlign w:val="center"/>
                </w:tcPr>
                <w:p>
                  <w:pPr>
                    <w:pStyle w:val="6"/>
                    <w:rPr>
                      <w:color w:val="auto"/>
                      <w:szCs w:val="21"/>
                    </w:rPr>
                  </w:pPr>
                  <w:r>
                    <w:rPr>
                      <w:rFonts w:hint="eastAsia"/>
                      <w:bCs/>
                      <w:color w:val="auto"/>
                      <w:szCs w:val="22"/>
                    </w:rPr>
                    <w:t>标准值</w:t>
                  </w:r>
                </w:p>
              </w:tc>
              <w:tc>
                <w:tcPr>
                  <w:tcW w:w="852" w:type="dxa"/>
                  <w:tcBorders>
                    <w:tl2br w:val="nil"/>
                    <w:tr2bl w:val="nil"/>
                  </w:tcBorders>
                  <w:vAlign w:val="center"/>
                </w:tcPr>
                <w:p>
                  <w:pPr>
                    <w:pStyle w:val="6"/>
                    <w:rPr>
                      <w:color w:val="auto"/>
                      <w:szCs w:val="21"/>
                    </w:rPr>
                  </w:pPr>
                  <w:r>
                    <w:rPr>
                      <w:rFonts w:hint="eastAsia"/>
                      <w:color w:val="auto"/>
                      <w:szCs w:val="21"/>
                    </w:rPr>
                    <w:t>6.5~8.5</w:t>
                  </w:r>
                </w:p>
              </w:tc>
              <w:tc>
                <w:tcPr>
                  <w:tcW w:w="750" w:type="dxa"/>
                  <w:tcBorders>
                    <w:tl2br w:val="nil"/>
                    <w:tr2bl w:val="nil"/>
                  </w:tcBorders>
                  <w:vAlign w:val="center"/>
                </w:tcPr>
                <w:p>
                  <w:pPr>
                    <w:pStyle w:val="6"/>
                    <w:rPr>
                      <w:color w:val="auto"/>
                      <w:szCs w:val="21"/>
                    </w:rPr>
                  </w:pPr>
                  <w:r>
                    <w:rPr>
                      <w:rFonts w:hint="eastAsia"/>
                      <w:color w:val="auto"/>
                      <w:szCs w:val="21"/>
                    </w:rPr>
                    <w:t>0.5</w:t>
                  </w:r>
                </w:p>
              </w:tc>
              <w:tc>
                <w:tcPr>
                  <w:tcW w:w="939" w:type="dxa"/>
                  <w:tcBorders>
                    <w:tl2br w:val="nil"/>
                    <w:tr2bl w:val="nil"/>
                  </w:tcBorders>
                  <w:vAlign w:val="center"/>
                </w:tcPr>
                <w:p>
                  <w:pPr>
                    <w:pStyle w:val="6"/>
                    <w:rPr>
                      <w:rFonts w:hint="default" w:eastAsia="宋体"/>
                      <w:color w:val="auto"/>
                      <w:szCs w:val="21"/>
                      <w:lang w:val="en-US" w:eastAsia="zh-CN"/>
                    </w:rPr>
                  </w:pPr>
                  <w:r>
                    <w:rPr>
                      <w:rFonts w:hint="eastAsia"/>
                      <w:color w:val="auto"/>
                      <w:szCs w:val="21"/>
                      <w:lang w:val="en-US" w:eastAsia="zh-CN"/>
                    </w:rPr>
                    <w:t>3.0</w:t>
                  </w:r>
                </w:p>
              </w:tc>
              <w:tc>
                <w:tcPr>
                  <w:tcW w:w="918" w:type="dxa"/>
                  <w:tcBorders>
                    <w:tl2br w:val="nil"/>
                    <w:tr2bl w:val="nil"/>
                  </w:tcBorders>
                  <w:vAlign w:val="center"/>
                </w:tcPr>
                <w:p>
                  <w:pPr>
                    <w:pStyle w:val="6"/>
                    <w:rPr>
                      <w:color w:val="auto"/>
                      <w:szCs w:val="21"/>
                    </w:rPr>
                  </w:pPr>
                  <w:r>
                    <w:rPr>
                      <w:rFonts w:hint="eastAsia"/>
                      <w:color w:val="auto"/>
                      <w:szCs w:val="21"/>
                    </w:rPr>
                    <w:t>450</w:t>
                  </w:r>
                </w:p>
              </w:tc>
              <w:tc>
                <w:tcPr>
                  <w:tcW w:w="1169" w:type="dxa"/>
                  <w:tcBorders>
                    <w:tl2br w:val="nil"/>
                    <w:tr2bl w:val="nil"/>
                  </w:tcBorders>
                  <w:vAlign w:val="center"/>
                </w:tcPr>
                <w:p>
                  <w:pPr>
                    <w:pStyle w:val="6"/>
                    <w:rPr>
                      <w:color w:val="auto"/>
                      <w:szCs w:val="21"/>
                    </w:rPr>
                  </w:pPr>
                  <w:r>
                    <w:rPr>
                      <w:rFonts w:hint="eastAsia"/>
                      <w:color w:val="auto"/>
                      <w:szCs w:val="21"/>
                    </w:rPr>
                    <w:t>0.05</w:t>
                  </w:r>
                </w:p>
              </w:tc>
              <w:tc>
                <w:tcPr>
                  <w:tcW w:w="1914" w:type="dxa"/>
                  <w:tcBorders>
                    <w:tl2br w:val="nil"/>
                    <w:tr2bl w:val="nil"/>
                  </w:tcBorders>
                  <w:vAlign w:val="center"/>
                </w:tcPr>
                <w:p>
                  <w:pPr>
                    <w:pStyle w:val="6"/>
                    <w:rPr>
                      <w:color w:val="auto"/>
                      <w:szCs w:val="21"/>
                    </w:rPr>
                  </w:pPr>
                  <w:r>
                    <w:rPr>
                      <w:rFonts w:hint="eastAsia"/>
                      <w:color w:val="auto"/>
                      <w:szCs w:val="21"/>
                    </w:rPr>
                    <w:t>1.0</w:t>
                  </w:r>
                </w:p>
              </w:tc>
              <w:tc>
                <w:tcPr>
                  <w:tcW w:w="846" w:type="dxa"/>
                  <w:tcBorders>
                    <w:tl2br w:val="nil"/>
                    <w:tr2bl w:val="nil"/>
                  </w:tcBorders>
                  <w:vAlign w:val="center"/>
                </w:tcPr>
                <w:p>
                  <w:pPr>
                    <w:pStyle w:val="6"/>
                    <w:rPr>
                      <w:color w:val="auto"/>
                      <w:szCs w:val="21"/>
                    </w:rPr>
                  </w:pPr>
                  <w:r>
                    <w:rPr>
                      <w:rFonts w:hint="eastAsia"/>
                      <w:color w:val="auto"/>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1029"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rPr>
                    <w:t>质量</w:t>
                  </w:r>
                  <w:r>
                    <w:rPr>
                      <w:color w:val="auto"/>
                      <w:szCs w:val="21"/>
                    </w:rPr>
                    <w:t>因子</w:t>
                  </w:r>
                </w:p>
              </w:tc>
              <w:tc>
                <w:tcPr>
                  <w:tcW w:w="852"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rPr>
                    <w:t>镉</w:t>
                  </w:r>
                </w:p>
              </w:tc>
              <w:tc>
                <w:tcPr>
                  <w:tcW w:w="750"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rPr>
                    <w:t>砷</w:t>
                  </w:r>
                </w:p>
              </w:tc>
              <w:tc>
                <w:tcPr>
                  <w:tcW w:w="939"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lang w:eastAsia="zh-CN"/>
                    </w:rPr>
                    <w:t>硫酸盐</w:t>
                  </w:r>
                </w:p>
              </w:tc>
              <w:tc>
                <w:tcPr>
                  <w:tcW w:w="918"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lang w:eastAsia="zh-CN"/>
                    </w:rPr>
                    <w:t>硝酸盐</w:t>
                  </w:r>
                </w:p>
              </w:tc>
              <w:tc>
                <w:tcPr>
                  <w:tcW w:w="1169"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rPr>
                    <w:t>铬（六价）</w:t>
                  </w:r>
                </w:p>
              </w:tc>
              <w:tc>
                <w:tcPr>
                  <w:tcW w:w="1914"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rPr>
                    <w:t>总大肠菌群（个/L）</w:t>
                  </w:r>
                </w:p>
              </w:tc>
              <w:tc>
                <w:tcPr>
                  <w:tcW w:w="846" w:type="dxa"/>
                  <w:tcBorders>
                    <w:tl2br w:val="nil"/>
                    <w:tr2bl w:val="nil"/>
                  </w:tcBorders>
                  <w:vAlign w:val="center"/>
                </w:tcPr>
                <w:p>
                  <w:pPr>
                    <w:pStyle w:val="6"/>
                    <w:rPr>
                      <w:rFonts w:hint="eastAsia"/>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1029"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bCs/>
                      <w:color w:val="auto"/>
                      <w:szCs w:val="22"/>
                    </w:rPr>
                    <w:t>标准值</w:t>
                  </w:r>
                </w:p>
              </w:tc>
              <w:tc>
                <w:tcPr>
                  <w:tcW w:w="852" w:type="dxa"/>
                  <w:tcBorders>
                    <w:tl2br w:val="nil"/>
                    <w:tr2bl w:val="nil"/>
                  </w:tcBorders>
                  <w:vAlign w:val="center"/>
                </w:tcPr>
                <w:p>
                  <w:pPr>
                    <w:pStyle w:val="6"/>
                    <w:rPr>
                      <w:rFonts w:hint="default" w:ascii="Times New Roman" w:hAnsi="Times New Roman" w:eastAsia="宋体" w:cs="Times New Roman"/>
                      <w:color w:val="auto"/>
                      <w:kern w:val="0"/>
                      <w:sz w:val="21"/>
                      <w:szCs w:val="21"/>
                      <w:lang w:val="en-US" w:eastAsia="zh-CN" w:bidi="ar-SA"/>
                    </w:rPr>
                  </w:pPr>
                  <w:r>
                    <w:rPr>
                      <w:rFonts w:hint="eastAsia"/>
                      <w:color w:val="auto"/>
                      <w:szCs w:val="21"/>
                    </w:rPr>
                    <w:t>0.005</w:t>
                  </w:r>
                </w:p>
              </w:tc>
              <w:tc>
                <w:tcPr>
                  <w:tcW w:w="750" w:type="dxa"/>
                  <w:tcBorders>
                    <w:tl2br w:val="nil"/>
                    <w:tr2bl w:val="nil"/>
                  </w:tcBorders>
                  <w:vAlign w:val="center"/>
                </w:tcPr>
                <w:p>
                  <w:pPr>
                    <w:pStyle w:val="6"/>
                    <w:rPr>
                      <w:rFonts w:hint="default" w:ascii="Times New Roman" w:hAnsi="Times New Roman" w:eastAsia="宋体" w:cs="Times New Roman"/>
                      <w:color w:val="auto"/>
                      <w:kern w:val="0"/>
                      <w:sz w:val="21"/>
                      <w:szCs w:val="21"/>
                      <w:lang w:val="en-US" w:eastAsia="zh-CN" w:bidi="ar-SA"/>
                    </w:rPr>
                  </w:pPr>
                  <w:r>
                    <w:rPr>
                      <w:color w:val="auto"/>
                      <w:szCs w:val="21"/>
                    </w:rPr>
                    <w:t>0.0</w:t>
                  </w:r>
                  <w:r>
                    <w:rPr>
                      <w:rFonts w:hint="eastAsia"/>
                      <w:color w:val="auto"/>
                      <w:szCs w:val="21"/>
                    </w:rPr>
                    <w:t>1</w:t>
                  </w:r>
                </w:p>
              </w:tc>
              <w:tc>
                <w:tcPr>
                  <w:tcW w:w="939"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lang w:val="en-US" w:eastAsia="zh-CN"/>
                    </w:rPr>
                    <w:t>250</w:t>
                  </w:r>
                </w:p>
              </w:tc>
              <w:tc>
                <w:tcPr>
                  <w:tcW w:w="918"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lang w:val="en-US" w:eastAsia="zh-CN"/>
                    </w:rPr>
                    <w:t>20.0</w:t>
                  </w:r>
                </w:p>
              </w:tc>
              <w:tc>
                <w:tcPr>
                  <w:tcW w:w="1169"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rPr>
                    <w:t>0.05</w:t>
                  </w:r>
                </w:p>
              </w:tc>
              <w:tc>
                <w:tcPr>
                  <w:tcW w:w="1914" w:type="dxa"/>
                  <w:tcBorders>
                    <w:tl2br w:val="nil"/>
                    <w:tr2bl w:val="nil"/>
                  </w:tcBorders>
                  <w:vAlign w:val="center"/>
                </w:tcPr>
                <w:p>
                  <w:pPr>
                    <w:pStyle w:val="6"/>
                    <w:rPr>
                      <w:rFonts w:hint="eastAsia" w:ascii="Times New Roman" w:hAnsi="Times New Roman" w:eastAsia="宋体" w:cs="Times New Roman"/>
                      <w:color w:val="auto"/>
                      <w:kern w:val="0"/>
                      <w:sz w:val="21"/>
                      <w:szCs w:val="21"/>
                      <w:lang w:val="en-US" w:eastAsia="zh-CN" w:bidi="ar-SA"/>
                    </w:rPr>
                  </w:pPr>
                  <w:r>
                    <w:rPr>
                      <w:rFonts w:hint="eastAsia"/>
                      <w:color w:val="auto"/>
                      <w:szCs w:val="21"/>
                    </w:rPr>
                    <w:t>3.0</w:t>
                  </w:r>
                </w:p>
              </w:tc>
              <w:tc>
                <w:tcPr>
                  <w:tcW w:w="846" w:type="dxa"/>
                  <w:tcBorders>
                    <w:tl2br w:val="nil"/>
                    <w:tr2bl w:val="nil"/>
                  </w:tcBorders>
                  <w:vAlign w:val="center"/>
                </w:tcPr>
                <w:p>
                  <w:pPr>
                    <w:pStyle w:val="6"/>
                    <w:rPr>
                      <w:rFonts w:hint="eastAsia"/>
                      <w:color w:val="auto"/>
                      <w:szCs w:val="21"/>
                    </w:rPr>
                  </w:pPr>
                </w:p>
              </w:tc>
            </w:tr>
          </w:tbl>
          <w:p>
            <w:pPr>
              <w:pStyle w:val="9"/>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u w:val="wave"/>
              </w:rPr>
            </w:pPr>
            <w:r>
              <w:rPr>
                <w:rFonts w:hint="eastAsia"/>
                <w:color w:val="auto"/>
                <w:sz w:val="24"/>
                <w:szCs w:val="24"/>
                <w:u w:val="wave"/>
              </w:rPr>
              <w:t>4、土壤环境：执行</w:t>
            </w:r>
            <w:r>
              <w:rPr>
                <w:bCs/>
                <w:color w:val="auto"/>
                <w:sz w:val="24"/>
                <w:szCs w:val="24"/>
                <w:u w:val="wave"/>
              </w:rPr>
              <w:t>《土壤环境质量建设用地土壤污染风险管控标准试行》</w:t>
            </w:r>
            <w:r>
              <w:rPr>
                <w:rFonts w:hint="eastAsia"/>
                <w:bCs/>
                <w:color w:val="auto"/>
                <w:sz w:val="24"/>
                <w:szCs w:val="24"/>
                <w:u w:val="wave"/>
              </w:rPr>
              <w:t>（</w:t>
            </w:r>
            <w:r>
              <w:rPr>
                <w:bCs/>
                <w:color w:val="auto"/>
                <w:sz w:val="24"/>
                <w:szCs w:val="24"/>
                <w:u w:val="wave"/>
              </w:rPr>
              <w:t>GB36600-2018</w:t>
            </w:r>
            <w:r>
              <w:rPr>
                <w:rFonts w:hint="eastAsia"/>
                <w:bCs/>
                <w:color w:val="auto"/>
                <w:sz w:val="24"/>
                <w:szCs w:val="24"/>
                <w:u w:val="wave"/>
              </w:rPr>
              <w:t>）</w:t>
            </w:r>
            <w:r>
              <w:rPr>
                <w:bCs/>
                <w:color w:val="auto"/>
                <w:sz w:val="24"/>
                <w:szCs w:val="24"/>
                <w:u w:val="wave"/>
              </w:rPr>
              <w:t>表1中</w:t>
            </w:r>
            <w:r>
              <w:rPr>
                <w:rFonts w:hint="eastAsia"/>
                <w:bCs/>
                <w:color w:val="auto"/>
                <w:sz w:val="24"/>
                <w:szCs w:val="24"/>
                <w:u w:val="wave"/>
              </w:rPr>
              <w:t>二</w:t>
            </w:r>
            <w:r>
              <w:rPr>
                <w:bCs/>
                <w:color w:val="auto"/>
                <w:sz w:val="24"/>
                <w:szCs w:val="24"/>
                <w:u w:val="wave"/>
              </w:rPr>
              <w:t>类用地</w:t>
            </w:r>
            <w:r>
              <w:rPr>
                <w:rFonts w:hint="eastAsia"/>
                <w:bCs/>
                <w:color w:val="auto"/>
                <w:sz w:val="24"/>
                <w:szCs w:val="24"/>
                <w:u w:val="wave"/>
              </w:rPr>
              <w:t>风险筛选值。</w:t>
            </w:r>
            <w:r>
              <w:rPr>
                <w:rFonts w:hint="default" w:ascii="Times New Roman" w:hAnsi="Times New Roman" w:eastAsia="宋体" w:cs="Times New Roman"/>
                <w:color w:val="auto"/>
                <w:sz w:val="24"/>
                <w:szCs w:val="24"/>
                <w:u w:val="wave"/>
              </w:rPr>
              <w:t>标准限值见表</w:t>
            </w:r>
            <w:r>
              <w:rPr>
                <w:rFonts w:hint="eastAsia" w:cs="Times New Roman"/>
                <w:color w:val="auto"/>
                <w:sz w:val="24"/>
                <w:szCs w:val="24"/>
                <w:u w:val="wave"/>
                <w:lang w:val="en-US" w:eastAsia="zh-CN"/>
              </w:rPr>
              <w:t>4-4</w:t>
            </w:r>
            <w:r>
              <w:rPr>
                <w:rFonts w:hint="default" w:ascii="Times New Roman" w:hAnsi="Times New Roman" w:eastAsia="宋体" w:cs="Times New Roman"/>
                <w:color w:val="auto"/>
                <w:sz w:val="24"/>
                <w:szCs w:val="24"/>
                <w:u w:val="wave"/>
              </w:rPr>
              <w:t>。</w:t>
            </w:r>
          </w:p>
          <w:p>
            <w:pPr>
              <w:pStyle w:val="8"/>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u w:val="wave"/>
              </w:rPr>
            </w:pPr>
          </w:p>
          <w:p>
            <w:pPr>
              <w:pStyle w:val="8"/>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u w:val="wave"/>
              </w:rPr>
            </w:pPr>
          </w:p>
          <w:p>
            <w:pPr>
              <w:pStyle w:val="8"/>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u w:val="wave"/>
              </w:rPr>
            </w:pPr>
          </w:p>
          <w:p>
            <w:pPr>
              <w:pStyle w:val="8"/>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u w:val="wave"/>
              </w:rPr>
            </w:pPr>
          </w:p>
          <w:p>
            <w:pPr>
              <w:pStyle w:val="8"/>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u w:val="wave"/>
              </w:rPr>
            </w:pPr>
          </w:p>
          <w:p>
            <w:pPr>
              <w:pStyle w:val="8"/>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u w:val="wave"/>
              </w:rPr>
            </w:pPr>
          </w:p>
          <w:p>
            <w:pPr>
              <w:pStyle w:val="8"/>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u w:val="wave"/>
              </w:rPr>
            </w:pPr>
          </w:p>
          <w:p>
            <w:pPr>
              <w:pStyle w:val="8"/>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u w:val="wave"/>
              </w:rPr>
            </w:pPr>
          </w:p>
          <w:p>
            <w:pPr>
              <w:pStyle w:val="8"/>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u w:val="wave"/>
                <w:lang w:val="en-US" w:eastAsia="zh-CN"/>
              </w:rPr>
            </w:pPr>
            <w:r>
              <w:rPr>
                <w:rFonts w:hint="default" w:ascii="Times New Roman" w:hAnsi="Times New Roman" w:eastAsia="宋体" w:cs="Times New Roman"/>
                <w:color w:val="auto"/>
                <w:sz w:val="21"/>
                <w:szCs w:val="21"/>
                <w:u w:val="wave"/>
              </w:rPr>
              <w:t>表</w:t>
            </w:r>
            <w:r>
              <w:rPr>
                <w:rFonts w:hint="eastAsia" w:cs="Times New Roman"/>
                <w:color w:val="auto"/>
                <w:sz w:val="21"/>
                <w:szCs w:val="21"/>
                <w:u w:val="wave"/>
                <w:lang w:val="en-US" w:eastAsia="zh-CN"/>
              </w:rPr>
              <w:t>4-4</w:t>
            </w:r>
            <w:r>
              <w:rPr>
                <w:rFonts w:hint="eastAsia" w:ascii="Times New Roman" w:hAnsi="Times New Roman" w:cs="Times New Roman"/>
                <w:color w:val="auto"/>
                <w:sz w:val="21"/>
                <w:szCs w:val="21"/>
                <w:u w:val="wave"/>
                <w:lang w:val="en-US" w:eastAsia="zh-CN"/>
              </w:rPr>
              <w:t xml:space="preserve"> </w:t>
            </w:r>
            <w:r>
              <w:rPr>
                <w:rFonts w:hint="default" w:ascii="Times New Roman" w:hAnsi="Times New Roman" w:eastAsia="宋体" w:cs="Times New Roman"/>
                <w:color w:val="auto"/>
                <w:sz w:val="21"/>
                <w:szCs w:val="21"/>
                <w:u w:val="wave"/>
              </w:rPr>
              <w:t>建设用地土壤风险筛选值和管控管控制值（基本项目）</w:t>
            </w:r>
            <w:r>
              <w:rPr>
                <w:rFonts w:hint="eastAsia" w:ascii="Times New Roman" w:hAnsi="Times New Roman" w:cs="Times New Roman"/>
                <w:color w:val="auto"/>
                <w:sz w:val="21"/>
                <w:szCs w:val="21"/>
                <w:u w:val="wave"/>
                <w:lang w:val="en-US" w:eastAsia="zh-CN"/>
              </w:rPr>
              <w:t xml:space="preserve"> 单位：mg/kg</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2268"/>
              <w:gridCol w:w="1134"/>
              <w:gridCol w:w="142"/>
              <w:gridCol w:w="1134"/>
              <w:gridCol w:w="992"/>
              <w:gridCol w:w="1134"/>
              <w:gridCol w:w="9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序号</w:t>
                  </w:r>
                </w:p>
              </w:tc>
              <w:tc>
                <w:tcPr>
                  <w:tcW w:w="226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污染物项目</w:t>
                  </w:r>
                </w:p>
              </w:tc>
              <w:tc>
                <w:tcPr>
                  <w:tcW w:w="1276"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CAS编号</w:t>
                  </w:r>
                </w:p>
              </w:tc>
              <w:tc>
                <w:tcPr>
                  <w:tcW w:w="212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筛选值</w:t>
                  </w:r>
                </w:p>
              </w:tc>
              <w:tc>
                <w:tcPr>
                  <w:tcW w:w="2041"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管控值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p>
              </w:tc>
              <w:tc>
                <w:tcPr>
                  <w:tcW w:w="226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p>
              </w:tc>
              <w:tc>
                <w:tcPr>
                  <w:tcW w:w="1276"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第一类用地</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第二类用地</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第一类用地</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第二类用地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8" w:type="dxa"/>
                  <w:gridSpan w:val="8"/>
                  <w:noWrap w:val="0"/>
                  <w:vAlign w:val="center"/>
                </w:tcPr>
                <w:p>
                  <w:pPr>
                    <w:keepNext w:val="0"/>
                    <w:keepLines w:val="0"/>
                    <w:pageBreakBefore w:val="0"/>
                    <w:widowControl/>
                    <w:kinsoku/>
                    <w:wordWrap/>
                    <w:overflowPunct/>
                    <w:topLinePunct w:val="0"/>
                    <w:autoSpaceDE/>
                    <w:autoSpaceDN/>
                    <w:bidi w:val="0"/>
                    <w:adjustRightInd w:val="0"/>
                    <w:snapToGrid w:val="0"/>
                    <w:jc w:val="left"/>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重金属和无机物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w:t>
                  </w:r>
                </w:p>
              </w:tc>
              <w:tc>
                <w:tcPr>
                  <w:tcW w:w="226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7440-38-2</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vertAlign w:val="superscript"/>
                    </w:rPr>
                    <w:t>①</w:t>
                  </w:r>
                  <w:r>
                    <w:rPr>
                      <w:rFonts w:hint="default" w:ascii="Times New Roman" w:hAnsi="Times New Roman" w:eastAsia="宋体" w:cs="Times New Roman"/>
                      <w:b w:val="0"/>
                      <w:bCs/>
                      <w:color w:val="auto"/>
                      <w:sz w:val="21"/>
                      <w:szCs w:val="21"/>
                      <w:u w:val="wave"/>
                    </w:rPr>
                    <w:t>20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w:t>
                  </w:r>
                </w:p>
              </w:tc>
              <w:tc>
                <w:tcPr>
                  <w:tcW w:w="226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镉</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7440-43-9</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47</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w:t>
                  </w:r>
                </w:p>
              </w:tc>
              <w:tc>
                <w:tcPr>
                  <w:tcW w:w="226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铬（六价）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18540-29-9</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5.7</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w:t>
                  </w:r>
                </w:p>
              </w:tc>
              <w:tc>
                <w:tcPr>
                  <w:tcW w:w="226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铜</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7440-50-8</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2000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18000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8000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w:t>
                  </w:r>
                </w:p>
              </w:tc>
              <w:tc>
                <w:tcPr>
                  <w:tcW w:w="226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铅</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7439-92-1</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400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800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800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w:t>
                  </w:r>
                </w:p>
              </w:tc>
              <w:tc>
                <w:tcPr>
                  <w:tcW w:w="226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汞</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7439-97-6</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8</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38</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33</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w:t>
                  </w:r>
                </w:p>
              </w:tc>
              <w:tc>
                <w:tcPr>
                  <w:tcW w:w="226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镍</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7440-02-0</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900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8" w:type="dxa"/>
                  <w:gridSpan w:val="8"/>
                  <w:noWrap w:val="0"/>
                  <w:vAlign w:val="center"/>
                </w:tcPr>
                <w:p>
                  <w:pPr>
                    <w:keepNext w:val="0"/>
                    <w:keepLines w:val="0"/>
                    <w:pageBreakBefore w:val="0"/>
                    <w:widowControl/>
                    <w:kinsoku/>
                    <w:wordWrap/>
                    <w:overflowPunct/>
                    <w:topLinePunct w:val="0"/>
                    <w:autoSpaceDE/>
                    <w:autoSpaceDN/>
                    <w:bidi w:val="0"/>
                    <w:adjustRightInd w:val="0"/>
                    <w:snapToGrid w:val="0"/>
                    <w:jc w:val="left"/>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8</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四氯化碳</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56-23-5</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0.9</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2.8</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氯仿</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67-66-3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0.3</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0.9</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氯甲烷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74-87-3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37</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21</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11</w:t>
                  </w:r>
                </w:p>
              </w:tc>
              <w:tc>
                <w:tcPr>
                  <w:tcW w:w="2268" w:type="dxa"/>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color w:val="auto"/>
                      <w:kern w:val="0"/>
                      <w:sz w:val="21"/>
                      <w:szCs w:val="21"/>
                      <w:u w:val="wave"/>
                    </w:rPr>
                  </w:pPr>
                  <w:r>
                    <w:rPr>
                      <w:rFonts w:hint="default" w:ascii="Times New Roman" w:hAnsi="Times New Roman" w:eastAsia="宋体" w:cs="Times New Roman"/>
                      <w:b w:val="0"/>
                      <w:bCs/>
                      <w:color w:val="auto"/>
                      <w:sz w:val="21"/>
                      <w:szCs w:val="21"/>
                      <w:u w:val="wave"/>
                    </w:rPr>
                    <w:t>1，1-二氯乙烷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75-34-3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1，2-二氯乙烷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107-06-2</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0.52</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13</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1，1-二氯乙烯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75-35-4</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66</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14</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顺-1，2-二氯乙烯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156-59-2</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66</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596</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反-1，2-二氯乙烯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156-60-5</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54</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31</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16</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二氯甲烷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75-09-2</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94</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616</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17</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1，2-二氯丙烷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78-87-5</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18</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1，1，1，2-四氯乙烷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630-20-6</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2.6</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26</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19</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1，1，2，2-四氯乙烯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79-34-5</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1.6</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6.8</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14</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四氯乙烷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127-18-4</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11</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53</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34</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21</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1，1，1-三氯乙烷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71-55-6</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701</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840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840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22</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1，1，2-三氯乙烷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79-00-5</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0.6</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2.8</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23</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三氯乙烯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79-01-6</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0.7</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2.8</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24</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1，2，3-三氯丙烷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96-18-4</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0.05</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25</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氯乙烯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75-01-4</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0.12</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0.43</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26</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71-43-2</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27</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氯苯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108-90-7</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68</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270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28</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1，2-二氯苯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95-50-1</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560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560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560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29</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1，4-二氯苯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106-46-7</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5.6</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56</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30</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乙苯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100-41-4</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7.2</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28</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72</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31</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苯乙烯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100-42-5</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1290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1290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1290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32</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甲苯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108-88-3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1200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1200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33</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间二甲苯+对二甲苯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108-38-3</w:t>
                  </w:r>
                </w:p>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106-42-3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163</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570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34</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邻二甲苯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95-47-6</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222</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640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640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8" w:type="dxa"/>
                  <w:gridSpan w:val="8"/>
                  <w:noWrap w:val="0"/>
                  <w:vAlign w:val="center"/>
                </w:tcPr>
                <w:p>
                  <w:pPr>
                    <w:keepNext w:val="0"/>
                    <w:keepLines w:val="0"/>
                    <w:pageBreakBefore w:val="0"/>
                    <w:widowControl/>
                    <w:kinsoku/>
                    <w:wordWrap/>
                    <w:overflowPunct/>
                    <w:topLinePunct w:val="0"/>
                    <w:autoSpaceDE/>
                    <w:autoSpaceDN/>
                    <w:bidi w:val="0"/>
                    <w:adjustRightInd w:val="0"/>
                    <w:snapToGrid w:val="0"/>
                    <w:jc w:val="left"/>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半挥发性有机物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35</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硝基苯</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98-95-3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34</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76</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190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36</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苯胺</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62-53-3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92</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260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211</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37</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2-氯酚</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95-57-8</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250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2256</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38</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苯并[a]蒽</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56-55-3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39</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苯并[a]芘</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50-32-8</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0.55</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40</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苯并[b]荧蒽</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205-99-2</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41</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苯并[k]荧蒽</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207-08-9</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151</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42</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䓛</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218-01-9</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490</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1293</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4900</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43</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二苯并[a，h]蒽</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53-70-3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0.55</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44</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茚并[1，2，3-cd]芘</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193-39-5</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55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45</w:t>
                  </w:r>
                </w:p>
              </w:tc>
              <w:tc>
                <w:tcPr>
                  <w:tcW w:w="2268" w:type="dxa"/>
                  <w:noWrap w:val="0"/>
                  <w:vAlign w:val="center"/>
                </w:tcPr>
                <w:p>
                  <w:pPr>
                    <w:keepNext w:val="0"/>
                    <w:keepLines w:val="0"/>
                    <w:pageBreakBefore w:val="0"/>
                    <w:widowControl/>
                    <w:tabs>
                      <w:tab w:val="left" w:pos="480"/>
                    </w:tabs>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萘</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91-20-3</w:t>
                  </w:r>
                </w:p>
              </w:tc>
              <w:tc>
                <w:tcPr>
                  <w:tcW w:w="1276" w:type="dxa"/>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25</w:t>
                  </w:r>
                </w:p>
              </w:tc>
              <w:tc>
                <w:tcPr>
                  <w:tcW w:w="992"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70</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255</w:t>
                  </w:r>
                </w:p>
              </w:tc>
              <w:tc>
                <w:tcPr>
                  <w:tcW w:w="907"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8" w:type="dxa"/>
                  <w:gridSpan w:val="8"/>
                  <w:noWrap w:val="0"/>
                  <w:vAlign w:val="center"/>
                </w:tcPr>
                <w:p>
                  <w:pPr>
                    <w:keepNext w:val="0"/>
                    <w:keepLines w:val="0"/>
                    <w:pageBreakBefore w:val="0"/>
                    <w:widowControl/>
                    <w:kinsoku/>
                    <w:wordWrap/>
                    <w:overflowPunct/>
                    <w:topLinePunct w:val="0"/>
                    <w:autoSpaceDE/>
                    <w:autoSpaceDN/>
                    <w:bidi w:val="0"/>
                    <w:adjustRightInd w:val="0"/>
                    <w:snapToGrid w:val="0"/>
                    <w:jc w:val="left"/>
                    <w:rPr>
                      <w:rFonts w:hint="default" w:ascii="Times New Roman" w:hAnsi="Times New Roman" w:eastAsia="宋体" w:cs="Times New Roman"/>
                      <w:b w:val="0"/>
                      <w:bCs/>
                      <w:color w:val="auto"/>
                      <w:sz w:val="21"/>
                      <w:szCs w:val="21"/>
                      <w:u w:val="wave"/>
                    </w:rPr>
                  </w:pPr>
                  <w:r>
                    <w:rPr>
                      <w:rFonts w:hint="default" w:ascii="Times New Roman" w:hAnsi="Times New Roman" w:eastAsia="宋体" w:cs="Times New Roman"/>
                      <w:b w:val="0"/>
                      <w:bCs/>
                      <w:color w:val="auto"/>
                      <w:sz w:val="21"/>
                      <w:szCs w:val="21"/>
                      <w:u w:val="wave"/>
                    </w:rPr>
                    <w:t>注：①具体地块土壤中污染物监测含量超过筛选值，但等于或者低于土壤环境背景值（见3.6）水平的，不纳入污染地块管理。土壤环境背景值可参见附录A。</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wave"/>
              </w:rPr>
            </w:pPr>
            <w:r>
              <w:rPr>
                <w:rFonts w:hint="eastAsia"/>
                <w:color w:val="auto"/>
                <w:sz w:val="24"/>
                <w:szCs w:val="24"/>
                <w:u w:val="wave"/>
              </w:rPr>
              <w:t>5、</w:t>
            </w:r>
            <w:r>
              <w:rPr>
                <w:color w:val="auto"/>
                <w:sz w:val="24"/>
                <w:szCs w:val="24"/>
                <w:u w:val="wave"/>
              </w:rPr>
              <w:t>声环境：</w:t>
            </w:r>
            <w:r>
              <w:rPr>
                <w:rFonts w:hint="eastAsia"/>
                <w:color w:val="auto"/>
                <w:sz w:val="24"/>
                <w:u w:val="wave"/>
              </w:rPr>
              <w:t>区域声环境执行《声环境质量标准》（GB3096-2008）的2类标准。</w:t>
            </w:r>
            <w:r>
              <w:rPr>
                <w:rFonts w:hint="eastAsia"/>
                <w:color w:val="auto"/>
                <w:sz w:val="24"/>
                <w:u w:val="wave"/>
                <w:lang w:eastAsia="zh-CN"/>
              </w:rPr>
              <w:t>标准限值</w:t>
            </w:r>
            <w:r>
              <w:rPr>
                <w:rFonts w:hint="eastAsia"/>
                <w:color w:val="auto"/>
                <w:sz w:val="24"/>
                <w:u w:val="wave"/>
              </w:rPr>
              <w:t>详见表</w:t>
            </w:r>
            <w:r>
              <w:rPr>
                <w:rFonts w:hint="eastAsia"/>
                <w:color w:val="auto"/>
                <w:sz w:val="24"/>
                <w:u w:val="wave"/>
                <w:lang w:val="en-US" w:eastAsia="zh-CN"/>
              </w:rPr>
              <w:t>4-5</w:t>
            </w:r>
            <w:r>
              <w:rPr>
                <w:color w:val="auto"/>
                <w:sz w:val="24"/>
                <w:szCs w:val="24"/>
                <w:u w:val="wave"/>
              </w:rPr>
              <w:t>。</w:t>
            </w:r>
          </w:p>
          <w:p>
            <w:pPr>
              <w:ind w:left="1" w:firstLine="480"/>
              <w:jc w:val="center"/>
              <w:rPr>
                <w:b/>
                <w:color w:val="auto"/>
                <w:szCs w:val="21"/>
                <w:u w:val="wave"/>
              </w:rPr>
            </w:pPr>
            <w:r>
              <w:rPr>
                <w:b/>
                <w:color w:val="auto"/>
                <w:szCs w:val="21"/>
                <w:u w:val="wave"/>
              </w:rPr>
              <w:t>表4-</w:t>
            </w:r>
            <w:r>
              <w:rPr>
                <w:rFonts w:hint="eastAsia"/>
                <w:b/>
                <w:color w:val="auto"/>
                <w:szCs w:val="21"/>
                <w:u w:val="wave"/>
                <w:lang w:val="en-US" w:eastAsia="zh-CN"/>
              </w:rPr>
              <w:t>5</w:t>
            </w:r>
            <w:r>
              <w:rPr>
                <w:b/>
                <w:color w:val="auto"/>
                <w:szCs w:val="21"/>
                <w:u w:val="wave"/>
              </w:rPr>
              <w:t xml:space="preserve">  声环境质量标准   单位dB(A)</w:t>
            </w:r>
          </w:p>
          <w:tbl>
            <w:tblPr>
              <w:tblStyle w:val="28"/>
              <w:tblW w:w="76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31"/>
              <w:gridCol w:w="2840"/>
              <w:gridCol w:w="2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2631" w:type="dxa"/>
                  <w:tcBorders>
                    <w:tl2br w:val="nil"/>
                    <w:tr2bl w:val="nil"/>
                  </w:tcBorders>
                </w:tcPr>
                <w:p>
                  <w:pPr>
                    <w:jc w:val="center"/>
                    <w:rPr>
                      <w:color w:val="auto"/>
                      <w:szCs w:val="21"/>
                      <w:u w:val="wave"/>
                    </w:rPr>
                  </w:pPr>
                  <w:r>
                    <w:rPr>
                      <w:color w:val="auto"/>
                      <w:szCs w:val="21"/>
                      <w:u w:val="wave"/>
                    </w:rPr>
                    <w:t>类别</w:t>
                  </w:r>
                </w:p>
              </w:tc>
              <w:tc>
                <w:tcPr>
                  <w:tcW w:w="2840" w:type="dxa"/>
                  <w:tcBorders>
                    <w:tl2br w:val="nil"/>
                    <w:tr2bl w:val="nil"/>
                  </w:tcBorders>
                </w:tcPr>
                <w:p>
                  <w:pPr>
                    <w:jc w:val="center"/>
                    <w:rPr>
                      <w:color w:val="auto"/>
                      <w:szCs w:val="21"/>
                      <w:u w:val="wave"/>
                    </w:rPr>
                  </w:pPr>
                  <w:r>
                    <w:rPr>
                      <w:color w:val="auto"/>
                      <w:szCs w:val="21"/>
                      <w:u w:val="wave"/>
                    </w:rPr>
                    <w:t>昼间</w:t>
                  </w:r>
                </w:p>
              </w:tc>
              <w:tc>
                <w:tcPr>
                  <w:tcW w:w="2145" w:type="dxa"/>
                  <w:tcBorders>
                    <w:tl2br w:val="nil"/>
                    <w:tr2bl w:val="nil"/>
                  </w:tcBorders>
                </w:tcPr>
                <w:p>
                  <w:pPr>
                    <w:jc w:val="center"/>
                    <w:rPr>
                      <w:color w:val="auto"/>
                      <w:szCs w:val="21"/>
                      <w:u w:val="wave"/>
                    </w:rPr>
                  </w:pPr>
                  <w:r>
                    <w:rPr>
                      <w:color w:val="auto"/>
                      <w:szCs w:val="21"/>
                      <w:u w:val="wav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631" w:type="dxa"/>
                  <w:tcBorders>
                    <w:tl2br w:val="nil"/>
                    <w:tr2bl w:val="nil"/>
                  </w:tcBorders>
                </w:tcPr>
                <w:p>
                  <w:pPr>
                    <w:jc w:val="center"/>
                    <w:rPr>
                      <w:color w:val="auto"/>
                      <w:szCs w:val="21"/>
                      <w:u w:val="wave"/>
                    </w:rPr>
                  </w:pPr>
                  <w:r>
                    <w:rPr>
                      <w:rFonts w:hint="eastAsia"/>
                      <w:color w:val="auto"/>
                      <w:szCs w:val="21"/>
                      <w:u w:val="wave"/>
                    </w:rPr>
                    <w:t>2类</w:t>
                  </w:r>
                </w:p>
              </w:tc>
              <w:tc>
                <w:tcPr>
                  <w:tcW w:w="2840" w:type="dxa"/>
                  <w:tcBorders>
                    <w:tl2br w:val="nil"/>
                    <w:tr2bl w:val="nil"/>
                  </w:tcBorders>
                </w:tcPr>
                <w:p>
                  <w:pPr>
                    <w:jc w:val="center"/>
                    <w:rPr>
                      <w:color w:val="auto"/>
                      <w:szCs w:val="21"/>
                      <w:u w:val="wave"/>
                    </w:rPr>
                  </w:pPr>
                  <w:r>
                    <w:rPr>
                      <w:rFonts w:hint="eastAsia"/>
                      <w:color w:val="auto"/>
                      <w:szCs w:val="21"/>
                      <w:u w:val="wave"/>
                    </w:rPr>
                    <w:t>60</w:t>
                  </w:r>
                </w:p>
              </w:tc>
              <w:tc>
                <w:tcPr>
                  <w:tcW w:w="2145" w:type="dxa"/>
                  <w:tcBorders>
                    <w:tl2br w:val="nil"/>
                    <w:tr2bl w:val="nil"/>
                  </w:tcBorders>
                </w:tcPr>
                <w:p>
                  <w:pPr>
                    <w:jc w:val="center"/>
                    <w:rPr>
                      <w:color w:val="auto"/>
                      <w:szCs w:val="21"/>
                      <w:u w:val="wave"/>
                    </w:rPr>
                  </w:pPr>
                  <w:r>
                    <w:rPr>
                      <w:rFonts w:hint="eastAsia"/>
                      <w:color w:val="auto"/>
                      <w:szCs w:val="21"/>
                      <w:u w:val="wave"/>
                    </w:rPr>
                    <w:t>50</w:t>
                  </w:r>
                </w:p>
              </w:tc>
            </w:tr>
          </w:tbl>
          <w:p>
            <w:pPr>
              <w:adjustRightInd w:val="0"/>
              <w:snapToGrid w:val="0"/>
              <w:spacing w:line="360" w:lineRule="auto"/>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596" w:type="dxa"/>
            <w:vAlign w:val="center"/>
          </w:tcPr>
          <w:p>
            <w:pPr>
              <w:jc w:val="center"/>
              <w:rPr>
                <w:b/>
                <w:bCs/>
                <w:color w:val="auto"/>
                <w:sz w:val="24"/>
                <w:szCs w:val="24"/>
              </w:rPr>
            </w:pPr>
            <w:r>
              <w:rPr>
                <w:b/>
                <w:bCs/>
                <w:color w:val="auto"/>
                <w:sz w:val="24"/>
                <w:szCs w:val="24"/>
              </w:rPr>
              <w:t>污染物排放标准</w:t>
            </w:r>
          </w:p>
        </w:tc>
        <w:tc>
          <w:tcPr>
            <w:tcW w:w="8746" w:type="dxa"/>
            <w:vAlign w:val="center"/>
          </w:tcPr>
          <w:p>
            <w:pPr>
              <w:numPr>
                <w:ilvl w:val="0"/>
                <w:numId w:val="4"/>
              </w:numPr>
              <w:adjustRightInd w:val="0"/>
              <w:snapToGrid w:val="0"/>
              <w:spacing w:line="360" w:lineRule="auto"/>
              <w:ind w:firstLine="462" w:firstLineChars="200"/>
              <w:rPr>
                <w:color w:val="auto"/>
                <w:sz w:val="24"/>
                <w:szCs w:val="24"/>
                <w:u w:val="wave"/>
              </w:rPr>
            </w:pPr>
            <w:r>
              <w:rPr>
                <w:color w:val="auto"/>
                <w:sz w:val="24"/>
                <w:szCs w:val="24"/>
                <w:u w:val="wave"/>
              </w:rPr>
              <w:t>废水：</w:t>
            </w:r>
            <w:r>
              <w:rPr>
                <w:color w:val="auto"/>
                <w:sz w:val="24"/>
                <w:u w:val="wave"/>
              </w:rPr>
              <w:t>污水处理</w:t>
            </w:r>
            <w:r>
              <w:rPr>
                <w:rFonts w:hint="eastAsia"/>
                <w:color w:val="auto"/>
                <w:sz w:val="24"/>
                <w:u w:val="wave"/>
              </w:rPr>
              <w:t>站</w:t>
            </w:r>
            <w:r>
              <w:rPr>
                <w:color w:val="auto"/>
                <w:sz w:val="24"/>
                <w:u w:val="wave"/>
              </w:rPr>
              <w:t>尾水排放执行</w:t>
            </w:r>
            <w:r>
              <w:rPr>
                <w:rFonts w:hint="eastAsia"/>
                <w:color w:val="auto"/>
                <w:sz w:val="24"/>
                <w:szCs w:val="24"/>
                <w:u w:val="wave"/>
              </w:rPr>
              <w:t>《城镇污水处理厂污染物排放标准》（</w:t>
            </w:r>
            <w:r>
              <w:rPr>
                <w:color w:val="auto"/>
                <w:sz w:val="24"/>
                <w:szCs w:val="24"/>
                <w:u w:val="wave"/>
              </w:rPr>
              <w:t>GB18918-2002</w:t>
            </w:r>
            <w:r>
              <w:rPr>
                <w:rFonts w:hint="eastAsia"/>
                <w:color w:val="auto"/>
                <w:sz w:val="24"/>
                <w:szCs w:val="24"/>
                <w:u w:val="wave"/>
              </w:rPr>
              <w:t>）一级A标准。</w:t>
            </w:r>
            <w:r>
              <w:rPr>
                <w:rFonts w:hint="eastAsia"/>
                <w:color w:val="auto"/>
                <w:sz w:val="24"/>
                <w:u w:val="wave"/>
                <w:lang w:eastAsia="zh-CN"/>
              </w:rPr>
              <w:t>标准限值</w:t>
            </w:r>
            <w:r>
              <w:rPr>
                <w:rFonts w:hint="eastAsia"/>
                <w:color w:val="auto"/>
                <w:sz w:val="24"/>
                <w:u w:val="wave"/>
              </w:rPr>
              <w:t>详见表</w:t>
            </w:r>
            <w:r>
              <w:rPr>
                <w:rFonts w:hint="eastAsia"/>
                <w:color w:val="auto"/>
                <w:sz w:val="24"/>
                <w:u w:val="wave"/>
                <w:lang w:val="en-US" w:eastAsia="zh-CN"/>
              </w:rPr>
              <w:t>4-6</w:t>
            </w:r>
            <w:r>
              <w:rPr>
                <w:color w:val="auto"/>
                <w:sz w:val="24"/>
                <w:szCs w:val="24"/>
                <w:u w:val="wave"/>
              </w:rPr>
              <w:t>。</w:t>
            </w:r>
          </w:p>
          <w:p>
            <w:pPr>
              <w:ind w:left="1" w:firstLine="480"/>
              <w:jc w:val="center"/>
              <w:rPr>
                <w:b/>
                <w:color w:val="auto"/>
                <w:szCs w:val="21"/>
                <w:u w:val="wave"/>
              </w:rPr>
            </w:pPr>
            <w:r>
              <w:rPr>
                <w:rFonts w:hint="eastAsia"/>
                <w:b/>
                <w:color w:val="auto"/>
                <w:szCs w:val="21"/>
                <w:u w:val="wave"/>
              </w:rPr>
              <w:t>表4-</w:t>
            </w:r>
            <w:r>
              <w:rPr>
                <w:rFonts w:hint="eastAsia"/>
                <w:b/>
                <w:color w:val="auto"/>
                <w:szCs w:val="21"/>
                <w:u w:val="wave"/>
                <w:lang w:val="en-US" w:eastAsia="zh-CN"/>
              </w:rPr>
              <w:t>6</w:t>
            </w:r>
            <w:r>
              <w:rPr>
                <w:rFonts w:hint="eastAsia"/>
                <w:b/>
                <w:color w:val="auto"/>
                <w:szCs w:val="21"/>
                <w:u w:val="wave"/>
              </w:rPr>
              <w:t xml:space="preserve">  </w:t>
            </w:r>
            <w:r>
              <w:rPr>
                <w:rFonts w:hint="eastAsia"/>
                <w:b/>
                <w:color w:val="auto"/>
                <w:szCs w:val="21"/>
                <w:u w:val="wave"/>
                <w:lang w:eastAsia="zh-CN"/>
              </w:rPr>
              <w:t>水型污染物排放标准</w:t>
            </w:r>
            <w:r>
              <w:rPr>
                <w:rFonts w:hint="eastAsia"/>
                <w:b/>
                <w:color w:val="auto"/>
                <w:szCs w:val="21"/>
                <w:u w:val="wave"/>
              </w:rPr>
              <w:t xml:space="preserve">      单位：mg/L（pH无量纲）</w:t>
            </w:r>
          </w:p>
          <w:tbl>
            <w:tblPr>
              <w:tblStyle w:val="28"/>
              <w:tblW w:w="8057"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857"/>
              <w:gridCol w:w="1048"/>
              <w:gridCol w:w="1070"/>
              <w:gridCol w:w="1011"/>
              <w:gridCol w:w="1183"/>
              <w:gridCol w:w="850"/>
              <w:gridCol w:w="1126"/>
              <w:gridCol w:w="91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51" w:hRule="atLeast"/>
                <w:jc w:val="center"/>
              </w:trPr>
              <w:tc>
                <w:tcPr>
                  <w:tcW w:w="857"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项目</w:t>
                  </w:r>
                </w:p>
              </w:tc>
              <w:tc>
                <w:tcPr>
                  <w:tcW w:w="1048"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pH</w:t>
                  </w:r>
                </w:p>
              </w:tc>
              <w:tc>
                <w:tcPr>
                  <w:tcW w:w="1070"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COD</w:t>
                  </w:r>
                </w:p>
              </w:tc>
              <w:tc>
                <w:tcPr>
                  <w:tcW w:w="1011"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BOD</w:t>
                  </w:r>
                  <w:r>
                    <w:rPr>
                      <w:color w:val="auto"/>
                      <w:szCs w:val="21"/>
                      <w:u w:val="wave"/>
                      <w:vertAlign w:val="subscript"/>
                    </w:rPr>
                    <w:t>5</w:t>
                  </w:r>
                </w:p>
              </w:tc>
              <w:tc>
                <w:tcPr>
                  <w:tcW w:w="1183"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NH</w:t>
                  </w:r>
                  <w:r>
                    <w:rPr>
                      <w:color w:val="auto"/>
                      <w:szCs w:val="21"/>
                      <w:u w:val="wave"/>
                      <w:vertAlign w:val="subscript"/>
                    </w:rPr>
                    <w:t>3</w:t>
                  </w:r>
                  <w:r>
                    <w:rPr>
                      <w:color w:val="auto"/>
                      <w:szCs w:val="21"/>
                      <w:u w:val="wave"/>
                    </w:rPr>
                    <w:t>-N</w:t>
                  </w:r>
                </w:p>
              </w:tc>
              <w:tc>
                <w:tcPr>
                  <w:tcW w:w="850"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SS</w:t>
                  </w:r>
                </w:p>
              </w:tc>
              <w:tc>
                <w:tcPr>
                  <w:tcW w:w="1126"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rFonts w:hint="eastAsia"/>
                      <w:color w:val="auto"/>
                      <w:szCs w:val="21"/>
                      <w:u w:val="wave"/>
                    </w:rPr>
                    <w:t>总磷</w:t>
                  </w:r>
                </w:p>
              </w:tc>
              <w:tc>
                <w:tcPr>
                  <w:tcW w:w="912"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rFonts w:hint="eastAsia"/>
                      <w:color w:val="auto"/>
                      <w:szCs w:val="21"/>
                      <w:u w:val="wave"/>
                    </w:rPr>
                    <w:t>总氮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52" w:hRule="atLeast"/>
                <w:jc w:val="center"/>
              </w:trPr>
              <w:tc>
                <w:tcPr>
                  <w:tcW w:w="857"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标准值</w:t>
                  </w:r>
                </w:p>
              </w:tc>
              <w:tc>
                <w:tcPr>
                  <w:tcW w:w="1048"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6～9</w:t>
                  </w:r>
                </w:p>
              </w:tc>
              <w:tc>
                <w:tcPr>
                  <w:tcW w:w="1070"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≤50</w:t>
                  </w:r>
                </w:p>
              </w:tc>
              <w:tc>
                <w:tcPr>
                  <w:tcW w:w="1011"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w:t>
                  </w:r>
                  <w:r>
                    <w:rPr>
                      <w:rFonts w:hint="eastAsia"/>
                      <w:color w:val="auto"/>
                      <w:szCs w:val="21"/>
                      <w:u w:val="wave"/>
                    </w:rPr>
                    <w:t>10</w:t>
                  </w:r>
                </w:p>
              </w:tc>
              <w:tc>
                <w:tcPr>
                  <w:tcW w:w="1183"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rFonts w:hint="eastAsia" w:eastAsia="宋体"/>
                      <w:color w:val="auto"/>
                      <w:szCs w:val="21"/>
                      <w:u w:val="wave"/>
                      <w:lang w:eastAsia="zh-CN"/>
                    </w:rPr>
                  </w:pPr>
                  <w:r>
                    <w:rPr>
                      <w:color w:val="auto"/>
                      <w:szCs w:val="21"/>
                      <w:u w:val="wave"/>
                    </w:rPr>
                    <w:t>≤</w:t>
                  </w:r>
                  <w:r>
                    <w:rPr>
                      <w:rFonts w:hint="eastAsia"/>
                      <w:color w:val="auto"/>
                      <w:szCs w:val="21"/>
                      <w:u w:val="wave"/>
                    </w:rPr>
                    <w:t>5</w:t>
                  </w:r>
                  <w:r>
                    <w:rPr>
                      <w:rStyle w:val="35"/>
                      <w:rFonts w:hint="eastAsia"/>
                      <w:color w:val="auto"/>
                      <w:kern w:val="2"/>
                      <w:u w:val="wave"/>
                      <w:lang w:eastAsia="zh-CN"/>
                    </w:rPr>
                    <w:t>（</w:t>
                  </w:r>
                  <w:r>
                    <w:rPr>
                      <w:rStyle w:val="35"/>
                      <w:rFonts w:hint="eastAsia"/>
                      <w:color w:val="auto"/>
                      <w:kern w:val="2"/>
                      <w:u w:val="wave"/>
                      <w:lang w:val="en-US" w:eastAsia="zh-CN"/>
                    </w:rPr>
                    <w:t>8</w:t>
                  </w:r>
                  <w:r>
                    <w:rPr>
                      <w:rStyle w:val="35"/>
                      <w:rFonts w:hint="eastAsia"/>
                      <w:color w:val="auto"/>
                      <w:kern w:val="2"/>
                      <w:u w:val="wave"/>
                      <w:lang w:eastAsia="zh-CN"/>
                    </w:rPr>
                    <w:t>）</w:t>
                  </w:r>
                </w:p>
              </w:tc>
              <w:tc>
                <w:tcPr>
                  <w:tcW w:w="850"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w:t>
                  </w:r>
                  <w:r>
                    <w:rPr>
                      <w:rFonts w:hint="eastAsia"/>
                      <w:color w:val="auto"/>
                      <w:szCs w:val="21"/>
                      <w:u w:val="wave"/>
                    </w:rPr>
                    <w:t>10</w:t>
                  </w:r>
                </w:p>
              </w:tc>
              <w:tc>
                <w:tcPr>
                  <w:tcW w:w="1126"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w:t>
                  </w:r>
                  <w:r>
                    <w:rPr>
                      <w:rFonts w:hint="eastAsia"/>
                      <w:color w:val="auto"/>
                      <w:szCs w:val="21"/>
                      <w:u w:val="wave"/>
                    </w:rPr>
                    <w:t>0.5</w:t>
                  </w:r>
                </w:p>
              </w:tc>
              <w:tc>
                <w:tcPr>
                  <w:tcW w:w="912" w:type="dxa"/>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textAlignment w:val="baseline"/>
                    <w:rPr>
                      <w:color w:val="auto"/>
                      <w:szCs w:val="21"/>
                      <w:u w:val="wave"/>
                    </w:rPr>
                  </w:pPr>
                  <w:r>
                    <w:rPr>
                      <w:color w:val="auto"/>
                      <w:szCs w:val="21"/>
                      <w:u w:val="wave"/>
                    </w:rPr>
                    <w:t>≤</w:t>
                  </w:r>
                  <w:r>
                    <w:rPr>
                      <w:rFonts w:hint="eastAsia"/>
                      <w:color w:val="auto"/>
                      <w:szCs w:val="21"/>
                      <w:u w:val="wave"/>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34" w:hRule="atLeast"/>
                <w:jc w:val="center"/>
              </w:trPr>
              <w:tc>
                <w:tcPr>
                  <w:tcW w:w="8057" w:type="dxa"/>
                  <w:gridSpan w:val="8"/>
                  <w:tcBorders>
                    <w:tl2br w:val="nil"/>
                    <w:tr2bl w:val="nil"/>
                  </w:tcBorders>
                  <w:vAlign w:val="center"/>
                </w:tcPr>
                <w:p>
                  <w:pPr>
                    <w:pStyle w:val="6"/>
                    <w:keepNext w:val="0"/>
                    <w:keepLines w:val="0"/>
                    <w:pageBreakBefore w:val="0"/>
                    <w:widowControl w:val="0"/>
                    <w:kinsoku/>
                    <w:wordWrap/>
                    <w:overflowPunct/>
                    <w:topLinePunct w:val="0"/>
                    <w:autoSpaceDE w:val="0"/>
                    <w:autoSpaceDN w:val="0"/>
                    <w:bidi w:val="0"/>
                    <w:adjustRightInd w:val="0"/>
                    <w:snapToGrid w:val="0"/>
                    <w:jc w:val="left"/>
                    <w:textAlignment w:val="baseline"/>
                    <w:rPr>
                      <w:rFonts w:hint="default" w:eastAsia="宋体"/>
                      <w:color w:val="auto"/>
                      <w:szCs w:val="21"/>
                      <w:u w:val="wave"/>
                      <w:lang w:val="en-US" w:eastAsia="zh-CN"/>
                    </w:rPr>
                  </w:pPr>
                  <w:r>
                    <w:rPr>
                      <w:rFonts w:hint="eastAsia"/>
                      <w:color w:val="auto"/>
                      <w:szCs w:val="21"/>
                      <w:u w:val="wave"/>
                      <w:lang w:eastAsia="zh-CN"/>
                    </w:rPr>
                    <w:t>括号外数值为水温＞</w:t>
                  </w:r>
                  <w:r>
                    <w:rPr>
                      <w:rFonts w:hint="eastAsia"/>
                      <w:color w:val="auto"/>
                      <w:szCs w:val="21"/>
                      <w:u w:val="wave"/>
                      <w:lang w:val="en-US" w:eastAsia="zh-CN"/>
                    </w:rPr>
                    <w:t>12℃时的控制指标，</w:t>
                  </w:r>
                  <w:r>
                    <w:rPr>
                      <w:rFonts w:hint="eastAsia"/>
                      <w:color w:val="auto"/>
                      <w:szCs w:val="21"/>
                      <w:u w:val="wave"/>
                      <w:lang w:eastAsia="zh-CN"/>
                    </w:rPr>
                    <w:t>括号内数值为水温≤</w:t>
                  </w:r>
                  <w:r>
                    <w:rPr>
                      <w:rFonts w:hint="eastAsia"/>
                      <w:color w:val="auto"/>
                      <w:szCs w:val="21"/>
                      <w:u w:val="wave"/>
                      <w:lang w:val="en-US" w:eastAsia="zh-CN"/>
                    </w:rPr>
                    <w:t>12℃时的控制指标。</w:t>
                  </w:r>
                </w:p>
              </w:tc>
            </w:tr>
          </w:tbl>
          <w:p>
            <w:pPr>
              <w:numPr>
                <w:ilvl w:val="0"/>
                <w:numId w:val="4"/>
              </w:numPr>
              <w:adjustRightInd w:val="0"/>
              <w:snapToGrid w:val="0"/>
              <w:spacing w:line="360" w:lineRule="auto"/>
              <w:ind w:firstLine="462" w:firstLineChars="200"/>
              <w:rPr>
                <w:color w:val="auto"/>
                <w:sz w:val="24"/>
                <w:szCs w:val="24"/>
              </w:rPr>
            </w:pPr>
            <w:r>
              <w:rPr>
                <w:color w:val="auto"/>
                <w:sz w:val="24"/>
                <w:szCs w:val="24"/>
              </w:rPr>
              <w:t>废气：施工过程无组织扬尘执行《大气污染物综合排放标准》（GB16297-1996）表2中无组织排放监控浓度限值</w:t>
            </w:r>
            <w:r>
              <w:rPr>
                <w:rFonts w:hint="eastAsia"/>
                <w:color w:val="auto"/>
                <w:sz w:val="24"/>
                <w:szCs w:val="24"/>
              </w:rPr>
              <w:t>；</w:t>
            </w:r>
            <w:r>
              <w:rPr>
                <w:color w:val="auto"/>
                <w:sz w:val="24"/>
                <w:szCs w:val="24"/>
              </w:rPr>
              <w:t>营运期无组织恶臭气体排放执行《城镇污水处理厂污染物排放标准》（GB18918-2002）</w:t>
            </w:r>
            <w:r>
              <w:rPr>
                <w:rFonts w:hint="eastAsia"/>
                <w:color w:val="auto"/>
                <w:sz w:val="24"/>
                <w:szCs w:val="24"/>
              </w:rPr>
              <w:t>中厂界（防护带边缘）废气排放最高允许浓度二级标准</w:t>
            </w:r>
            <w:r>
              <w:rPr>
                <w:rFonts w:hint="eastAsia"/>
                <w:color w:val="auto"/>
                <w:sz w:val="24"/>
                <w:szCs w:val="24"/>
                <w:lang w:eastAsia="zh-CN"/>
              </w:rPr>
              <w:t>。</w:t>
            </w:r>
            <w:r>
              <w:rPr>
                <w:rFonts w:hint="eastAsia"/>
                <w:color w:val="auto"/>
                <w:sz w:val="24"/>
                <w:u w:val="wave"/>
                <w:lang w:eastAsia="zh-CN"/>
              </w:rPr>
              <w:t>标准限值</w:t>
            </w:r>
            <w:r>
              <w:rPr>
                <w:rFonts w:hint="eastAsia"/>
                <w:color w:val="auto"/>
                <w:sz w:val="24"/>
                <w:u w:val="wave"/>
              </w:rPr>
              <w:t>详见表</w:t>
            </w:r>
            <w:r>
              <w:rPr>
                <w:rFonts w:hint="eastAsia"/>
                <w:color w:val="auto"/>
                <w:sz w:val="24"/>
                <w:u w:val="wave"/>
                <w:lang w:val="en-US" w:eastAsia="zh-CN"/>
              </w:rPr>
              <w:t>4-7</w:t>
            </w:r>
            <w:r>
              <w:rPr>
                <w:color w:val="auto"/>
                <w:sz w:val="24"/>
                <w:szCs w:val="24"/>
                <w:u w:val="wave"/>
              </w:rPr>
              <w:t>。</w:t>
            </w:r>
          </w:p>
          <w:p>
            <w:pPr>
              <w:spacing w:line="240" w:lineRule="auto"/>
              <w:ind w:firstLine="482"/>
              <w:jc w:val="center"/>
              <w:rPr>
                <w:rFonts w:hint="eastAsia"/>
                <w:b/>
                <w:snapToGrid w:val="0"/>
                <w:color w:val="auto"/>
                <w:sz w:val="21"/>
                <w:szCs w:val="21"/>
              </w:rPr>
            </w:pPr>
          </w:p>
          <w:p>
            <w:pPr>
              <w:spacing w:line="240" w:lineRule="auto"/>
              <w:ind w:firstLine="482"/>
              <w:jc w:val="center"/>
              <w:rPr>
                <w:b/>
                <w:snapToGrid w:val="0"/>
                <w:color w:val="auto"/>
                <w:sz w:val="21"/>
                <w:szCs w:val="21"/>
              </w:rPr>
            </w:pPr>
            <w:r>
              <w:rPr>
                <w:rFonts w:hint="eastAsia"/>
                <w:b/>
                <w:snapToGrid w:val="0"/>
                <w:color w:val="auto"/>
                <w:sz w:val="21"/>
                <w:szCs w:val="21"/>
              </w:rPr>
              <w:t>表4-</w:t>
            </w:r>
            <w:r>
              <w:rPr>
                <w:rFonts w:hint="eastAsia"/>
                <w:b/>
                <w:snapToGrid w:val="0"/>
                <w:color w:val="auto"/>
                <w:sz w:val="21"/>
                <w:szCs w:val="21"/>
                <w:lang w:val="en-US" w:eastAsia="zh-CN"/>
              </w:rPr>
              <w:t>7</w:t>
            </w:r>
            <w:r>
              <w:rPr>
                <w:rFonts w:hint="eastAsia"/>
                <w:b/>
                <w:snapToGrid w:val="0"/>
                <w:color w:val="auto"/>
                <w:sz w:val="21"/>
                <w:szCs w:val="21"/>
              </w:rPr>
              <w:t xml:space="preserve">  大气污染物排放标准</w:t>
            </w:r>
          </w:p>
          <w:tbl>
            <w:tblPr>
              <w:tblStyle w:val="28"/>
              <w:tblW w:w="78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793"/>
              <w:gridCol w:w="1400"/>
              <w:gridCol w:w="1166"/>
              <w:gridCol w:w="1409"/>
              <w:gridCol w:w="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27" w:type="dxa"/>
                  <w:vMerge w:val="restart"/>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要素</w:t>
                  </w:r>
                </w:p>
              </w:tc>
              <w:tc>
                <w:tcPr>
                  <w:tcW w:w="2793" w:type="dxa"/>
                  <w:vMerge w:val="restart"/>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标准名称</w:t>
                  </w:r>
                </w:p>
              </w:tc>
              <w:tc>
                <w:tcPr>
                  <w:tcW w:w="1400" w:type="dxa"/>
                  <w:vMerge w:val="restart"/>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适用</w:t>
                  </w:r>
                </w:p>
                <w:p>
                  <w:pPr>
                    <w:spacing w:line="240" w:lineRule="auto"/>
                    <w:ind w:firstLine="0" w:firstLineChars="0"/>
                    <w:jc w:val="center"/>
                    <w:rPr>
                      <w:b w:val="0"/>
                      <w:bCs/>
                      <w:color w:val="auto"/>
                      <w:sz w:val="21"/>
                      <w:szCs w:val="21"/>
                    </w:rPr>
                  </w:pPr>
                  <w:r>
                    <w:rPr>
                      <w:b w:val="0"/>
                      <w:bCs/>
                      <w:color w:val="auto"/>
                      <w:sz w:val="21"/>
                      <w:szCs w:val="21"/>
                    </w:rPr>
                    <w:t>类别</w:t>
                  </w:r>
                </w:p>
              </w:tc>
              <w:tc>
                <w:tcPr>
                  <w:tcW w:w="2575" w:type="dxa"/>
                  <w:gridSpan w:val="2"/>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标准限值</w:t>
                  </w:r>
                </w:p>
              </w:tc>
              <w:tc>
                <w:tcPr>
                  <w:tcW w:w="648" w:type="dxa"/>
                  <w:vMerge w:val="restart"/>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评价对象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27" w:type="dxa"/>
                  <w:vMerge w:val="continue"/>
                  <w:tcBorders>
                    <w:tl2br w:val="nil"/>
                    <w:tr2bl w:val="nil"/>
                  </w:tcBorders>
                  <w:vAlign w:val="center"/>
                </w:tcPr>
                <w:p>
                  <w:pPr>
                    <w:spacing w:line="240" w:lineRule="auto"/>
                    <w:ind w:firstLine="0" w:firstLineChars="0"/>
                    <w:jc w:val="center"/>
                    <w:rPr>
                      <w:b w:val="0"/>
                      <w:bCs/>
                      <w:color w:val="auto"/>
                      <w:sz w:val="21"/>
                      <w:szCs w:val="21"/>
                    </w:rPr>
                  </w:pPr>
                </w:p>
              </w:tc>
              <w:tc>
                <w:tcPr>
                  <w:tcW w:w="2793" w:type="dxa"/>
                  <w:vMerge w:val="continue"/>
                  <w:tcBorders>
                    <w:tl2br w:val="nil"/>
                    <w:tr2bl w:val="nil"/>
                  </w:tcBorders>
                  <w:vAlign w:val="center"/>
                </w:tcPr>
                <w:p>
                  <w:pPr>
                    <w:spacing w:line="240" w:lineRule="auto"/>
                    <w:ind w:firstLine="0" w:firstLineChars="0"/>
                    <w:jc w:val="center"/>
                    <w:rPr>
                      <w:b w:val="0"/>
                      <w:bCs/>
                      <w:color w:val="auto"/>
                      <w:sz w:val="21"/>
                      <w:szCs w:val="21"/>
                    </w:rPr>
                  </w:pPr>
                </w:p>
              </w:tc>
              <w:tc>
                <w:tcPr>
                  <w:tcW w:w="1400" w:type="dxa"/>
                  <w:vMerge w:val="continue"/>
                  <w:tcBorders>
                    <w:tl2br w:val="nil"/>
                    <w:tr2bl w:val="nil"/>
                  </w:tcBorders>
                  <w:vAlign w:val="center"/>
                </w:tcPr>
                <w:p>
                  <w:pPr>
                    <w:spacing w:line="240" w:lineRule="auto"/>
                    <w:ind w:firstLine="0" w:firstLineChars="0"/>
                    <w:jc w:val="center"/>
                    <w:rPr>
                      <w:b w:val="0"/>
                      <w:bCs/>
                      <w:color w:val="auto"/>
                      <w:sz w:val="21"/>
                      <w:szCs w:val="21"/>
                    </w:rPr>
                  </w:pPr>
                </w:p>
              </w:tc>
              <w:tc>
                <w:tcPr>
                  <w:tcW w:w="1166" w:type="dxa"/>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参数名称</w:t>
                  </w:r>
                </w:p>
              </w:tc>
              <w:tc>
                <w:tcPr>
                  <w:tcW w:w="1409" w:type="dxa"/>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标准值</w:t>
                  </w:r>
                </w:p>
              </w:tc>
              <w:tc>
                <w:tcPr>
                  <w:tcW w:w="648" w:type="dxa"/>
                  <w:vMerge w:val="continue"/>
                  <w:tcBorders>
                    <w:tl2br w:val="nil"/>
                    <w:tr2bl w:val="nil"/>
                  </w:tcBorders>
                  <w:vAlign w:val="center"/>
                </w:tcPr>
                <w:p>
                  <w:pPr>
                    <w:spacing w:line="240" w:lineRule="auto"/>
                    <w:ind w:firstLine="0" w:firstLineChars="0"/>
                    <w:jc w:val="center"/>
                    <w:rPr>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7" w:type="dxa"/>
                  <w:vMerge w:val="restart"/>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废气</w:t>
                  </w:r>
                </w:p>
              </w:tc>
              <w:tc>
                <w:tcPr>
                  <w:tcW w:w="2793" w:type="dxa"/>
                  <w:tcBorders>
                    <w:tl2br w:val="nil"/>
                    <w:tr2bl w:val="nil"/>
                  </w:tcBorders>
                  <w:vAlign w:val="center"/>
                </w:tcPr>
                <w:p>
                  <w:pPr>
                    <w:spacing w:line="240" w:lineRule="auto"/>
                    <w:ind w:firstLine="0" w:firstLineChars="0"/>
                    <w:jc w:val="center"/>
                    <w:rPr>
                      <w:b w:val="0"/>
                      <w:bCs/>
                      <w:color w:val="auto"/>
                      <w:sz w:val="21"/>
                      <w:szCs w:val="21"/>
                    </w:rPr>
                  </w:pPr>
                  <w:r>
                    <w:rPr>
                      <w:rFonts w:ascii="Times New Roman" w:hAnsi="Times New Roman" w:eastAsia="宋体" w:cs="Times New Roman"/>
                      <w:b w:val="0"/>
                      <w:bCs/>
                      <w:color w:val="auto"/>
                      <w:sz w:val="21"/>
                      <w:szCs w:val="21"/>
                    </w:rPr>
                    <w:t>《大气污染物综合排放标准》（GB16297-1996）</w:t>
                  </w:r>
                </w:p>
              </w:tc>
              <w:tc>
                <w:tcPr>
                  <w:tcW w:w="1400" w:type="dxa"/>
                  <w:tcBorders>
                    <w:tl2br w:val="nil"/>
                    <w:tr2bl w:val="nil"/>
                  </w:tcBorders>
                  <w:vAlign w:val="center"/>
                </w:tcPr>
                <w:p>
                  <w:pPr>
                    <w:spacing w:line="240" w:lineRule="auto"/>
                    <w:ind w:firstLine="0" w:firstLineChars="0"/>
                    <w:jc w:val="center"/>
                    <w:rPr>
                      <w:b w:val="0"/>
                      <w:bCs/>
                      <w:color w:val="auto"/>
                      <w:sz w:val="21"/>
                      <w:szCs w:val="21"/>
                    </w:rPr>
                  </w:pPr>
                  <w:r>
                    <w:rPr>
                      <w:rFonts w:hint="eastAsia"/>
                      <w:b w:val="0"/>
                      <w:bCs/>
                      <w:color w:val="auto"/>
                      <w:sz w:val="21"/>
                      <w:szCs w:val="21"/>
                    </w:rPr>
                    <w:t>厂界</w:t>
                  </w:r>
                </w:p>
              </w:tc>
              <w:tc>
                <w:tcPr>
                  <w:tcW w:w="1166" w:type="dxa"/>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颗粒物</w:t>
                  </w:r>
                </w:p>
              </w:tc>
              <w:tc>
                <w:tcPr>
                  <w:tcW w:w="1409" w:type="dxa"/>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1.0mg/m</w:t>
                  </w:r>
                  <w:r>
                    <w:rPr>
                      <w:b w:val="0"/>
                      <w:bCs/>
                      <w:color w:val="auto"/>
                      <w:sz w:val="21"/>
                      <w:szCs w:val="21"/>
                      <w:vertAlign w:val="superscript"/>
                    </w:rPr>
                    <w:t>3</w:t>
                  </w:r>
                </w:p>
              </w:tc>
              <w:tc>
                <w:tcPr>
                  <w:tcW w:w="648" w:type="dxa"/>
                  <w:tcBorders>
                    <w:tl2br w:val="nil"/>
                    <w:tr2bl w:val="nil"/>
                  </w:tcBorders>
                  <w:vAlign w:val="center"/>
                </w:tcPr>
                <w:p>
                  <w:pPr>
                    <w:spacing w:line="240" w:lineRule="auto"/>
                    <w:ind w:firstLine="0" w:firstLineChars="0"/>
                    <w:jc w:val="center"/>
                    <w:rPr>
                      <w:b w:val="0"/>
                      <w:bCs/>
                      <w:color w:val="auto"/>
                      <w:sz w:val="21"/>
                      <w:szCs w:val="21"/>
                    </w:rPr>
                  </w:pPr>
                  <w:r>
                    <w:rPr>
                      <w:rFonts w:hint="eastAsia"/>
                      <w:b w:val="0"/>
                      <w:bCs/>
                      <w:color w:val="auto"/>
                      <w:sz w:val="21"/>
                      <w:szCs w:val="21"/>
                    </w:rPr>
                    <w:t>扬尘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7" w:type="dxa"/>
                  <w:vMerge w:val="continue"/>
                  <w:tcBorders>
                    <w:tl2br w:val="nil"/>
                    <w:tr2bl w:val="nil"/>
                  </w:tcBorders>
                  <w:vAlign w:val="center"/>
                </w:tcPr>
                <w:p>
                  <w:pPr>
                    <w:spacing w:line="240" w:lineRule="auto"/>
                    <w:ind w:firstLine="0" w:firstLineChars="0"/>
                    <w:jc w:val="center"/>
                    <w:rPr>
                      <w:b w:val="0"/>
                      <w:bCs/>
                      <w:color w:val="auto"/>
                      <w:sz w:val="21"/>
                      <w:szCs w:val="21"/>
                    </w:rPr>
                  </w:pPr>
                </w:p>
              </w:tc>
              <w:tc>
                <w:tcPr>
                  <w:tcW w:w="2793" w:type="dxa"/>
                  <w:vMerge w:val="restart"/>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《城</w:t>
                  </w:r>
                  <w:r>
                    <w:rPr>
                      <w:rFonts w:ascii="Times New Roman" w:hAnsi="Times New Roman" w:eastAsia="宋体" w:cs="Times New Roman"/>
                      <w:b w:val="0"/>
                      <w:bCs/>
                      <w:color w:val="auto"/>
                      <w:sz w:val="21"/>
                      <w:szCs w:val="21"/>
                    </w:rPr>
                    <w:t>镇污水处理厂污染物排放标准》（GB18</w:t>
                  </w:r>
                  <w:r>
                    <w:rPr>
                      <w:rFonts w:hint="eastAsia" w:ascii="Times New Roman" w:hAnsi="Times New Roman" w:eastAsia="宋体" w:cs="Times New Roman"/>
                      <w:b w:val="0"/>
                      <w:bCs/>
                      <w:color w:val="auto"/>
                      <w:sz w:val="21"/>
                      <w:szCs w:val="21"/>
                    </w:rPr>
                    <w:t>9</w:t>
                  </w:r>
                  <w:r>
                    <w:rPr>
                      <w:rFonts w:ascii="Times New Roman" w:hAnsi="Times New Roman" w:eastAsia="宋体" w:cs="Times New Roman"/>
                      <w:b w:val="0"/>
                      <w:bCs/>
                      <w:color w:val="auto"/>
                      <w:sz w:val="21"/>
                      <w:szCs w:val="21"/>
                    </w:rPr>
                    <w:t>18-2002）</w:t>
                  </w:r>
                </w:p>
              </w:tc>
              <w:tc>
                <w:tcPr>
                  <w:tcW w:w="1400" w:type="dxa"/>
                  <w:vMerge w:val="restart"/>
                  <w:tcBorders>
                    <w:tl2br w:val="nil"/>
                    <w:tr2bl w:val="nil"/>
                  </w:tcBorders>
                  <w:vAlign w:val="center"/>
                </w:tcPr>
                <w:p>
                  <w:pPr>
                    <w:spacing w:line="240" w:lineRule="auto"/>
                    <w:ind w:firstLine="0" w:firstLineChars="0"/>
                    <w:jc w:val="center"/>
                    <w:rPr>
                      <w:b w:val="0"/>
                      <w:bCs/>
                      <w:color w:val="auto"/>
                      <w:sz w:val="21"/>
                      <w:szCs w:val="21"/>
                    </w:rPr>
                  </w:pPr>
                  <w:r>
                    <w:rPr>
                      <w:rFonts w:hint="eastAsia"/>
                      <w:b w:val="0"/>
                      <w:bCs/>
                      <w:color w:val="auto"/>
                      <w:sz w:val="21"/>
                      <w:szCs w:val="21"/>
                    </w:rPr>
                    <w:t>二</w:t>
                  </w:r>
                  <w:r>
                    <w:rPr>
                      <w:b w:val="0"/>
                      <w:bCs/>
                      <w:color w:val="auto"/>
                      <w:sz w:val="21"/>
                      <w:szCs w:val="21"/>
                    </w:rPr>
                    <w:t>级</w:t>
                  </w:r>
                </w:p>
                <w:p>
                  <w:pPr>
                    <w:spacing w:line="240" w:lineRule="auto"/>
                    <w:ind w:firstLine="0" w:firstLineChars="0"/>
                    <w:jc w:val="center"/>
                    <w:rPr>
                      <w:b w:val="0"/>
                      <w:bCs/>
                      <w:color w:val="auto"/>
                      <w:sz w:val="21"/>
                      <w:szCs w:val="21"/>
                    </w:rPr>
                  </w:pPr>
                  <w:r>
                    <w:rPr>
                      <w:rFonts w:hint="eastAsia"/>
                      <w:b w:val="0"/>
                      <w:bCs/>
                      <w:color w:val="auto"/>
                      <w:sz w:val="21"/>
                      <w:szCs w:val="21"/>
                    </w:rPr>
                    <w:t>厂界</w:t>
                  </w:r>
                </w:p>
              </w:tc>
              <w:tc>
                <w:tcPr>
                  <w:tcW w:w="1166" w:type="dxa"/>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H</w:t>
                  </w:r>
                  <w:r>
                    <w:rPr>
                      <w:b w:val="0"/>
                      <w:bCs/>
                      <w:color w:val="auto"/>
                      <w:sz w:val="21"/>
                      <w:szCs w:val="21"/>
                      <w:vertAlign w:val="subscript"/>
                    </w:rPr>
                    <w:t>2</w:t>
                  </w:r>
                  <w:r>
                    <w:rPr>
                      <w:b w:val="0"/>
                      <w:bCs/>
                      <w:color w:val="auto"/>
                      <w:sz w:val="21"/>
                      <w:szCs w:val="21"/>
                    </w:rPr>
                    <w:t>S</w:t>
                  </w:r>
                </w:p>
              </w:tc>
              <w:tc>
                <w:tcPr>
                  <w:tcW w:w="1409" w:type="dxa"/>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0.0</w:t>
                  </w:r>
                  <w:r>
                    <w:rPr>
                      <w:rFonts w:hint="eastAsia"/>
                      <w:b w:val="0"/>
                      <w:bCs/>
                      <w:color w:val="auto"/>
                      <w:sz w:val="21"/>
                      <w:szCs w:val="21"/>
                    </w:rPr>
                    <w:t>6</w:t>
                  </w:r>
                  <w:r>
                    <w:rPr>
                      <w:b w:val="0"/>
                      <w:bCs/>
                      <w:color w:val="auto"/>
                      <w:sz w:val="21"/>
                      <w:szCs w:val="21"/>
                    </w:rPr>
                    <w:t>mg/m</w:t>
                  </w:r>
                  <w:r>
                    <w:rPr>
                      <w:b w:val="0"/>
                      <w:bCs/>
                      <w:color w:val="auto"/>
                      <w:sz w:val="21"/>
                      <w:szCs w:val="21"/>
                      <w:vertAlign w:val="superscript"/>
                    </w:rPr>
                    <w:t>3</w:t>
                  </w:r>
                </w:p>
              </w:tc>
              <w:tc>
                <w:tcPr>
                  <w:tcW w:w="648" w:type="dxa"/>
                  <w:vMerge w:val="restart"/>
                  <w:tcBorders>
                    <w:tl2br w:val="nil"/>
                    <w:tr2bl w:val="nil"/>
                  </w:tcBorders>
                  <w:vAlign w:val="center"/>
                </w:tcPr>
                <w:p>
                  <w:pPr>
                    <w:spacing w:line="240" w:lineRule="auto"/>
                    <w:ind w:firstLine="0" w:firstLineChars="0"/>
                    <w:jc w:val="center"/>
                    <w:rPr>
                      <w:b w:val="0"/>
                      <w:bCs/>
                      <w:color w:val="auto"/>
                      <w:sz w:val="21"/>
                      <w:szCs w:val="21"/>
                    </w:rPr>
                  </w:pPr>
                  <w:r>
                    <w:rPr>
                      <w:b w:val="0"/>
                      <w:bCs/>
                      <w:color w:val="auto"/>
                      <w:sz w:val="21"/>
                      <w:szCs w:val="21"/>
                    </w:rPr>
                    <w:t>恶臭气体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Merge w:val="continue"/>
                  <w:tcBorders>
                    <w:tl2br w:val="nil"/>
                    <w:tr2bl w:val="nil"/>
                  </w:tcBorders>
                  <w:vAlign w:val="center"/>
                </w:tcPr>
                <w:p>
                  <w:pPr>
                    <w:spacing w:line="240" w:lineRule="auto"/>
                    <w:ind w:firstLine="0" w:firstLineChars="0"/>
                    <w:jc w:val="center"/>
                    <w:rPr>
                      <w:bCs/>
                      <w:color w:val="auto"/>
                      <w:sz w:val="21"/>
                      <w:szCs w:val="21"/>
                    </w:rPr>
                  </w:pPr>
                </w:p>
              </w:tc>
              <w:tc>
                <w:tcPr>
                  <w:tcW w:w="2793" w:type="dxa"/>
                  <w:vMerge w:val="continue"/>
                  <w:tcBorders>
                    <w:tl2br w:val="nil"/>
                    <w:tr2bl w:val="nil"/>
                  </w:tcBorders>
                  <w:vAlign w:val="center"/>
                </w:tcPr>
                <w:p>
                  <w:pPr>
                    <w:spacing w:line="240" w:lineRule="auto"/>
                    <w:ind w:firstLine="0" w:firstLineChars="0"/>
                    <w:jc w:val="center"/>
                    <w:rPr>
                      <w:bCs/>
                      <w:color w:val="auto"/>
                      <w:sz w:val="21"/>
                      <w:szCs w:val="21"/>
                    </w:rPr>
                  </w:pPr>
                </w:p>
              </w:tc>
              <w:tc>
                <w:tcPr>
                  <w:tcW w:w="1400" w:type="dxa"/>
                  <w:vMerge w:val="continue"/>
                  <w:tcBorders>
                    <w:tl2br w:val="nil"/>
                    <w:tr2bl w:val="nil"/>
                  </w:tcBorders>
                  <w:vAlign w:val="center"/>
                </w:tcPr>
                <w:p>
                  <w:pPr>
                    <w:spacing w:line="240" w:lineRule="auto"/>
                    <w:ind w:firstLine="0" w:firstLineChars="0"/>
                    <w:jc w:val="center"/>
                    <w:rPr>
                      <w:bCs/>
                      <w:color w:val="auto"/>
                      <w:sz w:val="21"/>
                      <w:szCs w:val="21"/>
                    </w:rPr>
                  </w:pPr>
                </w:p>
              </w:tc>
              <w:tc>
                <w:tcPr>
                  <w:tcW w:w="1166" w:type="dxa"/>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NH</w:t>
                  </w:r>
                  <w:r>
                    <w:rPr>
                      <w:bCs/>
                      <w:color w:val="auto"/>
                      <w:sz w:val="21"/>
                      <w:szCs w:val="21"/>
                      <w:vertAlign w:val="subscript"/>
                    </w:rPr>
                    <w:t>3</w:t>
                  </w:r>
                </w:p>
              </w:tc>
              <w:tc>
                <w:tcPr>
                  <w:tcW w:w="1409" w:type="dxa"/>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1.</w:t>
                  </w:r>
                  <w:r>
                    <w:rPr>
                      <w:rFonts w:hint="eastAsia"/>
                      <w:bCs/>
                      <w:color w:val="auto"/>
                      <w:sz w:val="21"/>
                      <w:szCs w:val="21"/>
                    </w:rPr>
                    <w:t>5</w:t>
                  </w:r>
                  <w:r>
                    <w:rPr>
                      <w:bCs/>
                      <w:color w:val="auto"/>
                      <w:sz w:val="21"/>
                      <w:szCs w:val="21"/>
                    </w:rPr>
                    <w:t>mg/m</w:t>
                  </w:r>
                  <w:r>
                    <w:rPr>
                      <w:bCs/>
                      <w:color w:val="auto"/>
                      <w:sz w:val="21"/>
                      <w:szCs w:val="21"/>
                      <w:vertAlign w:val="superscript"/>
                    </w:rPr>
                    <w:t>3</w:t>
                  </w:r>
                </w:p>
              </w:tc>
              <w:tc>
                <w:tcPr>
                  <w:tcW w:w="648" w:type="dxa"/>
                  <w:vMerge w:val="continue"/>
                  <w:tcBorders>
                    <w:tl2br w:val="nil"/>
                    <w:tr2bl w:val="nil"/>
                  </w:tcBorders>
                  <w:vAlign w:val="center"/>
                </w:tcPr>
                <w:p>
                  <w:pPr>
                    <w:spacing w:line="240" w:lineRule="auto"/>
                    <w:ind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Merge w:val="continue"/>
                  <w:tcBorders>
                    <w:tl2br w:val="nil"/>
                    <w:tr2bl w:val="nil"/>
                  </w:tcBorders>
                  <w:vAlign w:val="center"/>
                </w:tcPr>
                <w:p>
                  <w:pPr>
                    <w:spacing w:line="240" w:lineRule="auto"/>
                    <w:ind w:firstLine="0" w:firstLineChars="0"/>
                    <w:jc w:val="center"/>
                    <w:rPr>
                      <w:bCs/>
                      <w:color w:val="auto"/>
                      <w:sz w:val="21"/>
                      <w:szCs w:val="21"/>
                    </w:rPr>
                  </w:pPr>
                </w:p>
              </w:tc>
              <w:tc>
                <w:tcPr>
                  <w:tcW w:w="2793" w:type="dxa"/>
                  <w:vMerge w:val="continue"/>
                  <w:tcBorders>
                    <w:tl2br w:val="nil"/>
                    <w:tr2bl w:val="nil"/>
                  </w:tcBorders>
                  <w:vAlign w:val="center"/>
                </w:tcPr>
                <w:p>
                  <w:pPr>
                    <w:spacing w:line="240" w:lineRule="auto"/>
                    <w:ind w:firstLine="0" w:firstLineChars="0"/>
                    <w:jc w:val="center"/>
                    <w:rPr>
                      <w:bCs/>
                      <w:color w:val="auto"/>
                      <w:sz w:val="21"/>
                      <w:szCs w:val="21"/>
                    </w:rPr>
                  </w:pPr>
                </w:p>
              </w:tc>
              <w:tc>
                <w:tcPr>
                  <w:tcW w:w="1400" w:type="dxa"/>
                  <w:vMerge w:val="continue"/>
                  <w:tcBorders>
                    <w:tl2br w:val="nil"/>
                    <w:tr2bl w:val="nil"/>
                  </w:tcBorders>
                  <w:vAlign w:val="center"/>
                </w:tcPr>
                <w:p>
                  <w:pPr>
                    <w:spacing w:line="240" w:lineRule="auto"/>
                    <w:ind w:firstLine="0" w:firstLineChars="0"/>
                    <w:jc w:val="center"/>
                    <w:rPr>
                      <w:bCs/>
                      <w:color w:val="auto"/>
                      <w:sz w:val="21"/>
                      <w:szCs w:val="21"/>
                    </w:rPr>
                  </w:pPr>
                </w:p>
              </w:tc>
              <w:tc>
                <w:tcPr>
                  <w:tcW w:w="1166"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臭气浓度</w:t>
                  </w:r>
                </w:p>
              </w:tc>
              <w:tc>
                <w:tcPr>
                  <w:tcW w:w="1409"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20（无量纲）</w:t>
                  </w:r>
                </w:p>
              </w:tc>
              <w:tc>
                <w:tcPr>
                  <w:tcW w:w="648" w:type="dxa"/>
                  <w:vMerge w:val="continue"/>
                  <w:tcBorders>
                    <w:tl2br w:val="nil"/>
                    <w:tr2bl w:val="nil"/>
                  </w:tcBorders>
                  <w:vAlign w:val="center"/>
                </w:tcPr>
                <w:p>
                  <w:pPr>
                    <w:spacing w:line="240" w:lineRule="auto"/>
                    <w:ind w:firstLine="0" w:firstLineChars="0"/>
                    <w:jc w:val="center"/>
                    <w:rPr>
                      <w:bCs/>
                      <w:color w:val="auto"/>
                      <w:sz w:val="21"/>
                      <w:szCs w:val="21"/>
                    </w:rPr>
                  </w:pP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firstLine="462" w:firstLineChars="200"/>
              <w:textAlignment w:val="auto"/>
              <w:rPr>
                <w:color w:val="auto"/>
                <w:sz w:val="24"/>
                <w:szCs w:val="24"/>
                <w:u w:val="wave"/>
              </w:rPr>
            </w:pPr>
            <w:r>
              <w:rPr>
                <w:color w:val="auto"/>
                <w:sz w:val="24"/>
                <w:szCs w:val="24"/>
                <w:u w:val="wave"/>
              </w:rPr>
              <w:t>噪声</w:t>
            </w:r>
            <w:r>
              <w:rPr>
                <w:rFonts w:hint="eastAsia"/>
                <w:color w:val="auto"/>
                <w:sz w:val="24"/>
                <w:szCs w:val="24"/>
                <w:u w:val="wave"/>
                <w:lang w:eastAsia="zh-CN"/>
              </w:rPr>
              <w:t>执行标准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62" w:firstLineChars="200"/>
              <w:textAlignment w:val="auto"/>
              <w:rPr>
                <w:rFonts w:hint="eastAsia" w:eastAsia="宋体"/>
                <w:color w:val="auto"/>
                <w:sz w:val="24"/>
                <w:szCs w:val="24"/>
                <w:u w:val="wave"/>
                <w:lang w:eastAsia="zh-CN"/>
              </w:rPr>
            </w:pPr>
            <w:r>
              <w:rPr>
                <w:color w:val="auto"/>
                <w:sz w:val="24"/>
                <w:szCs w:val="24"/>
                <w:u w:val="wave"/>
              </w:rPr>
              <w:t>施工期噪声执行《建筑施工场界环境噪声排放标准》（GB12523-2011）中标准限值；运营期项目厂界执行《工业企业厂界环境噪声排放标准》（GB12348-2008）中2类标准</w:t>
            </w:r>
            <w:r>
              <w:rPr>
                <w:rFonts w:hint="eastAsia"/>
                <w:color w:val="auto"/>
                <w:sz w:val="24"/>
                <w:szCs w:val="24"/>
                <w:u w:val="wave"/>
                <w:lang w:eastAsia="zh-CN"/>
              </w:rPr>
              <w:t>。</w:t>
            </w:r>
          </w:p>
          <w:p>
            <w:pPr>
              <w:ind w:left="1" w:firstLine="480"/>
              <w:jc w:val="center"/>
              <w:rPr>
                <w:rFonts w:hint="eastAsia" w:ascii="Times New Roman" w:hAnsi="Times New Roman" w:eastAsia="宋体" w:cs="Times New Roman"/>
                <w:b/>
                <w:color w:val="auto"/>
                <w:szCs w:val="21"/>
                <w:u w:val="wave"/>
              </w:rPr>
            </w:pPr>
            <w:r>
              <w:rPr>
                <w:rFonts w:hint="eastAsia" w:ascii="Times New Roman" w:hAnsi="Times New Roman" w:eastAsia="宋体" w:cs="Times New Roman"/>
                <w:b/>
                <w:color w:val="auto"/>
                <w:szCs w:val="21"/>
                <w:u w:val="wave"/>
              </w:rPr>
              <w:t>表4-</w:t>
            </w:r>
            <w:r>
              <w:rPr>
                <w:rFonts w:hint="eastAsia" w:ascii="Times New Roman" w:hAnsi="Times New Roman" w:eastAsia="宋体" w:cs="Times New Roman"/>
                <w:b/>
                <w:color w:val="auto"/>
                <w:szCs w:val="21"/>
                <w:u w:val="wave"/>
                <w:lang w:val="en-US" w:eastAsia="zh-CN"/>
              </w:rPr>
              <w:t>8</w:t>
            </w:r>
            <w:r>
              <w:rPr>
                <w:rFonts w:hint="eastAsia" w:ascii="Times New Roman" w:hAnsi="Times New Roman" w:eastAsia="宋体" w:cs="Times New Roman"/>
                <w:b/>
                <w:color w:val="auto"/>
                <w:szCs w:val="21"/>
                <w:u w:val="wave"/>
              </w:rPr>
              <w:t xml:space="preserve"> </w:t>
            </w:r>
            <w:r>
              <w:rPr>
                <w:rFonts w:hint="eastAsia" w:ascii="Times New Roman" w:hAnsi="Times New Roman" w:eastAsia="宋体" w:cs="Times New Roman"/>
                <w:b/>
                <w:color w:val="auto"/>
                <w:szCs w:val="21"/>
                <w:u w:val="wave"/>
                <w:lang w:val="en-US" w:eastAsia="zh-CN"/>
              </w:rPr>
              <w:t xml:space="preserve"> </w:t>
            </w:r>
            <w:r>
              <w:rPr>
                <w:rFonts w:hint="eastAsia" w:ascii="Times New Roman" w:hAnsi="Times New Roman" w:eastAsia="宋体" w:cs="Times New Roman"/>
                <w:b/>
                <w:color w:val="auto"/>
                <w:szCs w:val="21"/>
                <w:u w:val="wave"/>
              </w:rPr>
              <w:t xml:space="preserve"> 厂界环境噪声排放标准</w:t>
            </w:r>
          </w:p>
          <w:tbl>
            <w:tblPr>
              <w:tblStyle w:val="28"/>
              <w:tblW w:w="78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650"/>
              <w:gridCol w:w="2058"/>
              <w:gridCol w:w="21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3650" w:type="dxa"/>
                  <w:tcBorders>
                    <w:tl2br w:val="nil"/>
                    <w:tr2bl w:val="nil"/>
                  </w:tcBorders>
                  <w:vAlign w:val="center"/>
                </w:tcPr>
                <w:p>
                  <w:pPr>
                    <w:spacing w:line="240" w:lineRule="auto"/>
                    <w:ind w:firstLine="0" w:firstLineChars="0"/>
                    <w:jc w:val="center"/>
                    <w:rPr>
                      <w:b/>
                      <w:color w:val="auto"/>
                      <w:sz w:val="21"/>
                      <w:szCs w:val="21"/>
                      <w:u w:val="wave"/>
                    </w:rPr>
                  </w:pPr>
                  <w:r>
                    <w:rPr>
                      <w:rFonts w:hint="eastAsia"/>
                      <w:b/>
                      <w:color w:val="auto"/>
                      <w:sz w:val="21"/>
                      <w:szCs w:val="21"/>
                      <w:u w:val="wave"/>
                    </w:rPr>
                    <w:t>类别</w:t>
                  </w:r>
                </w:p>
              </w:tc>
              <w:tc>
                <w:tcPr>
                  <w:tcW w:w="2058" w:type="dxa"/>
                  <w:tcBorders>
                    <w:tl2br w:val="nil"/>
                    <w:tr2bl w:val="nil"/>
                  </w:tcBorders>
                  <w:vAlign w:val="center"/>
                </w:tcPr>
                <w:p>
                  <w:pPr>
                    <w:spacing w:line="240" w:lineRule="auto"/>
                    <w:ind w:firstLine="0" w:firstLineChars="0"/>
                    <w:jc w:val="center"/>
                    <w:rPr>
                      <w:b/>
                      <w:color w:val="auto"/>
                      <w:sz w:val="21"/>
                      <w:szCs w:val="21"/>
                      <w:u w:val="wave"/>
                    </w:rPr>
                  </w:pPr>
                  <w:r>
                    <w:rPr>
                      <w:rFonts w:hint="eastAsia"/>
                      <w:b/>
                      <w:color w:val="auto"/>
                      <w:sz w:val="21"/>
                      <w:szCs w:val="21"/>
                      <w:u w:val="wave"/>
                    </w:rPr>
                    <w:t>昼间</w:t>
                  </w:r>
                </w:p>
              </w:tc>
              <w:tc>
                <w:tcPr>
                  <w:tcW w:w="2112" w:type="dxa"/>
                  <w:tcBorders>
                    <w:tl2br w:val="nil"/>
                    <w:tr2bl w:val="nil"/>
                  </w:tcBorders>
                  <w:vAlign w:val="center"/>
                </w:tcPr>
                <w:p>
                  <w:pPr>
                    <w:spacing w:line="240" w:lineRule="auto"/>
                    <w:ind w:firstLine="0" w:firstLineChars="0"/>
                    <w:jc w:val="center"/>
                    <w:rPr>
                      <w:b/>
                      <w:color w:val="auto"/>
                      <w:sz w:val="21"/>
                      <w:szCs w:val="21"/>
                      <w:u w:val="wave"/>
                    </w:rPr>
                  </w:pPr>
                  <w:r>
                    <w:rPr>
                      <w:rFonts w:hint="eastAsia"/>
                      <w:b/>
                      <w:color w:val="auto"/>
                      <w:sz w:val="21"/>
                      <w:szCs w:val="21"/>
                      <w:u w:val="wave"/>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3650" w:type="dxa"/>
                  <w:tcBorders>
                    <w:tl2br w:val="nil"/>
                    <w:tr2bl w:val="nil"/>
                  </w:tcBorders>
                  <w:vAlign w:val="center"/>
                </w:tcPr>
                <w:p>
                  <w:pPr>
                    <w:spacing w:line="240" w:lineRule="auto"/>
                    <w:ind w:firstLine="0" w:firstLineChars="0"/>
                    <w:jc w:val="center"/>
                    <w:rPr>
                      <w:bCs/>
                      <w:color w:val="auto"/>
                      <w:sz w:val="21"/>
                      <w:szCs w:val="21"/>
                      <w:u w:val="wave"/>
                    </w:rPr>
                  </w:pPr>
                  <w:r>
                    <w:rPr>
                      <w:rFonts w:hint="eastAsia"/>
                      <w:bCs/>
                      <w:color w:val="auto"/>
                      <w:sz w:val="21"/>
                      <w:szCs w:val="21"/>
                      <w:u w:val="wave"/>
                    </w:rPr>
                    <w:t>《建筑施工场界环境噪声排放标准》（GB12523-2011）</w:t>
                  </w:r>
                </w:p>
              </w:tc>
              <w:tc>
                <w:tcPr>
                  <w:tcW w:w="2058" w:type="dxa"/>
                  <w:tcBorders>
                    <w:tl2br w:val="nil"/>
                    <w:tr2bl w:val="nil"/>
                  </w:tcBorders>
                  <w:vAlign w:val="center"/>
                </w:tcPr>
                <w:p>
                  <w:pPr>
                    <w:spacing w:line="240" w:lineRule="auto"/>
                    <w:ind w:firstLine="0" w:firstLineChars="0"/>
                    <w:jc w:val="center"/>
                    <w:rPr>
                      <w:bCs/>
                      <w:color w:val="auto"/>
                      <w:sz w:val="21"/>
                      <w:szCs w:val="21"/>
                      <w:u w:val="wave"/>
                    </w:rPr>
                  </w:pPr>
                  <w:r>
                    <w:rPr>
                      <w:rFonts w:hint="eastAsia"/>
                      <w:bCs/>
                      <w:color w:val="auto"/>
                      <w:sz w:val="21"/>
                      <w:szCs w:val="21"/>
                      <w:u w:val="wave"/>
                    </w:rPr>
                    <w:t>70dB(A)</w:t>
                  </w:r>
                </w:p>
              </w:tc>
              <w:tc>
                <w:tcPr>
                  <w:tcW w:w="2112" w:type="dxa"/>
                  <w:tcBorders>
                    <w:tl2br w:val="nil"/>
                    <w:tr2bl w:val="nil"/>
                  </w:tcBorders>
                  <w:vAlign w:val="center"/>
                </w:tcPr>
                <w:p>
                  <w:pPr>
                    <w:spacing w:line="240" w:lineRule="auto"/>
                    <w:ind w:firstLine="0" w:firstLineChars="0"/>
                    <w:jc w:val="center"/>
                    <w:rPr>
                      <w:bCs/>
                      <w:color w:val="auto"/>
                      <w:sz w:val="21"/>
                      <w:szCs w:val="21"/>
                      <w:u w:val="wave"/>
                    </w:rPr>
                  </w:pPr>
                  <w:r>
                    <w:rPr>
                      <w:rFonts w:hint="eastAsia"/>
                      <w:bCs/>
                      <w:color w:val="auto"/>
                      <w:sz w:val="21"/>
                      <w:szCs w:val="21"/>
                      <w:u w:val="wave"/>
                    </w:rPr>
                    <w:t>55dB(A)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3650" w:type="dxa"/>
                  <w:tcBorders>
                    <w:tl2br w:val="nil"/>
                    <w:tr2bl w:val="nil"/>
                  </w:tcBorders>
                  <w:vAlign w:val="center"/>
                </w:tcPr>
                <w:p>
                  <w:pPr>
                    <w:spacing w:line="240" w:lineRule="auto"/>
                    <w:ind w:firstLine="0" w:firstLineChars="0"/>
                    <w:jc w:val="center"/>
                    <w:rPr>
                      <w:bCs/>
                      <w:color w:val="auto"/>
                      <w:sz w:val="21"/>
                      <w:szCs w:val="21"/>
                      <w:u w:val="wave"/>
                    </w:rPr>
                  </w:pPr>
                  <w:r>
                    <w:rPr>
                      <w:rFonts w:hint="eastAsia"/>
                      <w:bCs/>
                      <w:color w:val="auto"/>
                      <w:sz w:val="21"/>
                      <w:szCs w:val="21"/>
                      <w:u w:val="wave"/>
                    </w:rPr>
                    <w:t>《工业企业厂界环境噪声排放标准》（GB12348-2008）中2类标准</w:t>
                  </w:r>
                </w:p>
              </w:tc>
              <w:tc>
                <w:tcPr>
                  <w:tcW w:w="2058" w:type="dxa"/>
                  <w:tcBorders>
                    <w:tl2br w:val="nil"/>
                    <w:tr2bl w:val="nil"/>
                  </w:tcBorders>
                  <w:vAlign w:val="center"/>
                </w:tcPr>
                <w:p>
                  <w:pPr>
                    <w:spacing w:line="240" w:lineRule="auto"/>
                    <w:ind w:firstLine="0" w:firstLineChars="0"/>
                    <w:jc w:val="center"/>
                    <w:rPr>
                      <w:bCs/>
                      <w:color w:val="auto"/>
                      <w:sz w:val="21"/>
                      <w:szCs w:val="21"/>
                      <w:u w:val="wave"/>
                    </w:rPr>
                  </w:pPr>
                  <w:r>
                    <w:rPr>
                      <w:rFonts w:hint="eastAsia"/>
                      <w:bCs/>
                      <w:color w:val="auto"/>
                      <w:sz w:val="21"/>
                      <w:szCs w:val="21"/>
                      <w:u w:val="wave"/>
                    </w:rPr>
                    <w:t>60dB(A)</w:t>
                  </w:r>
                </w:p>
              </w:tc>
              <w:tc>
                <w:tcPr>
                  <w:tcW w:w="2112" w:type="dxa"/>
                  <w:tcBorders>
                    <w:tl2br w:val="nil"/>
                    <w:tr2bl w:val="nil"/>
                  </w:tcBorders>
                  <w:vAlign w:val="center"/>
                </w:tcPr>
                <w:p>
                  <w:pPr>
                    <w:spacing w:line="240" w:lineRule="auto"/>
                    <w:ind w:firstLine="0" w:firstLineChars="0"/>
                    <w:jc w:val="center"/>
                    <w:rPr>
                      <w:bCs/>
                      <w:color w:val="auto"/>
                      <w:sz w:val="21"/>
                      <w:szCs w:val="21"/>
                      <w:u w:val="wave"/>
                    </w:rPr>
                  </w:pPr>
                  <w:r>
                    <w:rPr>
                      <w:rFonts w:hint="eastAsia"/>
                      <w:bCs/>
                      <w:color w:val="auto"/>
                      <w:sz w:val="21"/>
                      <w:szCs w:val="21"/>
                      <w:u w:val="wave"/>
                    </w:rPr>
                    <w:t>50dB(A)</w:t>
                  </w:r>
                </w:p>
              </w:tc>
            </w:tr>
          </w:tbl>
          <w:p>
            <w:pPr>
              <w:numPr>
                <w:ilvl w:val="0"/>
                <w:numId w:val="4"/>
              </w:numPr>
              <w:adjustRightInd w:val="0"/>
              <w:snapToGrid w:val="0"/>
              <w:spacing w:beforeLines="50" w:line="360" w:lineRule="auto"/>
              <w:ind w:firstLine="462" w:firstLineChars="200"/>
              <w:rPr>
                <w:snapToGrid w:val="0"/>
                <w:color w:val="auto"/>
                <w:kern w:val="0"/>
                <w:sz w:val="24"/>
                <w:szCs w:val="24"/>
              </w:rPr>
            </w:pPr>
            <w:r>
              <w:rPr>
                <w:color w:val="auto"/>
                <w:sz w:val="24"/>
                <w:szCs w:val="24"/>
              </w:rPr>
              <w:t>固体废物：一般固废执行《一般工业固体废物贮存、处置场污染控制标准》 （GB18599-2001）及 2013 年修改单；危险废物执行《危险废物贮存污染物控制标准》（GB18597-2001）及 2013 年修改单；生活垃圾执行《生活垃圾填埋场污染控制标准》（GB16889-2008）；污泥执行《城镇污水处理厂污染物排放标准》 （GB18918-2002）。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2" w:hRule="atLeast"/>
          <w:jc w:val="center"/>
        </w:trPr>
        <w:tc>
          <w:tcPr>
            <w:tcW w:w="596" w:type="dxa"/>
            <w:vAlign w:val="center"/>
          </w:tcPr>
          <w:p>
            <w:pPr>
              <w:rPr>
                <w:b/>
                <w:bCs/>
                <w:color w:val="auto"/>
                <w:sz w:val="24"/>
                <w:szCs w:val="24"/>
              </w:rPr>
            </w:pPr>
            <w:r>
              <w:rPr>
                <w:b/>
                <w:bCs/>
                <w:color w:val="auto"/>
                <w:sz w:val="24"/>
                <w:szCs w:val="24"/>
              </w:rPr>
              <w:t>总量控制指标</w:t>
            </w:r>
          </w:p>
        </w:tc>
        <w:tc>
          <w:tcPr>
            <w:tcW w:w="874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r>
              <w:rPr>
                <w:rFonts w:hint="eastAsia" w:ascii="Times New Roman" w:hAnsi="宋体" w:eastAsia="宋体" w:cs="Times New Roman"/>
                <w:color w:val="auto"/>
                <w:sz w:val="24"/>
                <w:szCs w:val="22"/>
              </w:rPr>
              <w:t>本项目属于环境保护类项目，从流域上讲是总量削减型项目，根据国家环境保护部实施污染物排放总量控制的指标要求，并结合本项目用的特点及周围环境状况，确定本项目污染物排放总量控制因子为CODcr 、NH3 -N。</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rPr>
            </w:pPr>
            <w:r>
              <w:rPr>
                <w:rFonts w:hint="eastAsia" w:ascii="Times New Roman" w:hAnsi="宋体" w:eastAsia="宋体" w:cs="Times New Roman"/>
                <w:color w:val="auto"/>
                <w:sz w:val="24"/>
                <w:szCs w:val="22"/>
              </w:rPr>
              <w:t>该项目污水厂中的废水经处理</w:t>
            </w:r>
            <w:r>
              <w:rPr>
                <w:rFonts w:hint="eastAsia" w:ascii="Times New Roman" w:hAnsi="宋体" w:eastAsia="宋体" w:cs="Times New Roman"/>
                <w:color w:val="auto"/>
                <w:sz w:val="24"/>
                <w:szCs w:val="22"/>
                <w:lang w:val="en-US" w:eastAsia="zh-CN"/>
              </w:rPr>
              <w:t>后</w:t>
            </w:r>
            <w:r>
              <w:rPr>
                <w:rFonts w:hint="eastAsia" w:ascii="Times New Roman" w:hAnsi="宋体" w:eastAsia="宋体" w:cs="Times New Roman"/>
                <w:color w:val="auto"/>
                <w:sz w:val="24"/>
                <w:szCs w:val="22"/>
              </w:rPr>
              <w:t>出水水质</w:t>
            </w:r>
            <w:r>
              <w:rPr>
                <w:rFonts w:hint="eastAsia" w:ascii="Times New Roman" w:hAnsi="宋体" w:eastAsia="宋体" w:cs="Times New Roman"/>
                <w:color w:val="auto"/>
                <w:sz w:val="24"/>
                <w:szCs w:val="22"/>
                <w:lang w:val="en-US" w:eastAsia="zh-CN"/>
              </w:rPr>
              <w:t>执行</w:t>
            </w:r>
            <w:r>
              <w:rPr>
                <w:rFonts w:hint="eastAsia" w:ascii="Times New Roman" w:hAnsi="宋体" w:eastAsia="宋体" w:cs="Times New Roman"/>
                <w:color w:val="auto"/>
                <w:sz w:val="24"/>
                <w:szCs w:val="22"/>
              </w:rPr>
              <w:t>《城镇污水处理厂污染物排放标准》（GB18918</w:t>
            </w:r>
            <w:r>
              <w:rPr>
                <w:rFonts w:hint="eastAsia" w:ascii="Times New Roman" w:hAnsi="宋体" w:eastAsia="宋体" w:cs="Times New Roman"/>
                <w:color w:val="auto"/>
                <w:sz w:val="24"/>
                <w:szCs w:val="22"/>
                <w:lang w:val="en-US" w:eastAsia="zh-CN"/>
              </w:rPr>
              <w:t>-</w:t>
            </w:r>
            <w:r>
              <w:rPr>
                <w:rFonts w:hint="eastAsia" w:ascii="Times New Roman" w:hAnsi="宋体" w:eastAsia="宋体" w:cs="Times New Roman"/>
                <w:color w:val="auto"/>
                <w:sz w:val="24"/>
                <w:szCs w:val="22"/>
              </w:rPr>
              <w:t xml:space="preserve"> 2002）一级 A标准，本项目水污染物总量指标建议指标如下：</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r>
              <w:rPr>
                <w:rFonts w:hint="eastAsia" w:ascii="Times New Roman" w:hAnsi="宋体" w:eastAsia="宋体" w:cs="Times New Roman"/>
                <w:color w:val="auto"/>
                <w:sz w:val="24"/>
                <w:szCs w:val="22"/>
                <w:highlight w:val="none"/>
                <w:u w:val="wave"/>
              </w:rPr>
              <w:t>生活污水：CODcr≤</w:t>
            </w:r>
            <w:r>
              <w:rPr>
                <w:rFonts w:hint="eastAsia" w:ascii="Times New Roman" w:hAnsi="宋体" w:eastAsia="宋体" w:cs="Times New Roman"/>
                <w:color w:val="auto"/>
                <w:sz w:val="24"/>
                <w:szCs w:val="22"/>
                <w:highlight w:val="none"/>
                <w:u w:val="wave"/>
                <w:lang w:val="en-US" w:eastAsia="zh-CN"/>
              </w:rPr>
              <w:t>18.25</w:t>
            </w:r>
            <w:r>
              <w:rPr>
                <w:rFonts w:hint="eastAsia" w:ascii="Times New Roman" w:hAnsi="宋体" w:eastAsia="宋体" w:cs="Times New Roman"/>
                <w:color w:val="auto"/>
                <w:sz w:val="24"/>
                <w:szCs w:val="22"/>
                <w:highlight w:val="none"/>
                <w:u w:val="wave"/>
              </w:rPr>
              <w:t>t/a，NH</w:t>
            </w:r>
            <w:r>
              <w:rPr>
                <w:rFonts w:hint="eastAsia" w:ascii="Times New Roman" w:hAnsi="宋体" w:eastAsia="宋体" w:cs="Times New Roman"/>
                <w:color w:val="auto"/>
                <w:sz w:val="24"/>
                <w:szCs w:val="22"/>
                <w:highlight w:val="none"/>
                <w:u w:val="wave"/>
                <w:vertAlign w:val="subscript"/>
              </w:rPr>
              <w:t>3</w:t>
            </w:r>
            <w:r>
              <w:rPr>
                <w:rFonts w:hint="eastAsia" w:ascii="Times New Roman" w:hAnsi="宋体" w:eastAsia="宋体" w:cs="Times New Roman"/>
                <w:color w:val="auto"/>
                <w:sz w:val="24"/>
                <w:szCs w:val="22"/>
                <w:highlight w:val="none"/>
                <w:u w:val="wave"/>
              </w:rPr>
              <w:t>-N≤</w:t>
            </w:r>
            <w:r>
              <w:rPr>
                <w:rFonts w:hint="eastAsia" w:ascii="Times New Roman" w:hAnsi="宋体" w:eastAsia="宋体" w:cs="Times New Roman"/>
                <w:color w:val="auto"/>
                <w:sz w:val="24"/>
                <w:szCs w:val="22"/>
                <w:highlight w:val="none"/>
                <w:u w:val="wave"/>
                <w:lang w:val="en-US" w:eastAsia="zh-CN"/>
              </w:rPr>
              <w:t>1.83</w:t>
            </w:r>
            <w:r>
              <w:rPr>
                <w:rFonts w:hint="eastAsia" w:ascii="Times New Roman" w:hAnsi="宋体" w:eastAsia="宋体" w:cs="Times New Roman"/>
                <w:color w:val="auto"/>
                <w:sz w:val="24"/>
                <w:szCs w:val="22"/>
                <w:highlight w:val="none"/>
                <w:u w:val="wav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宋体" w:eastAsia="宋体" w:cs="Times New Roman"/>
                <w:color w:val="auto"/>
                <w:sz w:val="24"/>
                <w:szCs w:val="22"/>
                <w:highlight w:val="none"/>
                <w:u w:val="wav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color w:val="auto"/>
                <w:lang w:val="en-US" w:eastAsia="zh-CN"/>
              </w:rPr>
            </w:pPr>
          </w:p>
        </w:tc>
      </w:tr>
    </w:tbl>
    <w:p>
      <w:pPr>
        <w:snapToGrid w:val="0"/>
        <w:textAlignment w:val="baseline"/>
        <w:outlineLvl w:val="0"/>
        <w:rPr>
          <w:rFonts w:eastAsia="黑体"/>
          <w:kern w:val="24"/>
          <w:sz w:val="32"/>
        </w:rPr>
      </w:pPr>
      <w:r>
        <w:rPr>
          <w:rFonts w:eastAsia="黑体"/>
          <w:sz w:val="32"/>
        </w:rPr>
        <w:br w:type="page"/>
      </w:r>
      <w:bookmarkStart w:id="7" w:name="_Toc5754"/>
      <w:r>
        <w:rPr>
          <w:rFonts w:hint="eastAsia" w:eastAsia="黑体"/>
          <w:sz w:val="32"/>
        </w:rPr>
        <w:t>五、</w:t>
      </w:r>
      <w:r>
        <w:rPr>
          <w:rFonts w:eastAsia="黑体"/>
          <w:sz w:val="32"/>
        </w:rPr>
        <w:t>建设项目工程分析</w:t>
      </w:r>
      <w:bookmarkEnd w:id="7"/>
    </w:p>
    <w:tbl>
      <w:tblPr>
        <w:tblStyle w:val="28"/>
        <w:tblW w:w="935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Layout w:type="fixed"/>
        <w:tblCellMar>
          <w:top w:w="0" w:type="dxa"/>
          <w:left w:w="85" w:type="dxa"/>
          <w:bottom w:w="0" w:type="dxa"/>
          <w:right w:w="85"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CellMar>
            <w:top w:w="0" w:type="dxa"/>
            <w:left w:w="85" w:type="dxa"/>
            <w:bottom w:w="0" w:type="dxa"/>
            <w:right w:w="85" w:type="dxa"/>
          </w:tblCellMar>
        </w:tblPrEx>
        <w:trPr>
          <w:trHeight w:val="9071" w:hRule="atLeast"/>
          <w:jc w:val="center"/>
        </w:trPr>
        <w:tc>
          <w:tcPr>
            <w:tcW w:w="9356" w:type="dxa"/>
          </w:tcPr>
          <w:p>
            <w:pPr>
              <w:keepNext w:val="0"/>
              <w:keepLines w:val="0"/>
              <w:pageBreakBefore w:val="0"/>
              <w:widowControl w:val="0"/>
              <w:kinsoku/>
              <w:wordWrap/>
              <w:overflowPunct/>
              <w:topLinePunct w:val="0"/>
              <w:bidi w:val="0"/>
              <w:adjustRightInd w:val="0"/>
              <w:snapToGrid w:val="0"/>
              <w:spacing w:line="360" w:lineRule="auto"/>
              <w:textAlignment w:val="auto"/>
              <w:rPr>
                <w:b/>
                <w:bCs/>
                <w:color w:val="auto"/>
                <w:kern w:val="24"/>
                <w:sz w:val="24"/>
              </w:rPr>
            </w:pPr>
            <w:r>
              <w:rPr>
                <w:b/>
                <w:bCs/>
                <w:color w:val="auto"/>
                <w:kern w:val="24"/>
                <w:sz w:val="28"/>
                <w:szCs w:val="28"/>
              </w:rPr>
              <w:pict>
                <v:line id="_x0000_s2131" o:spid="_x0000_s2131" o:spt="20" style="position:absolute;left:0pt;margin-left:-119pt;margin-top:258.25pt;height:28.5pt;width:0.05pt;z-index:251649024;mso-width-relative:page;mso-height-relative:page;" coordsize="21600,21600" o:allowincell="f" o:gfxdata="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szjdLdAAAADQEAAA8AAAAAAAAAAQAgAAAAIgAAAGRycy9kb3ducmV2LnhtbFBLAQIUABQAAAAI&#10;AIdO4kDJAiUP6AEAAKkDAAAOAAAAAAAAAAEAIAAAACwBAABkcnMvZTJvRG9jLnhtbFBLBQYAAAAA&#10;BgAGAFkBAACGBQAAAAA=&#10;">
                  <v:path arrowok="t"/>
                  <v:fill focussize="0,0"/>
                  <v:stroke endarrow="block"/>
                  <v:imagedata o:title=""/>
                  <o:lock v:ext="edit"/>
                </v:line>
              </w:pict>
            </w:r>
            <w:r>
              <w:rPr>
                <w:b/>
                <w:bCs/>
                <w:color w:val="auto"/>
                <w:kern w:val="24"/>
                <w:sz w:val="28"/>
                <w:szCs w:val="28"/>
              </w:rPr>
              <w:pict>
                <v:line id="_x0000_s2130" o:spid="_x0000_s2130" o:spt="20" style="position:absolute;left:0pt;margin-left:-112pt;margin-top:201.25pt;height:28.5pt;width:0.05pt;z-index:251648000;mso-width-relative:page;mso-height-relative:page;" coordsize="21600,21600" o:allowincell="f" o:gfxdata="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KEd9N0AAAANAQAADwAAAAAAAAABACAAAAAiAAAAZHJzL2Rvd25yZXYueG1sUEsBAhQAFAAAAAgA&#10;h07iQG564QjnAQAAqQMAAA4AAAAAAAAAAQAgAAAALAEAAGRycy9lMm9Eb2MueG1sUEsFBgAAAAAG&#10;AAYAWQEAAIUFAAAAAA==&#10;">
                  <v:path arrowok="t"/>
                  <v:fill focussize="0,0"/>
                  <v:stroke endarrow="block"/>
                  <v:imagedata o:title=""/>
                  <o:lock v:ext="edit"/>
                </v:line>
              </w:pict>
            </w:r>
            <w:r>
              <w:rPr>
                <w:b/>
                <w:bCs/>
                <w:color w:val="auto"/>
                <w:kern w:val="24"/>
                <w:sz w:val="28"/>
                <w:szCs w:val="28"/>
              </w:rPr>
              <w:pict>
                <v:line id="_x0000_s2129" o:spid="_x0000_s2129" o:spt="20" style="position:absolute;left:0pt;margin-left:-98pt;margin-top:163.25pt;height:28.5pt;width:0.05pt;z-index:251646976;mso-width-relative:page;mso-height-relative:page;" coordsize="21600,21600" o:allowincell="f" o:gfxdata="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B/+cbdAAAADQEAAA8AAAAAAAAAAQAgAAAAIgAAAGRycy9kb3ducmV2LnhtbFBLAQIUABQAAAAI&#10;AIdO4kBThFrH6AEAAKsDAAAOAAAAAAAAAAEAIAAAACwBAABkcnMvZTJvRG9jLnhtbFBLBQYAAAAA&#10;BgAGAFkBAACGBQAAAAA=&#10;">
                  <v:path arrowok="t"/>
                  <v:fill focussize="0,0"/>
                  <v:stroke endarrow="block"/>
                  <v:imagedata o:title=""/>
                  <o:lock v:ext="edit"/>
                </v:line>
              </w:pict>
            </w:r>
            <w:r>
              <w:rPr>
                <w:rFonts w:hint="eastAsia"/>
                <w:b/>
                <w:bCs/>
                <w:color w:val="auto"/>
                <w:kern w:val="24"/>
                <w:sz w:val="28"/>
                <w:szCs w:val="28"/>
              </w:rPr>
              <w:t>5.1</w:t>
            </w:r>
            <w:r>
              <w:rPr>
                <w:b/>
                <w:bCs/>
                <w:color w:val="auto"/>
                <w:kern w:val="24"/>
                <w:sz w:val="28"/>
                <w:szCs w:val="28"/>
              </w:rPr>
              <w:t>工艺流程及产污节点：</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
                <w:bCs/>
                <w:color w:val="auto"/>
                <w:kern w:val="24"/>
                <w:sz w:val="24"/>
              </w:rPr>
            </w:pPr>
            <w:r>
              <w:rPr>
                <w:rFonts w:hint="eastAsia"/>
                <w:b/>
                <w:bCs/>
                <w:color w:val="auto"/>
                <w:kern w:val="24"/>
                <w:sz w:val="24"/>
              </w:rPr>
              <w:t xml:space="preserve">5.1.1 </w:t>
            </w:r>
            <w:r>
              <w:rPr>
                <w:b/>
                <w:bCs/>
                <w:color w:val="auto"/>
                <w:kern w:val="24"/>
                <w:sz w:val="24"/>
              </w:rPr>
              <w:t>施工期</w:t>
            </w:r>
          </w:p>
          <w:p>
            <w:pPr>
              <w:keepNext w:val="0"/>
              <w:keepLines w:val="0"/>
              <w:pageBreakBefore w:val="0"/>
              <w:widowControl w:val="0"/>
              <w:kinsoku/>
              <w:wordWrap/>
              <w:overflowPunct/>
              <w:topLinePunct w:val="0"/>
              <w:bidi w:val="0"/>
              <w:adjustRightInd w:val="0"/>
              <w:snapToGrid w:val="0"/>
              <w:spacing w:line="360" w:lineRule="auto"/>
              <w:ind w:firstLine="462" w:firstLineChars="200"/>
              <w:jc w:val="left"/>
              <w:textAlignment w:val="auto"/>
              <w:rPr>
                <w:rFonts w:hint="default" w:ascii="Times New Roman" w:hAnsi="Times New Roman" w:cs="Times New Roman"/>
                <w:color w:val="auto"/>
                <w:kern w:val="0"/>
                <w:sz w:val="24"/>
                <w:szCs w:val="24"/>
              </w:rPr>
            </w:pP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1</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本项目</w:t>
            </w:r>
            <w:r>
              <w:rPr>
                <w:rFonts w:hint="default" w:ascii="Times New Roman" w:hAnsi="Times New Roman" w:cs="Times New Roman"/>
                <w:color w:val="auto"/>
                <w:kern w:val="0"/>
                <w:sz w:val="24"/>
                <w:szCs w:val="24"/>
                <w:lang w:val="en-US" w:eastAsia="zh-CN"/>
              </w:rPr>
              <w:t>污水处理厂施工期工艺流程</w:t>
            </w:r>
            <w:r>
              <w:rPr>
                <w:rFonts w:hint="eastAsia" w:ascii="Times New Roman" w:hAnsi="Times New Roman" w:cs="Times New Roman"/>
                <w:color w:val="auto"/>
                <w:kern w:val="0"/>
                <w:sz w:val="24"/>
                <w:szCs w:val="24"/>
                <w:lang w:val="en-US" w:eastAsia="zh-CN"/>
              </w:rPr>
              <w:t>及产污节点</w:t>
            </w:r>
            <w:r>
              <w:rPr>
                <w:rFonts w:hint="default" w:ascii="Times New Roman" w:hAnsi="Times New Roman" w:cs="Times New Roman"/>
                <w:color w:val="auto"/>
                <w:kern w:val="0"/>
                <w:sz w:val="24"/>
                <w:szCs w:val="24"/>
                <w:lang w:val="en-US" w:eastAsia="zh-CN"/>
              </w:rPr>
              <w:t>见图 5-1。</w:t>
            </w:r>
          </w:p>
          <w:p>
            <w:pPr>
              <w:keepNext w:val="0"/>
              <w:keepLines w:val="0"/>
              <w:pageBreakBefore w:val="0"/>
              <w:widowControl w:val="0"/>
              <w:kinsoku/>
              <w:wordWrap/>
              <w:overflowPunct/>
              <w:topLinePunct w:val="0"/>
              <w:bidi w:val="0"/>
              <w:adjustRightInd w:val="0"/>
              <w:snapToGrid w:val="0"/>
              <w:spacing w:line="360" w:lineRule="auto"/>
              <w:jc w:val="center"/>
              <w:textAlignment w:val="auto"/>
              <w:rPr>
                <w:color w:val="auto"/>
              </w:rPr>
            </w:pPr>
            <w:r>
              <w:rPr>
                <w:color w:val="auto"/>
              </w:rPr>
              <w:drawing>
                <wp:inline distT="0" distB="0" distL="114300" distR="114300">
                  <wp:extent cx="5530215" cy="2150110"/>
                  <wp:effectExtent l="0" t="0" r="13335" b="254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2" cstate="print"/>
                          <a:stretch>
                            <a:fillRect/>
                          </a:stretch>
                        </pic:blipFill>
                        <pic:spPr>
                          <a:xfrm>
                            <a:off x="0" y="0"/>
                            <a:ext cx="5530215" cy="2150110"/>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b/>
                <w:bCs/>
                <w:color w:val="auto"/>
                <w:szCs w:val="21"/>
              </w:rPr>
            </w:pPr>
            <w:r>
              <w:rPr>
                <w:rFonts w:ascii="Times New Roman"/>
                <w:b/>
                <w:bCs/>
                <w:color w:val="auto"/>
                <w:szCs w:val="21"/>
              </w:rPr>
              <w:t>图</w:t>
            </w:r>
            <w:r>
              <w:rPr>
                <w:rFonts w:hint="eastAsia" w:ascii="Times New Roman"/>
                <w:b/>
                <w:bCs/>
                <w:color w:val="auto"/>
                <w:szCs w:val="21"/>
              </w:rPr>
              <w:t>5</w:t>
            </w:r>
            <w:r>
              <w:rPr>
                <w:rFonts w:ascii="Times New Roman"/>
                <w:b/>
                <w:bCs/>
                <w:color w:val="auto"/>
                <w:szCs w:val="21"/>
              </w:rPr>
              <w:t xml:space="preserve">-1  </w:t>
            </w:r>
            <w:r>
              <w:rPr>
                <w:rFonts w:hint="eastAsia" w:ascii="Times New Roman"/>
                <w:b/>
                <w:bCs/>
                <w:color w:val="auto"/>
                <w:szCs w:val="21"/>
              </w:rPr>
              <w:t>厂区建设</w:t>
            </w:r>
            <w:r>
              <w:rPr>
                <w:rFonts w:ascii="Times New Roman"/>
                <w:b/>
                <w:bCs/>
                <w:color w:val="auto"/>
                <w:szCs w:val="21"/>
              </w:rPr>
              <w:t>施工期工艺流程及产污环节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kern w:val="24"/>
                <w:sz w:val="24"/>
                <w:szCs w:val="22"/>
                <w:u w:val="none"/>
              </w:rPr>
            </w:pPr>
            <w:r>
              <w:rPr>
                <w:rFonts w:hint="eastAsia"/>
                <w:color w:val="auto"/>
                <w:kern w:val="24"/>
                <w:sz w:val="24"/>
                <w:szCs w:val="22"/>
                <w:u w:val="none"/>
              </w:rPr>
              <w:t xml:space="preserve">施工进场后，先开挖池体、水沟等基坑，然后对进行相应构筑物的结构施工，然后回填土方，对场地进行二次平整并进行地面硬化，再安装各项设备，最后修建围墙、种植绿化及建设配套工程，完工后投产运行。 </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rFonts w:hint="eastAsia"/>
                <w:color w:val="auto"/>
                <w:kern w:val="24"/>
                <w:sz w:val="24"/>
                <w:szCs w:val="22"/>
                <w:u w:val="none"/>
              </w:rPr>
            </w:pPr>
            <w:r>
              <w:rPr>
                <w:rFonts w:hint="eastAsia"/>
                <w:color w:val="auto"/>
                <w:kern w:val="24"/>
                <w:sz w:val="24"/>
                <w:szCs w:val="22"/>
                <w:u w:val="none"/>
                <w:lang w:val="en-US" w:eastAsia="zh-CN"/>
              </w:rPr>
              <w:t>（2）管线施工</w:t>
            </w:r>
            <w:r>
              <w:rPr>
                <w:rFonts w:hint="eastAsia"/>
                <w:color w:val="auto"/>
                <w:kern w:val="24"/>
                <w:sz w:val="24"/>
                <w:szCs w:val="22"/>
                <w:u w:val="none"/>
              </w:rPr>
              <w:t>工艺流程</w:t>
            </w:r>
            <w:r>
              <w:rPr>
                <w:rFonts w:hint="eastAsia"/>
                <w:color w:val="auto"/>
                <w:kern w:val="24"/>
                <w:sz w:val="24"/>
                <w:szCs w:val="22"/>
                <w:u w:val="none"/>
                <w:lang w:val="en-US" w:eastAsia="zh-CN"/>
              </w:rPr>
              <w:t>及产污节点</w:t>
            </w:r>
            <w:r>
              <w:rPr>
                <w:rFonts w:hint="default"/>
                <w:color w:val="auto"/>
                <w:kern w:val="24"/>
                <w:sz w:val="24"/>
                <w:szCs w:val="22"/>
                <w:u w:val="none"/>
                <w:lang w:val="en-US" w:eastAsia="zh-CN"/>
              </w:rPr>
              <w:t>见图 5-</w:t>
            </w:r>
            <w:r>
              <w:rPr>
                <w:rFonts w:hint="eastAsia"/>
                <w:color w:val="auto"/>
                <w:kern w:val="24"/>
                <w:sz w:val="24"/>
                <w:szCs w:val="22"/>
                <w:u w:val="none"/>
                <w:lang w:val="en-US" w:eastAsia="zh-CN"/>
              </w:rPr>
              <w:t>2。</w:t>
            </w:r>
          </w:p>
          <w:p>
            <w:pPr>
              <w:pStyle w:val="13"/>
              <w:keepNext w:val="0"/>
              <w:keepLines w:val="0"/>
              <w:pageBreakBefore w:val="0"/>
              <w:widowControl w:val="0"/>
              <w:kinsoku/>
              <w:wordWrap/>
              <w:overflowPunct/>
              <w:topLinePunct w:val="0"/>
              <w:bidi w:val="0"/>
              <w:adjustRightInd w:val="0"/>
              <w:snapToGrid w:val="0"/>
              <w:jc w:val="center"/>
              <w:textAlignment w:val="auto"/>
              <w:rPr>
                <w:rFonts w:ascii="Times New Roman"/>
                <w:b/>
                <w:bCs/>
                <w:color w:val="auto"/>
                <w:szCs w:val="21"/>
              </w:rPr>
            </w:pPr>
            <w:r>
              <w:rPr>
                <w:color w:val="auto"/>
              </w:rPr>
              <w:drawing>
                <wp:inline distT="0" distB="0" distL="114300" distR="114300">
                  <wp:extent cx="5833110" cy="1746250"/>
                  <wp:effectExtent l="0" t="0" r="15240" b="635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3" cstate="print"/>
                          <a:stretch>
                            <a:fillRect/>
                          </a:stretch>
                        </pic:blipFill>
                        <pic:spPr>
                          <a:xfrm>
                            <a:off x="0" y="0"/>
                            <a:ext cx="5833110" cy="1746250"/>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bidi w:val="0"/>
              <w:adjustRightInd w:val="0"/>
              <w:snapToGrid w:val="0"/>
              <w:jc w:val="center"/>
              <w:textAlignment w:val="auto"/>
              <w:rPr>
                <w:rFonts w:ascii="Times New Roman"/>
                <w:b/>
                <w:bCs/>
                <w:color w:val="auto"/>
                <w:szCs w:val="21"/>
              </w:rPr>
            </w:pPr>
            <w:r>
              <w:rPr>
                <w:rFonts w:hint="eastAsia" w:ascii="Times New Roman"/>
                <w:b/>
                <w:bCs/>
                <w:color w:val="auto"/>
                <w:szCs w:val="21"/>
              </w:rPr>
              <w:t>图5-2  管网工程施工工艺流程及产污节点</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color w:val="auto"/>
                <w:kern w:val="24"/>
                <w:sz w:val="24"/>
                <w:szCs w:val="22"/>
                <w:u w:val="single"/>
              </w:rPr>
            </w:pPr>
            <w:r>
              <w:rPr>
                <w:rFonts w:hint="eastAsia"/>
                <w:color w:val="auto"/>
                <w:kern w:val="24"/>
                <w:sz w:val="24"/>
                <w:szCs w:val="22"/>
                <w:highlight w:val="none"/>
                <w:u w:val="wave"/>
                <w:lang w:val="en-US" w:eastAsia="zh-CN"/>
              </w:rPr>
              <w:t>项目污水处理厂近期配套4km截污干管管网，管网沿路铺设，项目主要采用沟槽开挖施工工艺，穿越道路采用顶管施工，设置涵管；管道穿越河流时采用倒虹管方式。</w:t>
            </w:r>
            <w:r>
              <w:rPr>
                <w:rFonts w:hint="eastAsia"/>
                <w:color w:val="auto"/>
                <w:kern w:val="24"/>
                <w:sz w:val="24"/>
                <w:szCs w:val="22"/>
                <w:u w:val="none"/>
              </w:rPr>
              <w:t>施工时按照先干后支的原则分段、分批进行流水作业。施工人员、设备及材料按施工段划分统筹安排进出。总体上施工时先使用机械开挖管沟，开挖深度小于</w:t>
            </w:r>
            <w:r>
              <w:rPr>
                <w:color w:val="auto"/>
                <w:kern w:val="24"/>
                <w:sz w:val="24"/>
                <w:szCs w:val="22"/>
                <w:u w:val="none"/>
              </w:rPr>
              <w:t>1.5</w:t>
            </w:r>
            <w:r>
              <w:rPr>
                <w:rFonts w:hint="eastAsia"/>
                <w:color w:val="auto"/>
                <w:kern w:val="24"/>
                <w:sz w:val="24"/>
                <w:szCs w:val="22"/>
                <w:u w:val="none"/>
              </w:rPr>
              <w:t>米，然后下放管道并对接，管网整体对接完成后进水测试，测试合格后回填土方，再修复原有地面，完工后投产运行。</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
                <w:bCs/>
                <w:color w:val="auto"/>
                <w:kern w:val="24"/>
                <w:sz w:val="24"/>
              </w:rPr>
            </w:pPr>
            <w:r>
              <w:rPr>
                <w:rFonts w:hint="eastAsia"/>
                <w:b/>
                <w:bCs/>
                <w:color w:val="auto"/>
                <w:kern w:val="24"/>
                <w:sz w:val="24"/>
              </w:rPr>
              <w:t>5.1.2 运营</w:t>
            </w:r>
            <w:r>
              <w:rPr>
                <w:b/>
                <w:bCs/>
                <w:color w:val="auto"/>
                <w:kern w:val="24"/>
                <w:sz w:val="24"/>
              </w:rPr>
              <w:t>期</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rFonts w:hint="eastAsia"/>
                <w:color w:val="auto"/>
                <w:kern w:val="24"/>
                <w:sz w:val="24"/>
                <w:szCs w:val="22"/>
                <w:u w:val="none"/>
              </w:rPr>
            </w:pPr>
            <w:r>
              <w:rPr>
                <w:rFonts w:hint="eastAsia"/>
                <w:color w:val="auto"/>
                <w:kern w:val="24"/>
                <w:sz w:val="24"/>
                <w:szCs w:val="22"/>
                <w:u w:val="none"/>
                <w:lang w:val="en-US" w:eastAsia="zh-CN"/>
              </w:rPr>
              <w:t>本项目营运期工艺流程及产污环节如图5-3所示。</w:t>
            </w:r>
          </w:p>
          <w:p>
            <w:pPr>
              <w:pStyle w:val="2"/>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eastAsia="仿宋_GB2312"/>
                <w:color w:val="auto"/>
                <w:u w:val="wave"/>
                <w:lang w:eastAsia="zh-CN"/>
              </w:rPr>
            </w:pPr>
            <w:r>
              <w:rPr>
                <w:rFonts w:hint="eastAsia" w:eastAsia="仿宋_GB2312"/>
                <w:color w:val="auto"/>
                <w:u w:val="wave"/>
                <w:lang w:eastAsia="zh-CN"/>
              </w:rPr>
              <w:drawing>
                <wp:inline distT="0" distB="0" distL="114300" distR="114300">
                  <wp:extent cx="4933950" cy="4857750"/>
                  <wp:effectExtent l="0" t="0" r="0" b="0"/>
                  <wp:docPr id="20" name="图片 20" descr="1582959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82959393(1)"/>
                          <pic:cNvPicPr>
                            <a:picLocks noChangeAspect="1"/>
                          </pic:cNvPicPr>
                        </pic:nvPicPr>
                        <pic:blipFill>
                          <a:blip r:embed="rId14"/>
                          <a:stretch>
                            <a:fillRect/>
                          </a:stretch>
                        </pic:blipFill>
                        <pic:spPr>
                          <a:xfrm>
                            <a:off x="0" y="0"/>
                            <a:ext cx="4933950" cy="4857750"/>
                          </a:xfrm>
                          <a:prstGeom prst="rect">
                            <a:avLst/>
                          </a:prstGeom>
                        </pic:spPr>
                      </pic:pic>
                    </a:graphicData>
                  </a:graphic>
                </wp:inline>
              </w:drawing>
            </w:r>
          </w:p>
          <w:p>
            <w:pPr>
              <w:pStyle w:val="1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b/>
                <w:bCs/>
                <w:color w:val="auto"/>
                <w:szCs w:val="21"/>
                <w:u w:val="wave"/>
              </w:rPr>
            </w:pPr>
            <w:r>
              <w:rPr>
                <w:rFonts w:ascii="Times New Roman"/>
                <w:b/>
                <w:bCs/>
                <w:color w:val="auto"/>
                <w:szCs w:val="21"/>
                <w:u w:val="wave"/>
              </w:rPr>
              <w:t>图5-</w:t>
            </w:r>
            <w:r>
              <w:rPr>
                <w:rFonts w:hint="eastAsia" w:ascii="Times New Roman"/>
                <w:b/>
                <w:bCs/>
                <w:color w:val="auto"/>
                <w:szCs w:val="21"/>
                <w:u w:val="wave"/>
              </w:rPr>
              <w:t>3</w:t>
            </w:r>
            <w:r>
              <w:rPr>
                <w:rFonts w:ascii="Times New Roman"/>
                <w:b/>
                <w:bCs/>
                <w:color w:val="auto"/>
                <w:szCs w:val="21"/>
                <w:u w:val="wave"/>
              </w:rPr>
              <w:t xml:space="preserve">  </w:t>
            </w:r>
            <w:r>
              <w:rPr>
                <w:rFonts w:hint="eastAsia" w:ascii="Times New Roman"/>
                <w:b/>
                <w:bCs/>
                <w:color w:val="auto"/>
                <w:szCs w:val="21"/>
                <w:u w:val="wave"/>
              </w:rPr>
              <w:t>运营期废水处理</w:t>
            </w:r>
            <w:r>
              <w:rPr>
                <w:rFonts w:ascii="Times New Roman"/>
                <w:b/>
                <w:bCs/>
                <w:color w:val="auto"/>
                <w:szCs w:val="21"/>
                <w:u w:val="wave"/>
              </w:rPr>
              <w:t>工艺流程及产污环节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kern w:val="24"/>
                <w:sz w:val="24"/>
                <w:szCs w:val="22"/>
                <w:u w:val="none"/>
              </w:rPr>
            </w:pPr>
            <w:r>
              <w:rPr>
                <w:rFonts w:hint="default" w:ascii="Times New Roman" w:hAnsi="Times New Roman" w:eastAsia="宋体" w:cs="Times New Roman"/>
                <w:color w:val="auto"/>
                <w:kern w:val="24"/>
                <w:sz w:val="24"/>
                <w:szCs w:val="22"/>
                <w:u w:val="none"/>
                <w:lang w:val="en-US" w:eastAsia="zh-CN"/>
              </w:rPr>
              <w:t>本项目建设完成后，污水经管道收集后输送至污水处理厂粗格栅池，经格栅网去除污水中体积较大的悬浮物、漂浮物后经提升泵打入细筛机，经细筛机除去污水中较小体积悬浮物、漂浮物后，进入沉砂池去除污水中粒径≥0.2mm的砂粒，使无机砂粒与有机物分离开，便于后续生化处理。</w:t>
            </w:r>
            <w:r>
              <w:rPr>
                <w:rFonts w:hint="eastAsia" w:cs="Times New Roman"/>
                <w:color w:val="auto"/>
                <w:kern w:val="24"/>
                <w:sz w:val="24"/>
                <w:szCs w:val="22"/>
                <w:u w:val="none"/>
                <w:lang w:val="en-US" w:eastAsia="zh-CN"/>
              </w:rPr>
              <w:t>沉砂池</w:t>
            </w:r>
            <w:r>
              <w:rPr>
                <w:rFonts w:hint="default" w:ascii="Times New Roman" w:hAnsi="Times New Roman" w:eastAsia="宋体" w:cs="Times New Roman"/>
                <w:color w:val="auto"/>
                <w:kern w:val="24"/>
                <w:sz w:val="24"/>
                <w:szCs w:val="22"/>
                <w:u w:val="none"/>
              </w:rPr>
              <w:t>出水再进入调节池中，在调节池内均匀水质水量，</w:t>
            </w:r>
            <w:r>
              <w:rPr>
                <w:rFonts w:hint="eastAsia" w:cs="Times New Roman"/>
                <w:color w:val="auto"/>
                <w:kern w:val="24"/>
                <w:sz w:val="24"/>
                <w:szCs w:val="22"/>
                <w:u w:val="none"/>
                <w:lang w:eastAsia="zh-CN"/>
              </w:rPr>
              <w:t>再</w:t>
            </w:r>
            <w:r>
              <w:rPr>
                <w:rFonts w:hint="default" w:ascii="Times New Roman" w:hAnsi="Times New Roman" w:eastAsia="宋体" w:cs="Times New Roman"/>
                <w:color w:val="auto"/>
                <w:kern w:val="24"/>
                <w:sz w:val="24"/>
                <w:szCs w:val="22"/>
                <w:u w:val="none"/>
              </w:rPr>
              <w:t>由配水泵打入兼氧膜技术污水处理槽</w:t>
            </w:r>
            <w:r>
              <w:rPr>
                <w:rFonts w:hint="eastAsia" w:cs="Times New Roman"/>
                <w:color w:val="auto"/>
                <w:kern w:val="24"/>
                <w:sz w:val="24"/>
                <w:szCs w:val="22"/>
                <w:u w:val="none"/>
                <w:lang w:eastAsia="zh-CN"/>
              </w:rPr>
              <w:t>，</w:t>
            </w:r>
            <w:r>
              <w:rPr>
                <w:rFonts w:hint="default" w:ascii="Times New Roman" w:hAnsi="Times New Roman" w:eastAsia="宋体" w:cs="Times New Roman"/>
                <w:color w:val="auto"/>
                <w:kern w:val="24"/>
                <w:sz w:val="24"/>
                <w:szCs w:val="22"/>
                <w:u w:val="none"/>
                <w:lang w:val="en-US" w:eastAsia="zh-CN"/>
              </w:rPr>
              <w:t xml:space="preserve">在兼氧FMBR系统内培养有大量兼型菌，污水中的有机物降解主要依靠兼性菌新陈代谢作用将大分子有机污染物逐步降解为小分子有机物，最终氧化分解为二氧化碳和水等稳定的无机物质。同时由于兼性菌的生成不需要溶解氧的保证，所以降低了动力消耗。系统曝气的主要作用是对膜丝进行冲刷、震荡，同时产生的溶解氧正好被用来氧化部分小分子有机物和维持出水的溶解氧值，保证兼氧FMBR系统微生物新陈代谢正常进行。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kern w:val="24"/>
                <w:sz w:val="24"/>
                <w:szCs w:val="22"/>
                <w:u w:val="none"/>
                <w:lang w:val="en-US" w:eastAsia="zh-CN"/>
              </w:rPr>
            </w:pPr>
            <w:r>
              <w:rPr>
                <w:rFonts w:hint="default" w:ascii="Times New Roman" w:hAnsi="Times New Roman" w:eastAsia="宋体" w:cs="Times New Roman"/>
                <w:color w:val="auto"/>
                <w:kern w:val="24"/>
                <w:sz w:val="24"/>
                <w:szCs w:val="22"/>
                <w:u w:val="none"/>
                <w:lang w:val="en-US" w:eastAsia="zh-CN"/>
              </w:rPr>
              <w:t>处理后的污水通过膜的过滤作用可以完全做到“固液分离”，从而保证污水中的各类污染物通过膜的过滤作用得到进一步的去除，保证了出水水质。兼氧FMBR系统出水排入排放池，最终排</w:t>
            </w:r>
            <w:r>
              <w:rPr>
                <w:rFonts w:hint="eastAsia" w:cs="Times New Roman"/>
                <w:color w:val="auto"/>
                <w:kern w:val="24"/>
                <w:sz w:val="24"/>
                <w:szCs w:val="22"/>
                <w:u w:val="none"/>
                <w:lang w:val="en-US" w:eastAsia="zh-CN"/>
              </w:rPr>
              <w:t>入邵水</w:t>
            </w:r>
            <w:r>
              <w:rPr>
                <w:rFonts w:hint="default" w:ascii="Times New Roman" w:hAnsi="Times New Roman" w:eastAsia="宋体" w:cs="Times New Roman"/>
                <w:color w:val="auto"/>
                <w:kern w:val="24"/>
                <w:sz w:val="24"/>
                <w:szCs w:val="22"/>
                <w:u w:val="none"/>
                <w:lang w:val="en-US" w:eastAsia="zh-CN"/>
              </w:rPr>
              <w:t>。同时截留在兼氧FMBR系统内的微生物通过微生物循环作用得到“内部”降解，从而做到有机污泥</w:t>
            </w:r>
            <w:r>
              <w:rPr>
                <w:rFonts w:hint="eastAsia" w:cs="Times New Roman"/>
                <w:color w:val="auto"/>
                <w:kern w:val="24"/>
                <w:sz w:val="24"/>
                <w:szCs w:val="22"/>
                <w:u w:val="none"/>
                <w:lang w:val="en-US" w:eastAsia="zh-CN"/>
              </w:rPr>
              <w:t>近乎</w:t>
            </w:r>
            <w:r>
              <w:rPr>
                <w:rFonts w:hint="default" w:ascii="Times New Roman" w:hAnsi="Times New Roman" w:eastAsia="宋体" w:cs="Times New Roman"/>
                <w:color w:val="auto"/>
                <w:kern w:val="24"/>
                <w:sz w:val="24"/>
                <w:szCs w:val="22"/>
                <w:u w:val="none"/>
                <w:lang w:val="en-US" w:eastAsia="zh-CN"/>
              </w:rPr>
              <w:t>零排放。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kern w:val="24"/>
                <w:sz w:val="24"/>
                <w:szCs w:val="22"/>
                <w:u w:val="none"/>
                <w:lang w:val="en-US" w:eastAsia="zh-CN"/>
              </w:rPr>
            </w:pPr>
            <w:r>
              <w:rPr>
                <w:rFonts w:hint="eastAsia" w:ascii="Times New Roman" w:hAnsi="Times New Roman" w:eastAsia="宋体" w:cs="Times New Roman"/>
                <w:color w:val="auto"/>
                <w:kern w:val="24"/>
                <w:sz w:val="24"/>
                <w:szCs w:val="22"/>
                <w:u w:val="none"/>
                <w:lang w:val="en-GB" w:eastAsia="zh-CN"/>
              </w:rPr>
              <w:t>兼性厌氧菌对有机物的分解与合成及产物</w:t>
            </w:r>
            <w:r>
              <w:rPr>
                <w:rFonts w:hint="eastAsia" w:cs="Times New Roman"/>
                <w:color w:val="auto"/>
                <w:kern w:val="24"/>
                <w:sz w:val="24"/>
                <w:szCs w:val="22"/>
                <w:u w:val="none"/>
                <w:lang w:val="en-GB" w:eastAsia="zh-CN"/>
              </w:rPr>
              <w:t>详见图</w:t>
            </w:r>
            <w:r>
              <w:rPr>
                <w:rFonts w:hint="eastAsia" w:cs="Times New Roman"/>
                <w:color w:val="auto"/>
                <w:kern w:val="24"/>
                <w:sz w:val="24"/>
                <w:szCs w:val="22"/>
                <w:u w:val="none"/>
                <w:lang w:val="en-US" w:eastAsia="zh-CN"/>
              </w:rPr>
              <w:t>5-4。</w:t>
            </w:r>
          </w:p>
          <w:p>
            <w:pPr>
              <w:pStyle w:val="5"/>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drawing>
                <wp:inline distT="0" distB="0" distL="114300" distR="114300">
                  <wp:extent cx="5756275" cy="1944370"/>
                  <wp:effectExtent l="0" t="0" r="15875" b="1778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5"/>
                          <a:stretch>
                            <a:fillRect/>
                          </a:stretch>
                        </pic:blipFill>
                        <pic:spPr>
                          <a:xfrm>
                            <a:off x="0" y="0"/>
                            <a:ext cx="5756275" cy="1944370"/>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eastAsia="宋体" w:cs="Times New Roman"/>
                <w:b/>
                <w:bCs/>
                <w:color w:val="auto"/>
                <w:szCs w:val="21"/>
              </w:rPr>
            </w:pPr>
            <w:r>
              <w:rPr>
                <w:rFonts w:hint="eastAsia" w:ascii="Times New Roman" w:eastAsia="宋体" w:cs="Times New Roman"/>
                <w:b/>
                <w:bCs/>
                <w:color w:val="auto"/>
                <w:szCs w:val="21"/>
                <w:lang w:eastAsia="zh-CN"/>
              </w:rPr>
              <w:t>图</w:t>
            </w:r>
            <w:r>
              <w:rPr>
                <w:rFonts w:hint="eastAsia" w:ascii="Times New Roman" w:eastAsia="宋体" w:cs="Times New Roman"/>
                <w:b/>
                <w:bCs/>
                <w:color w:val="auto"/>
                <w:szCs w:val="21"/>
                <w:lang w:val="en-US" w:eastAsia="zh-CN"/>
              </w:rPr>
              <w:t xml:space="preserve">5-4  </w:t>
            </w:r>
            <w:r>
              <w:rPr>
                <w:rFonts w:hint="eastAsia" w:ascii="Times New Roman" w:eastAsia="宋体" w:cs="Times New Roman"/>
                <w:b/>
                <w:bCs/>
                <w:color w:val="auto"/>
                <w:szCs w:val="21"/>
              </w:rPr>
              <w:t>兼性厌氧菌对有机物的分解与合成及产物示意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kern w:val="24"/>
                <w:sz w:val="24"/>
                <w:szCs w:val="22"/>
                <w:u w:val="wave"/>
                <w:lang w:val="en-US" w:eastAsia="zh-CN"/>
              </w:rPr>
            </w:pPr>
            <w:r>
              <w:rPr>
                <w:rFonts w:hint="default" w:ascii="Times New Roman" w:hAnsi="Times New Roman" w:eastAsia="宋体" w:cs="Times New Roman"/>
                <w:color w:val="auto"/>
                <w:kern w:val="24"/>
                <w:sz w:val="24"/>
                <w:szCs w:val="22"/>
                <w:u w:val="wave"/>
                <w:lang w:val="en-GB"/>
              </w:rPr>
              <w:t>膜技术污水处理器的膜组件在使用过程中，膜会受到一定污染，为保证膜的正常工作，</w:t>
            </w:r>
            <w:r>
              <w:rPr>
                <w:rFonts w:hint="default" w:ascii="Times New Roman" w:hAnsi="Times New Roman" w:eastAsia="宋体" w:cs="Times New Roman"/>
                <w:color w:val="auto"/>
                <w:kern w:val="24"/>
                <w:sz w:val="24"/>
                <w:szCs w:val="22"/>
                <w:u w:val="wave"/>
                <w:lang w:val="en-GB" w:eastAsia="zh-CN"/>
              </w:rPr>
              <w:t>每2至3个月需要对膜进行清洗。</w:t>
            </w:r>
            <w:r>
              <w:rPr>
                <w:rFonts w:hint="eastAsia" w:cs="Times New Roman"/>
                <w:color w:val="auto"/>
                <w:kern w:val="24"/>
                <w:sz w:val="24"/>
                <w:szCs w:val="22"/>
                <w:u w:val="wave"/>
                <w:lang w:val="en-GB" w:eastAsia="zh-CN"/>
              </w:rPr>
              <w:t>项目</w:t>
            </w:r>
            <w:r>
              <w:rPr>
                <w:rFonts w:hint="default" w:ascii="Times New Roman" w:hAnsi="Times New Roman" w:eastAsia="宋体" w:cs="Times New Roman"/>
                <w:color w:val="auto"/>
                <w:kern w:val="24"/>
                <w:sz w:val="24"/>
                <w:szCs w:val="22"/>
                <w:u w:val="wave"/>
                <w:lang w:val="en-GB"/>
              </w:rPr>
              <w:t>设置反洗过程在膜技术污水处理器中浸泡清洗。</w:t>
            </w:r>
            <w:r>
              <w:rPr>
                <w:rFonts w:hint="eastAsia" w:cs="Times New Roman"/>
                <w:color w:val="auto"/>
                <w:kern w:val="24"/>
                <w:sz w:val="24"/>
                <w:szCs w:val="22"/>
                <w:u w:val="wave"/>
                <w:lang w:val="en-GB" w:eastAsia="zh-CN"/>
              </w:rPr>
              <w:t>膜清洗工艺详见表</w:t>
            </w:r>
            <w:r>
              <w:rPr>
                <w:rFonts w:hint="eastAsia" w:cs="Times New Roman"/>
                <w:color w:val="auto"/>
                <w:kern w:val="24"/>
                <w:sz w:val="24"/>
                <w:szCs w:val="22"/>
                <w:u w:val="wave"/>
                <w:lang w:val="en-US" w:eastAsia="zh-CN"/>
              </w:rPr>
              <w:t>5-5。</w:t>
            </w:r>
          </w:p>
          <w:p>
            <w:pPr>
              <w:keepNext w:val="0"/>
              <w:keepLines w:val="0"/>
              <w:pageBreakBefore w:val="0"/>
              <w:widowControl w:val="0"/>
              <w:kinsoku/>
              <w:wordWrap/>
              <w:overflowPunct/>
              <w:topLinePunct w:val="0"/>
              <w:autoSpaceDE/>
              <w:autoSpaceDN/>
              <w:bidi w:val="0"/>
              <w:adjustRightInd w:val="0"/>
              <w:snapToGrid w:val="0"/>
              <w:spacing w:line="360" w:lineRule="auto"/>
              <w:ind w:firstLine="402" w:firstLineChars="200"/>
              <w:jc w:val="center"/>
              <w:textAlignment w:val="auto"/>
              <w:rPr>
                <w:rFonts w:hint="eastAsia" w:ascii="Times New Roman" w:hAnsi="Times New Roman" w:eastAsia="宋体" w:cs="Times New Roman"/>
                <w:color w:val="auto"/>
                <w:kern w:val="24"/>
                <w:sz w:val="24"/>
                <w:szCs w:val="22"/>
                <w:u w:val="none"/>
                <w:lang w:val="en-GB" w:eastAsia="zh-CN"/>
              </w:rPr>
            </w:pPr>
            <w:r>
              <w:rPr>
                <w:color w:val="auto"/>
              </w:rPr>
              <w:drawing>
                <wp:inline distT="0" distB="0" distL="114300" distR="114300">
                  <wp:extent cx="5200650" cy="2295525"/>
                  <wp:effectExtent l="0" t="0" r="0"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6"/>
                          <a:stretch>
                            <a:fillRect/>
                          </a:stretch>
                        </pic:blipFill>
                        <pic:spPr>
                          <a:xfrm>
                            <a:off x="0" y="0"/>
                            <a:ext cx="5200650" cy="2295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02" w:firstLineChars="200"/>
              <w:jc w:val="center"/>
              <w:textAlignment w:val="auto"/>
              <w:rPr>
                <w:rFonts w:hint="default" w:ascii="Times New Roman" w:hAnsi="Times New Roman" w:eastAsia="宋体" w:cs="Times New Roman"/>
                <w:b/>
                <w:bCs/>
                <w:color w:val="auto"/>
                <w:sz w:val="21"/>
                <w:szCs w:val="21"/>
              </w:rPr>
            </w:pPr>
            <w:r>
              <w:rPr>
                <w:rFonts w:hint="eastAsia" w:cs="Times New Roman"/>
                <w:b/>
                <w:bCs/>
                <w:color w:val="auto"/>
                <w:kern w:val="24"/>
                <w:sz w:val="21"/>
                <w:szCs w:val="21"/>
                <w:u w:val="wave"/>
                <w:lang w:val="en-GB" w:eastAsia="zh-CN"/>
              </w:rPr>
              <w:t>图</w:t>
            </w:r>
            <w:r>
              <w:rPr>
                <w:rFonts w:hint="eastAsia" w:cs="Times New Roman"/>
                <w:b/>
                <w:bCs/>
                <w:color w:val="auto"/>
                <w:kern w:val="24"/>
                <w:sz w:val="21"/>
                <w:szCs w:val="21"/>
                <w:u w:val="wave"/>
                <w:lang w:val="en-US" w:eastAsia="zh-CN"/>
              </w:rPr>
              <w:t xml:space="preserve">5-5  </w:t>
            </w:r>
            <w:r>
              <w:rPr>
                <w:rFonts w:hint="eastAsia" w:cs="Times New Roman"/>
                <w:b/>
                <w:bCs/>
                <w:color w:val="auto"/>
                <w:kern w:val="24"/>
                <w:sz w:val="21"/>
                <w:szCs w:val="21"/>
                <w:u w:val="wave"/>
                <w:lang w:val="en-GB" w:eastAsia="zh-CN"/>
              </w:rPr>
              <w:t>膜清洗工艺流程图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膜过滤本身就是一种消毒方法</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出水可直接达到致病菌和病毒的排放要求，从清洁的角度讲，MBR工艺堪称消毒工艺的一项“绿色技术”。兼氧FMBR工艺是对MBR膜污水处理技术的升级改造，其膜滤微孔孔径在0.03~0.1微米之间，通过膜的高效过滤作用可以将水中的悬浮物、细菌、病毒、胶体等有害物质隔离在兼氧FMBR系统当中，通过微生物代谢作用予以去除，尾水可达标排放。因此，本项目拟采用兼氧FMBR工艺无需再新增消毒处理系统</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color w:val="auto"/>
                <w:u w:val="wave"/>
              </w:rPr>
            </w:pPr>
            <w:r>
              <w:rPr>
                <w:rFonts w:hint="eastAsia" w:cs="Times New Roman"/>
                <w:color w:val="auto"/>
                <w:sz w:val="24"/>
                <w:szCs w:val="24"/>
                <w:u w:val="wave"/>
                <w:lang w:val="en-US" w:eastAsia="zh-CN"/>
              </w:rPr>
              <w:t>项目污泥产生量较少，</w:t>
            </w:r>
            <w:r>
              <w:rPr>
                <w:rFonts w:hint="eastAsia" w:ascii="Times New Roman" w:hAnsi="Times New Roman" w:eastAsia="宋体" w:cs="Times New Roman"/>
                <w:color w:val="auto"/>
                <w:sz w:val="24"/>
                <w:szCs w:val="24"/>
                <w:u w:val="wave"/>
                <w:lang w:val="en-US" w:eastAsia="zh-CN"/>
              </w:rPr>
              <w:t>污泥经过污泥泵进入污泥脱水机房脱水（污泥含水率约</w:t>
            </w:r>
            <w:r>
              <w:rPr>
                <w:rFonts w:hint="eastAsia" w:cs="Times New Roman"/>
                <w:color w:val="auto"/>
                <w:sz w:val="24"/>
                <w:szCs w:val="24"/>
                <w:u w:val="wave"/>
                <w:lang w:val="en-US" w:eastAsia="zh-CN"/>
              </w:rPr>
              <w:t>99.2</w:t>
            </w:r>
            <w:r>
              <w:rPr>
                <w:rFonts w:hint="default" w:ascii="Times New Roman" w:hAnsi="Times New Roman" w:eastAsia="宋体" w:cs="Times New Roman"/>
                <w:color w:val="auto"/>
                <w:sz w:val="24"/>
                <w:szCs w:val="24"/>
                <w:u w:val="wave"/>
                <w:lang w:val="en-US" w:eastAsia="zh-CN"/>
              </w:rPr>
              <w:t>%</w:t>
            </w:r>
            <w:r>
              <w:rPr>
                <w:rFonts w:hint="eastAsia" w:ascii="Times New Roman" w:hAnsi="Times New Roman" w:eastAsia="宋体" w:cs="Times New Roman"/>
                <w:color w:val="auto"/>
                <w:sz w:val="24"/>
                <w:szCs w:val="24"/>
                <w:u w:val="wave"/>
                <w:lang w:val="en-US" w:eastAsia="zh-CN"/>
              </w:rPr>
              <w:t>），经过污泥浓缩脱水一体机脱水，脱水后的污泥含水率约</w:t>
            </w:r>
            <w:r>
              <w:rPr>
                <w:rFonts w:hint="eastAsia" w:cs="Times New Roman"/>
                <w:color w:val="auto"/>
                <w:sz w:val="24"/>
                <w:szCs w:val="24"/>
                <w:u w:val="wave"/>
                <w:lang w:val="en-US" w:eastAsia="zh-CN"/>
              </w:rPr>
              <w:t>70</w:t>
            </w:r>
            <w:r>
              <w:rPr>
                <w:rFonts w:hint="default" w:ascii="Times New Roman" w:hAnsi="Times New Roman" w:eastAsia="宋体" w:cs="Times New Roman"/>
                <w:color w:val="auto"/>
                <w:sz w:val="24"/>
                <w:szCs w:val="24"/>
                <w:u w:val="wave"/>
                <w:lang w:val="en-US" w:eastAsia="zh-CN"/>
              </w:rPr>
              <w:t>%</w:t>
            </w:r>
            <w:r>
              <w:rPr>
                <w:rFonts w:hint="eastAsia" w:cs="Times New Roman"/>
                <w:color w:val="auto"/>
                <w:sz w:val="24"/>
                <w:szCs w:val="24"/>
                <w:u w:val="wave"/>
                <w:lang w:val="en-US" w:eastAsia="zh-CN"/>
              </w:rPr>
              <w:t>。</w:t>
            </w:r>
          </w:p>
          <w:p>
            <w:pPr>
              <w:keepNext w:val="0"/>
              <w:keepLines w:val="0"/>
              <w:pageBreakBefore w:val="0"/>
              <w:widowControl w:val="0"/>
              <w:kinsoku/>
              <w:wordWrap/>
              <w:overflowPunct/>
              <w:topLinePunct w:val="0"/>
              <w:bidi w:val="0"/>
              <w:adjustRightInd w:val="0"/>
              <w:snapToGrid w:val="0"/>
              <w:spacing w:line="360" w:lineRule="auto"/>
              <w:textAlignment w:val="auto"/>
              <w:rPr>
                <w:b/>
                <w:bCs/>
                <w:color w:val="auto"/>
                <w:kern w:val="24"/>
                <w:sz w:val="28"/>
                <w:szCs w:val="28"/>
              </w:rPr>
            </w:pPr>
            <w:r>
              <w:rPr>
                <w:rFonts w:hint="eastAsia"/>
                <w:b/>
                <w:bCs/>
                <w:color w:val="auto"/>
                <w:kern w:val="24"/>
                <w:sz w:val="28"/>
                <w:szCs w:val="28"/>
              </w:rPr>
              <w:t>5.2</w:t>
            </w:r>
            <w:r>
              <w:rPr>
                <w:rFonts w:hint="eastAsia"/>
                <w:b/>
                <w:bCs/>
                <w:color w:val="auto"/>
                <w:kern w:val="24"/>
                <w:sz w:val="28"/>
                <w:szCs w:val="28"/>
                <w:lang w:eastAsia="zh-CN"/>
              </w:rPr>
              <w:t>污染源</w:t>
            </w:r>
            <w:r>
              <w:rPr>
                <w:rFonts w:hint="eastAsia"/>
                <w:b/>
                <w:bCs/>
                <w:color w:val="auto"/>
                <w:kern w:val="24"/>
                <w:sz w:val="28"/>
                <w:szCs w:val="28"/>
              </w:rPr>
              <w:t>分析</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
                <w:bCs/>
                <w:color w:val="auto"/>
                <w:kern w:val="24"/>
                <w:sz w:val="24"/>
                <w:szCs w:val="22"/>
              </w:rPr>
            </w:pPr>
            <w:r>
              <w:rPr>
                <w:rFonts w:hint="eastAsia"/>
                <w:b/>
                <w:bCs/>
                <w:color w:val="auto"/>
                <w:kern w:val="24"/>
                <w:sz w:val="24"/>
                <w:szCs w:val="22"/>
              </w:rPr>
              <w:t>5.2.1 施工期</w:t>
            </w:r>
          </w:p>
          <w:p>
            <w:pPr>
              <w:keepNext w:val="0"/>
              <w:keepLines w:val="0"/>
              <w:pageBreakBefore w:val="0"/>
              <w:widowControl w:val="0"/>
              <w:kinsoku/>
              <w:wordWrap/>
              <w:overflowPunct/>
              <w:topLinePunct w:val="0"/>
              <w:bidi w:val="0"/>
              <w:adjustRightInd w:val="0"/>
              <w:snapToGrid w:val="0"/>
              <w:spacing w:line="360" w:lineRule="auto"/>
              <w:ind w:firstLine="462" w:firstLineChars="200"/>
              <w:jc w:val="left"/>
              <w:textAlignment w:val="auto"/>
              <w:rPr>
                <w:color w:val="auto"/>
                <w:sz w:val="24"/>
              </w:rPr>
            </w:pPr>
            <w:r>
              <w:rPr>
                <w:color w:val="auto"/>
                <w:sz w:val="24"/>
              </w:rPr>
              <w:t>（1）废气</w:t>
            </w:r>
          </w:p>
          <w:p>
            <w:pPr>
              <w:keepNext w:val="0"/>
              <w:keepLines w:val="0"/>
              <w:pageBreakBefore w:val="0"/>
              <w:widowControl w:val="0"/>
              <w:kinsoku/>
              <w:wordWrap/>
              <w:overflowPunct/>
              <w:topLinePunct w:val="0"/>
              <w:bidi w:val="0"/>
              <w:adjustRightInd w:val="0"/>
              <w:snapToGrid w:val="0"/>
              <w:spacing w:line="360" w:lineRule="auto"/>
              <w:ind w:firstLine="462" w:firstLineChars="200"/>
              <w:jc w:val="left"/>
              <w:textAlignment w:val="auto"/>
              <w:rPr>
                <w:color w:val="auto"/>
              </w:rPr>
            </w:pPr>
            <w:r>
              <w:rPr>
                <w:color w:val="auto"/>
                <w:sz w:val="24"/>
              </w:rPr>
              <w:t>施工阶段，机动车辆运输建筑原材料、施工设备及器材、建筑垃圾等，会产生汽车尾气，机械设备会产生少量的燃油废气，主要污染物是HC、CO、NOx等；车辆运行、装卸建筑材料时将产生扬尘，扬尘主要通过洒水来控制；</w:t>
            </w:r>
            <w:r>
              <w:rPr>
                <w:rFonts w:hint="eastAsia"/>
                <w:color w:val="auto"/>
                <w:sz w:val="24"/>
              </w:rPr>
              <w:t>基础建设</w:t>
            </w:r>
            <w:r>
              <w:rPr>
                <w:color w:val="auto"/>
                <w:sz w:val="24"/>
              </w:rPr>
              <w:t>结束后进行装修，装饰材料有挥发性气体挥发散逸。</w:t>
            </w:r>
          </w:p>
          <w:p>
            <w:pPr>
              <w:keepNext w:val="0"/>
              <w:keepLines w:val="0"/>
              <w:pageBreakBefore w:val="0"/>
              <w:widowControl w:val="0"/>
              <w:kinsoku/>
              <w:wordWrap/>
              <w:overflowPunct/>
              <w:topLinePunct w:val="0"/>
              <w:bidi w:val="0"/>
              <w:adjustRightInd w:val="0"/>
              <w:snapToGrid w:val="0"/>
              <w:ind w:left="1" w:firstLine="480"/>
              <w:jc w:val="center"/>
              <w:textAlignment w:val="auto"/>
              <w:rPr>
                <w:b/>
                <w:color w:val="auto"/>
                <w:szCs w:val="21"/>
              </w:rPr>
            </w:pPr>
            <w:r>
              <w:rPr>
                <w:b/>
                <w:color w:val="auto"/>
                <w:szCs w:val="21"/>
              </w:rPr>
              <w:t>表5-1</w:t>
            </w:r>
            <w:r>
              <w:rPr>
                <w:rFonts w:hint="eastAsia"/>
                <w:b/>
                <w:color w:val="auto"/>
                <w:szCs w:val="21"/>
              </w:rPr>
              <w:t xml:space="preserve">   </w:t>
            </w:r>
            <w:r>
              <w:rPr>
                <w:b/>
                <w:color w:val="auto"/>
                <w:szCs w:val="21"/>
              </w:rPr>
              <w:t>施工期大气污染源及污染物</w:t>
            </w:r>
          </w:p>
          <w:tbl>
            <w:tblPr>
              <w:tblStyle w:val="28"/>
              <w:tblW w:w="91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197"/>
              <w:gridCol w:w="2186"/>
              <w:gridCol w:w="2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63"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序号</w:t>
                  </w:r>
                </w:p>
              </w:tc>
              <w:tc>
                <w:tcPr>
                  <w:tcW w:w="3197"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产生原因</w:t>
                  </w:r>
                </w:p>
              </w:tc>
              <w:tc>
                <w:tcPr>
                  <w:tcW w:w="2186"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产生地点</w:t>
                  </w:r>
                </w:p>
              </w:tc>
              <w:tc>
                <w:tcPr>
                  <w:tcW w:w="2410"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污染物名称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63"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1</w:t>
                  </w:r>
                </w:p>
              </w:tc>
              <w:tc>
                <w:tcPr>
                  <w:tcW w:w="3197"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工程机械及运输车辆</w:t>
                  </w:r>
                  <w:r>
                    <w:rPr>
                      <w:rFonts w:hint="eastAsia"/>
                      <w:color w:val="auto"/>
                      <w:szCs w:val="21"/>
                    </w:rPr>
                    <w:t>的运行</w:t>
                  </w:r>
                </w:p>
              </w:tc>
              <w:tc>
                <w:tcPr>
                  <w:tcW w:w="2186"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场区内、道路沿线</w:t>
                  </w:r>
                </w:p>
              </w:tc>
              <w:tc>
                <w:tcPr>
                  <w:tcW w:w="2410"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扬尘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363"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2</w:t>
                  </w:r>
                </w:p>
              </w:tc>
              <w:tc>
                <w:tcPr>
                  <w:tcW w:w="3197"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风力扬尘</w:t>
                  </w:r>
                </w:p>
              </w:tc>
              <w:tc>
                <w:tcPr>
                  <w:tcW w:w="2186"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场区内、道路沿线</w:t>
                  </w:r>
                </w:p>
              </w:tc>
              <w:tc>
                <w:tcPr>
                  <w:tcW w:w="2410"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扬尘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363"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3</w:t>
                  </w:r>
                </w:p>
              </w:tc>
              <w:tc>
                <w:tcPr>
                  <w:tcW w:w="3197"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rFonts w:hint="eastAsia"/>
                      <w:color w:val="auto"/>
                      <w:szCs w:val="21"/>
                    </w:rPr>
                    <w:t>燃料使用</w:t>
                  </w:r>
                </w:p>
              </w:tc>
              <w:tc>
                <w:tcPr>
                  <w:tcW w:w="2186"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场区内、道路沿线</w:t>
                  </w:r>
                </w:p>
              </w:tc>
              <w:tc>
                <w:tcPr>
                  <w:tcW w:w="2410"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NO</w:t>
                  </w:r>
                  <w:r>
                    <w:rPr>
                      <w:color w:val="auto"/>
                      <w:szCs w:val="21"/>
                      <w:vertAlign w:val="subscript"/>
                    </w:rPr>
                    <w:t>X</w:t>
                  </w:r>
                  <w:r>
                    <w:rPr>
                      <w:color w:val="auto"/>
                      <w:szCs w:val="21"/>
                    </w:rPr>
                    <w:t>、CO、HC、SO</w:t>
                  </w:r>
                  <w:r>
                    <w:rPr>
                      <w:color w:val="auto"/>
                      <w:szCs w:val="21"/>
                      <w:vertAlign w:val="sub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63"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4</w:t>
                  </w:r>
                </w:p>
              </w:tc>
              <w:tc>
                <w:tcPr>
                  <w:tcW w:w="3197"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装修材料</w:t>
                  </w:r>
                  <w:r>
                    <w:rPr>
                      <w:rFonts w:hint="eastAsia"/>
                      <w:color w:val="auto"/>
                      <w:szCs w:val="21"/>
                    </w:rPr>
                    <w:t>的使用</w:t>
                  </w:r>
                </w:p>
              </w:tc>
              <w:tc>
                <w:tcPr>
                  <w:tcW w:w="2186"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rFonts w:hint="eastAsia"/>
                      <w:color w:val="auto"/>
                      <w:szCs w:val="21"/>
                    </w:rPr>
                    <w:t>各建筑物内</w:t>
                  </w:r>
                </w:p>
              </w:tc>
              <w:tc>
                <w:tcPr>
                  <w:tcW w:w="2410" w:type="dxa"/>
                  <w:tcBorders>
                    <w:tl2br w:val="nil"/>
                    <w:tr2bl w:val="nil"/>
                  </w:tcBorders>
                </w:tcPr>
                <w:p>
                  <w:pPr>
                    <w:keepNext w:val="0"/>
                    <w:keepLines w:val="0"/>
                    <w:pageBreakBefore w:val="0"/>
                    <w:widowControl w:val="0"/>
                    <w:kinsoku/>
                    <w:wordWrap/>
                    <w:overflowPunct/>
                    <w:topLinePunct w:val="0"/>
                    <w:bidi w:val="0"/>
                    <w:adjustRightInd w:val="0"/>
                    <w:snapToGrid w:val="0"/>
                    <w:jc w:val="center"/>
                    <w:textAlignment w:val="auto"/>
                    <w:rPr>
                      <w:color w:val="auto"/>
                      <w:szCs w:val="21"/>
                    </w:rPr>
                  </w:pPr>
                  <w:r>
                    <w:rPr>
                      <w:color w:val="auto"/>
                      <w:szCs w:val="21"/>
                    </w:rPr>
                    <w:t>甲醛、TVOC、苯类</w:t>
                  </w:r>
                </w:p>
              </w:tc>
            </w:tr>
          </w:tbl>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color w:val="auto"/>
                <w:sz w:val="24"/>
              </w:rPr>
            </w:pPr>
            <w:r>
              <w:rPr>
                <w:color w:val="auto"/>
                <w:sz w:val="24"/>
              </w:rPr>
              <w:t>（2）废水</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施工废水</w:t>
            </w:r>
            <w:r>
              <w:rPr>
                <w:rFonts w:hint="eastAsia"/>
                <w:color w:val="auto"/>
                <w:sz w:val="24"/>
                <w:szCs w:val="24"/>
                <w:u w:val="none"/>
              </w:rPr>
              <w:t>：</w:t>
            </w:r>
            <w:r>
              <w:rPr>
                <w:color w:val="auto"/>
                <w:sz w:val="24"/>
                <w:szCs w:val="24"/>
                <w:u w:val="none"/>
              </w:rPr>
              <w:t>主</w:t>
            </w:r>
            <w:r>
              <w:rPr>
                <w:rFonts w:hint="eastAsia"/>
                <w:color w:val="auto"/>
                <w:sz w:val="24"/>
                <w:szCs w:val="24"/>
                <w:u w:val="none"/>
              </w:rPr>
              <w:t>要</w:t>
            </w:r>
            <w:r>
              <w:rPr>
                <w:color w:val="auto"/>
                <w:sz w:val="24"/>
                <w:szCs w:val="24"/>
                <w:u w:val="none"/>
              </w:rPr>
              <w:t>包括混凝土养护废水、车辆冲洗废水、下雨导致的基坑和管沟积水等，</w:t>
            </w:r>
            <w:r>
              <w:rPr>
                <w:rFonts w:hint="eastAsia"/>
                <w:color w:val="auto"/>
                <w:sz w:val="24"/>
                <w:szCs w:val="24"/>
                <w:u w:val="none"/>
              </w:rPr>
              <w:t>根</w:t>
            </w:r>
            <w:r>
              <w:rPr>
                <w:color w:val="auto"/>
                <w:sz w:val="24"/>
                <w:szCs w:val="24"/>
                <w:u w:val="none"/>
              </w:rPr>
              <w:t>据类比调查，同类型项目施工废水中污染物浓度为COD：100～200mg/L、石油类：10～30mg/L、SS：500～4000mg/L。本项目管网工程施工废水主要为下雨导致的管沟积水，一般而言可不做处理由其自然渗透入地下，仅对地下水水量有轻微影响，基本不会影响地下水水质，雨天气下使用水泵抽水，就近排入周边河流。针对污水处理厂施工废水，项目拟在施工 场地内设沉淀池，施工废水经处理后回用于场地洒水降尘等，不外排</w:t>
            </w:r>
            <w:r>
              <w:rPr>
                <w:rFonts w:hint="eastAsia"/>
                <w:color w:val="auto"/>
                <w:sz w:val="24"/>
                <w:szCs w:val="24"/>
                <w:u w:val="none"/>
              </w:rPr>
              <w:t>。</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color w:val="auto"/>
                <w:sz w:val="24"/>
              </w:rPr>
            </w:pPr>
            <w:r>
              <w:rPr>
                <w:rFonts w:hint="eastAsia"/>
                <w:color w:val="auto"/>
                <w:sz w:val="24"/>
                <w:szCs w:val="24"/>
              </w:rPr>
              <w:t>生活污水：</w:t>
            </w:r>
            <w:r>
              <w:rPr>
                <w:color w:val="auto"/>
                <w:sz w:val="24"/>
                <w:szCs w:val="24"/>
              </w:rPr>
              <w:t>项目施工人员</w:t>
            </w:r>
            <w:r>
              <w:rPr>
                <w:rFonts w:hint="eastAsia"/>
                <w:color w:val="auto"/>
                <w:sz w:val="24"/>
                <w:szCs w:val="24"/>
              </w:rPr>
              <w:t>最多可达</w:t>
            </w:r>
            <w:r>
              <w:rPr>
                <w:color w:val="auto"/>
                <w:sz w:val="24"/>
                <w:szCs w:val="24"/>
              </w:rPr>
              <w:t>20人</w:t>
            </w:r>
            <w:r>
              <w:rPr>
                <w:rFonts w:hint="eastAsia"/>
                <w:color w:val="auto"/>
                <w:sz w:val="24"/>
                <w:szCs w:val="24"/>
              </w:rPr>
              <w:t>/天</w:t>
            </w:r>
            <w:r>
              <w:rPr>
                <w:color w:val="auto"/>
                <w:sz w:val="24"/>
                <w:szCs w:val="24"/>
              </w:rPr>
              <w:t>，现场不设施工营地，按每人每天生活用水量45L计，施工持续时间</w:t>
            </w:r>
            <w:r>
              <w:rPr>
                <w:rFonts w:hint="eastAsia"/>
                <w:color w:val="auto"/>
                <w:sz w:val="24"/>
                <w:szCs w:val="24"/>
              </w:rPr>
              <w:t>3</w:t>
            </w:r>
            <w:r>
              <w:rPr>
                <w:color w:val="auto"/>
                <w:sz w:val="24"/>
                <w:szCs w:val="24"/>
              </w:rPr>
              <w:t>个月（</w:t>
            </w:r>
            <w:r>
              <w:rPr>
                <w:rFonts w:hint="eastAsia"/>
                <w:color w:val="auto"/>
                <w:sz w:val="24"/>
                <w:szCs w:val="24"/>
              </w:rPr>
              <w:t>90</w:t>
            </w:r>
            <w:r>
              <w:rPr>
                <w:color w:val="auto"/>
                <w:sz w:val="24"/>
                <w:szCs w:val="24"/>
              </w:rPr>
              <w:t>天）</w:t>
            </w:r>
            <w:r>
              <w:rPr>
                <w:rFonts w:hint="eastAsia"/>
                <w:color w:val="auto"/>
                <w:sz w:val="24"/>
                <w:szCs w:val="24"/>
                <w:lang w:eastAsia="zh-CN"/>
              </w:rPr>
              <w:t>，</w:t>
            </w:r>
            <w:r>
              <w:rPr>
                <w:color w:val="auto"/>
                <w:sz w:val="24"/>
                <w:szCs w:val="24"/>
              </w:rPr>
              <w:t>则施工人员生活用水量为</w:t>
            </w:r>
            <w:r>
              <w:rPr>
                <w:rFonts w:hint="eastAsia"/>
                <w:color w:val="auto"/>
                <w:sz w:val="24"/>
                <w:szCs w:val="24"/>
              </w:rPr>
              <w:t>81</w:t>
            </w:r>
            <w:r>
              <w:rPr>
                <w:color w:val="auto"/>
                <w:sz w:val="24"/>
                <w:szCs w:val="24"/>
              </w:rPr>
              <w:t>m</w:t>
            </w:r>
            <w:r>
              <w:rPr>
                <w:color w:val="auto"/>
                <w:sz w:val="24"/>
                <w:szCs w:val="24"/>
                <w:vertAlign w:val="superscript"/>
              </w:rPr>
              <w:t>3</w:t>
            </w:r>
            <w:r>
              <w:rPr>
                <w:color w:val="auto"/>
                <w:sz w:val="24"/>
                <w:szCs w:val="24"/>
              </w:rPr>
              <w:t>，</w:t>
            </w:r>
            <w:r>
              <w:rPr>
                <w:rFonts w:hint="eastAsia"/>
                <w:color w:val="auto"/>
                <w:sz w:val="24"/>
                <w:szCs w:val="24"/>
              </w:rPr>
              <w:t>排污系数按0.8计，则施工期废水</w:t>
            </w:r>
            <w:r>
              <w:rPr>
                <w:color w:val="auto"/>
                <w:sz w:val="24"/>
                <w:szCs w:val="24"/>
              </w:rPr>
              <w:t>排放量为</w:t>
            </w:r>
            <w:r>
              <w:rPr>
                <w:rFonts w:hint="eastAsia"/>
                <w:color w:val="auto"/>
                <w:sz w:val="24"/>
                <w:szCs w:val="24"/>
              </w:rPr>
              <w:t>64.8</w:t>
            </w:r>
            <w:r>
              <w:rPr>
                <w:color w:val="auto"/>
                <w:sz w:val="24"/>
                <w:szCs w:val="24"/>
              </w:rPr>
              <w:t>m</w:t>
            </w:r>
            <w:r>
              <w:rPr>
                <w:color w:val="auto"/>
                <w:sz w:val="24"/>
                <w:szCs w:val="24"/>
                <w:vertAlign w:val="superscript"/>
              </w:rPr>
              <w:t>3</w:t>
            </w:r>
            <w:r>
              <w:rPr>
                <w:color w:val="auto"/>
                <w:sz w:val="24"/>
                <w:szCs w:val="24"/>
              </w:rPr>
              <w:t>，主要污染因子为COD、BOD</w:t>
            </w:r>
            <w:r>
              <w:rPr>
                <w:color w:val="auto"/>
                <w:sz w:val="24"/>
                <w:szCs w:val="24"/>
                <w:vertAlign w:val="subscript"/>
              </w:rPr>
              <w:t>5</w:t>
            </w:r>
            <w:r>
              <w:rPr>
                <w:color w:val="auto"/>
                <w:sz w:val="24"/>
                <w:szCs w:val="24"/>
              </w:rPr>
              <w:t>、SS、NH</w:t>
            </w:r>
            <w:r>
              <w:rPr>
                <w:color w:val="auto"/>
                <w:sz w:val="24"/>
                <w:szCs w:val="24"/>
                <w:vertAlign w:val="subscript"/>
              </w:rPr>
              <w:t>3</w:t>
            </w:r>
            <w:r>
              <w:rPr>
                <w:color w:val="auto"/>
                <w:sz w:val="24"/>
                <w:szCs w:val="24"/>
              </w:rPr>
              <w:t>-N。</w:t>
            </w:r>
            <w:r>
              <w:rPr>
                <w:rFonts w:hint="eastAsia"/>
                <w:color w:val="auto"/>
                <w:sz w:val="24"/>
                <w:szCs w:val="24"/>
              </w:rPr>
              <w:t>可依托周边居民生活污水处理设施收集处理，一般用作农肥，不外排。</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color w:val="auto"/>
                <w:sz w:val="24"/>
              </w:rPr>
            </w:pPr>
            <w:r>
              <w:rPr>
                <w:color w:val="auto"/>
                <w:sz w:val="24"/>
              </w:rPr>
              <w:t>（3）噪声</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color w:val="auto"/>
                <w:sz w:val="24"/>
              </w:rPr>
            </w:pPr>
            <w:r>
              <w:rPr>
                <w:color w:val="auto"/>
                <w:sz w:val="24"/>
              </w:rPr>
              <w:t>施工期噪声污染源主要来源于土石方阶段的挖土机、结构阶段的混凝土输送泵、振捣器、电锯、电焊机、空压机等设备，设备安装及运输车辆产生的噪声，噪声源强值约在</w:t>
            </w:r>
            <w:r>
              <w:rPr>
                <w:rFonts w:hint="eastAsia"/>
                <w:color w:val="auto"/>
                <w:sz w:val="24"/>
              </w:rPr>
              <w:t>70</w:t>
            </w:r>
            <w:r>
              <w:rPr>
                <w:color w:val="auto"/>
                <w:sz w:val="24"/>
              </w:rPr>
              <w:t>-100dB（A）之间。由于这些设备的运作是间歇性的，因此其所产生的噪声具有间歇性和短暂性的特点。</w:t>
            </w:r>
            <w:r>
              <w:rPr>
                <w:rFonts w:hint="eastAsia"/>
                <w:color w:val="auto"/>
                <w:sz w:val="24"/>
              </w:rPr>
              <w:t>参考同类型报告，</w:t>
            </w:r>
            <w:r>
              <w:rPr>
                <w:color w:val="auto"/>
                <w:sz w:val="24"/>
              </w:rPr>
              <w:t>施工期主要噪声源</w:t>
            </w:r>
            <w:r>
              <w:rPr>
                <w:rFonts w:hint="eastAsia"/>
                <w:color w:val="auto"/>
                <w:sz w:val="24"/>
              </w:rPr>
              <w:t>及源强</w:t>
            </w:r>
            <w:r>
              <w:rPr>
                <w:color w:val="auto"/>
                <w:sz w:val="24"/>
              </w:rPr>
              <w:t>见表5-2。</w:t>
            </w:r>
          </w:p>
          <w:p>
            <w:pPr>
              <w:keepNext w:val="0"/>
              <w:keepLines w:val="0"/>
              <w:pageBreakBefore w:val="0"/>
              <w:widowControl w:val="0"/>
              <w:kinsoku/>
              <w:wordWrap/>
              <w:overflowPunct/>
              <w:topLinePunct w:val="0"/>
              <w:bidi w:val="0"/>
              <w:adjustRightInd w:val="0"/>
              <w:snapToGrid w:val="0"/>
              <w:ind w:left="1" w:firstLine="480"/>
              <w:jc w:val="center"/>
              <w:textAlignment w:val="auto"/>
              <w:rPr>
                <w:b/>
                <w:color w:val="auto"/>
                <w:szCs w:val="21"/>
              </w:rPr>
            </w:pPr>
          </w:p>
          <w:p>
            <w:pPr>
              <w:keepNext w:val="0"/>
              <w:keepLines w:val="0"/>
              <w:pageBreakBefore w:val="0"/>
              <w:widowControl w:val="0"/>
              <w:kinsoku/>
              <w:wordWrap/>
              <w:overflowPunct/>
              <w:topLinePunct w:val="0"/>
              <w:bidi w:val="0"/>
              <w:adjustRightInd w:val="0"/>
              <w:snapToGrid w:val="0"/>
              <w:ind w:left="1" w:firstLine="480"/>
              <w:jc w:val="center"/>
              <w:textAlignment w:val="auto"/>
              <w:rPr>
                <w:b/>
                <w:color w:val="auto"/>
                <w:szCs w:val="21"/>
              </w:rPr>
            </w:pPr>
          </w:p>
          <w:p>
            <w:pPr>
              <w:keepNext w:val="0"/>
              <w:keepLines w:val="0"/>
              <w:pageBreakBefore w:val="0"/>
              <w:widowControl w:val="0"/>
              <w:kinsoku/>
              <w:wordWrap/>
              <w:overflowPunct/>
              <w:topLinePunct w:val="0"/>
              <w:bidi w:val="0"/>
              <w:adjustRightInd w:val="0"/>
              <w:snapToGrid w:val="0"/>
              <w:ind w:left="1" w:firstLine="480"/>
              <w:jc w:val="center"/>
              <w:textAlignment w:val="auto"/>
              <w:rPr>
                <w:b/>
                <w:color w:val="auto"/>
                <w:szCs w:val="21"/>
              </w:rPr>
            </w:pPr>
          </w:p>
          <w:p>
            <w:pPr>
              <w:keepNext w:val="0"/>
              <w:keepLines w:val="0"/>
              <w:pageBreakBefore w:val="0"/>
              <w:widowControl w:val="0"/>
              <w:kinsoku/>
              <w:wordWrap/>
              <w:overflowPunct/>
              <w:topLinePunct w:val="0"/>
              <w:bidi w:val="0"/>
              <w:adjustRightInd w:val="0"/>
              <w:snapToGrid w:val="0"/>
              <w:ind w:left="1" w:firstLine="480"/>
              <w:jc w:val="center"/>
              <w:textAlignment w:val="auto"/>
              <w:rPr>
                <w:b/>
                <w:color w:val="auto"/>
                <w:szCs w:val="21"/>
              </w:rPr>
            </w:pPr>
          </w:p>
          <w:p>
            <w:pPr>
              <w:keepNext w:val="0"/>
              <w:keepLines w:val="0"/>
              <w:pageBreakBefore w:val="0"/>
              <w:widowControl w:val="0"/>
              <w:kinsoku/>
              <w:wordWrap/>
              <w:overflowPunct/>
              <w:topLinePunct w:val="0"/>
              <w:bidi w:val="0"/>
              <w:adjustRightInd w:val="0"/>
              <w:snapToGrid w:val="0"/>
              <w:ind w:left="1" w:firstLine="480"/>
              <w:jc w:val="center"/>
              <w:textAlignment w:val="auto"/>
              <w:rPr>
                <w:b/>
                <w:color w:val="auto"/>
                <w:szCs w:val="21"/>
              </w:rPr>
            </w:pPr>
          </w:p>
          <w:p>
            <w:pPr>
              <w:keepNext w:val="0"/>
              <w:keepLines w:val="0"/>
              <w:pageBreakBefore w:val="0"/>
              <w:widowControl w:val="0"/>
              <w:kinsoku/>
              <w:wordWrap/>
              <w:overflowPunct/>
              <w:topLinePunct w:val="0"/>
              <w:bidi w:val="0"/>
              <w:adjustRightInd w:val="0"/>
              <w:snapToGrid w:val="0"/>
              <w:ind w:left="1" w:firstLine="480"/>
              <w:jc w:val="center"/>
              <w:textAlignment w:val="auto"/>
              <w:rPr>
                <w:b/>
                <w:color w:val="auto"/>
                <w:szCs w:val="21"/>
              </w:rPr>
            </w:pPr>
            <w:r>
              <w:rPr>
                <w:b/>
                <w:color w:val="auto"/>
                <w:szCs w:val="21"/>
              </w:rPr>
              <w:t>表5-2</w:t>
            </w:r>
            <w:r>
              <w:rPr>
                <w:rFonts w:hint="eastAsia"/>
                <w:b/>
                <w:color w:val="auto"/>
                <w:szCs w:val="21"/>
              </w:rPr>
              <w:t xml:space="preserve">   </w:t>
            </w:r>
            <w:r>
              <w:rPr>
                <w:b/>
                <w:color w:val="auto"/>
                <w:szCs w:val="21"/>
              </w:rPr>
              <w:t>施工期主要施工机械噪声</w:t>
            </w:r>
            <w:r>
              <w:rPr>
                <w:rFonts w:hint="eastAsia"/>
                <w:b/>
                <w:color w:val="auto"/>
                <w:szCs w:val="21"/>
              </w:rPr>
              <w:t xml:space="preserve">情况 </w:t>
            </w:r>
            <w:r>
              <w:rPr>
                <w:b/>
                <w:color w:val="auto"/>
                <w:szCs w:val="21"/>
              </w:rPr>
              <w:t>（距声源15m处）</w:t>
            </w:r>
          </w:p>
          <w:tbl>
            <w:tblPr>
              <w:tblStyle w:val="28"/>
              <w:tblW w:w="91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5561"/>
              <w:gridCol w:w="1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ascii="宋体" w:hAnsi="宋体"/>
                      <w:color w:val="auto"/>
                      <w:kern w:val="28"/>
                      <w:szCs w:val="21"/>
                    </w:rPr>
                  </w:pPr>
                  <w:r>
                    <w:rPr>
                      <w:rFonts w:ascii="宋体" w:hAnsi="宋体"/>
                      <w:color w:val="auto"/>
                      <w:kern w:val="28"/>
                      <w:szCs w:val="21"/>
                    </w:rPr>
                    <w:t>施工阶段</w:t>
                  </w:r>
                </w:p>
              </w:tc>
              <w:tc>
                <w:tcPr>
                  <w:tcW w:w="5561" w:type="dxa"/>
                  <w:tcBorders>
                    <w:tl2br w:val="nil"/>
                    <w:tr2bl w:val="nil"/>
                  </w:tcBorders>
                  <w:vAlign w:val="center"/>
                </w:tcPr>
                <w:p>
                  <w:pPr>
                    <w:pStyle w:val="24"/>
                    <w:keepNext w:val="0"/>
                    <w:keepLines w:val="0"/>
                    <w:pageBreakBefore w:val="0"/>
                    <w:widowControl w:val="0"/>
                    <w:kinsoku/>
                    <w:wordWrap/>
                    <w:overflowPunct/>
                    <w:topLinePunct w:val="0"/>
                    <w:bidi w:val="0"/>
                    <w:adjustRightInd w:val="0"/>
                    <w:snapToGrid w:val="0"/>
                    <w:spacing w:line="240" w:lineRule="auto"/>
                    <w:ind w:right="0" w:rightChars="0"/>
                    <w:jc w:val="center"/>
                    <w:textAlignment w:val="auto"/>
                    <w:rPr>
                      <w:rFonts w:ascii="宋体"/>
                      <w:b w:val="0"/>
                      <w:color w:val="auto"/>
                      <w:kern w:val="28"/>
                      <w:sz w:val="21"/>
                      <w:szCs w:val="21"/>
                    </w:rPr>
                  </w:pPr>
                  <w:r>
                    <w:rPr>
                      <w:rFonts w:ascii="宋体"/>
                      <w:b w:val="0"/>
                      <w:color w:val="auto"/>
                      <w:kern w:val="28"/>
                      <w:sz w:val="21"/>
                      <w:szCs w:val="21"/>
                    </w:rPr>
                    <w:t>施工机械</w:t>
                  </w:r>
                </w:p>
              </w:tc>
              <w:tc>
                <w:tcPr>
                  <w:tcW w:w="1859"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ascii="宋体" w:hAnsi="宋体"/>
                      <w:color w:val="auto"/>
                      <w:kern w:val="28"/>
                      <w:szCs w:val="21"/>
                    </w:rPr>
                  </w:pPr>
                  <w:r>
                    <w:rPr>
                      <w:rFonts w:ascii="宋体" w:hAnsi="宋体"/>
                      <w:color w:val="auto"/>
                      <w:kern w:val="28"/>
                      <w:szCs w:val="21"/>
                    </w:rPr>
                    <w:t>声级值范围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1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ascii="宋体" w:hAnsi="宋体"/>
                      <w:color w:val="auto"/>
                      <w:kern w:val="28"/>
                      <w:szCs w:val="21"/>
                    </w:rPr>
                  </w:pPr>
                  <w:r>
                    <w:rPr>
                      <w:rFonts w:ascii="宋体" w:hAnsi="宋体"/>
                      <w:color w:val="auto"/>
                      <w:kern w:val="28"/>
                      <w:szCs w:val="21"/>
                    </w:rPr>
                    <w:t>土石方工程</w:t>
                  </w:r>
                </w:p>
              </w:tc>
              <w:tc>
                <w:tcPr>
                  <w:tcW w:w="55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ascii="宋体" w:hAnsi="宋体"/>
                      <w:color w:val="auto"/>
                      <w:kern w:val="28"/>
                      <w:szCs w:val="21"/>
                    </w:rPr>
                  </w:pPr>
                  <w:r>
                    <w:rPr>
                      <w:rFonts w:ascii="宋体" w:hAnsi="宋体"/>
                      <w:color w:val="auto"/>
                      <w:kern w:val="28"/>
                      <w:szCs w:val="21"/>
                    </w:rPr>
                    <w:t>挖掘机、推土机、装载机等</w:t>
                  </w:r>
                </w:p>
              </w:tc>
              <w:tc>
                <w:tcPr>
                  <w:tcW w:w="1859" w:type="dxa"/>
                  <w:tcBorders>
                    <w:tl2br w:val="nil"/>
                    <w:tr2bl w:val="nil"/>
                  </w:tcBorders>
                  <w:vAlign w:val="center"/>
                </w:tcPr>
                <w:p>
                  <w:pPr>
                    <w:pStyle w:val="24"/>
                    <w:keepNext w:val="0"/>
                    <w:keepLines w:val="0"/>
                    <w:pageBreakBefore w:val="0"/>
                    <w:widowControl w:val="0"/>
                    <w:kinsoku/>
                    <w:wordWrap/>
                    <w:overflowPunct/>
                    <w:topLinePunct w:val="0"/>
                    <w:bidi w:val="0"/>
                    <w:adjustRightInd w:val="0"/>
                    <w:snapToGrid w:val="0"/>
                    <w:spacing w:line="240" w:lineRule="auto"/>
                    <w:ind w:right="0" w:rightChars="0"/>
                    <w:jc w:val="center"/>
                    <w:textAlignment w:val="auto"/>
                    <w:rPr>
                      <w:rFonts w:hAnsi="Times New Roman"/>
                      <w:b w:val="0"/>
                      <w:color w:val="auto"/>
                      <w:kern w:val="28"/>
                      <w:sz w:val="21"/>
                      <w:szCs w:val="21"/>
                    </w:rPr>
                  </w:pPr>
                  <w:r>
                    <w:rPr>
                      <w:rFonts w:hAnsi="Times New Roman"/>
                      <w:b w:val="0"/>
                      <w:color w:val="auto"/>
                      <w:kern w:val="28"/>
                      <w:sz w:val="21"/>
                      <w:szCs w:val="21"/>
                    </w:rPr>
                    <w:t>80～90dB(A)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ascii="宋体" w:hAnsi="宋体"/>
                      <w:color w:val="auto"/>
                      <w:kern w:val="28"/>
                      <w:szCs w:val="21"/>
                    </w:rPr>
                  </w:pPr>
                  <w:r>
                    <w:rPr>
                      <w:rFonts w:ascii="宋体" w:hAnsi="宋体"/>
                      <w:color w:val="auto"/>
                      <w:kern w:val="28"/>
                      <w:szCs w:val="21"/>
                    </w:rPr>
                    <w:t>基础施工</w:t>
                  </w:r>
                </w:p>
              </w:tc>
              <w:tc>
                <w:tcPr>
                  <w:tcW w:w="5561" w:type="dxa"/>
                  <w:tcBorders>
                    <w:tl2br w:val="nil"/>
                    <w:tr2bl w:val="nil"/>
                  </w:tcBorders>
                  <w:vAlign w:val="center"/>
                </w:tcPr>
                <w:p>
                  <w:pPr>
                    <w:pStyle w:val="24"/>
                    <w:keepNext w:val="0"/>
                    <w:keepLines w:val="0"/>
                    <w:pageBreakBefore w:val="0"/>
                    <w:widowControl w:val="0"/>
                    <w:kinsoku/>
                    <w:wordWrap/>
                    <w:overflowPunct/>
                    <w:topLinePunct w:val="0"/>
                    <w:bidi w:val="0"/>
                    <w:adjustRightInd w:val="0"/>
                    <w:snapToGrid w:val="0"/>
                    <w:spacing w:line="240" w:lineRule="auto"/>
                    <w:ind w:right="0" w:rightChars="0"/>
                    <w:jc w:val="center"/>
                    <w:textAlignment w:val="auto"/>
                    <w:rPr>
                      <w:rFonts w:ascii="宋体"/>
                      <w:b w:val="0"/>
                      <w:color w:val="auto"/>
                      <w:kern w:val="28"/>
                      <w:sz w:val="21"/>
                      <w:szCs w:val="21"/>
                    </w:rPr>
                  </w:pPr>
                  <w:r>
                    <w:rPr>
                      <w:rFonts w:ascii="宋体"/>
                      <w:b w:val="0"/>
                      <w:color w:val="auto"/>
                      <w:kern w:val="28"/>
                      <w:sz w:val="21"/>
                      <w:szCs w:val="21"/>
                    </w:rPr>
                    <w:t>打桩机等</w:t>
                  </w:r>
                </w:p>
              </w:tc>
              <w:tc>
                <w:tcPr>
                  <w:tcW w:w="1859"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color w:val="auto"/>
                      <w:kern w:val="28"/>
                      <w:szCs w:val="21"/>
                    </w:rPr>
                  </w:pPr>
                  <w:r>
                    <w:rPr>
                      <w:color w:val="auto"/>
                      <w:kern w:val="28"/>
                      <w:szCs w:val="21"/>
                    </w:rPr>
                    <w:t>85～100dB(A)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ascii="宋体" w:hAnsi="宋体"/>
                      <w:color w:val="auto"/>
                      <w:kern w:val="28"/>
                      <w:szCs w:val="21"/>
                    </w:rPr>
                  </w:pPr>
                  <w:r>
                    <w:rPr>
                      <w:rFonts w:ascii="宋体" w:hAnsi="宋体"/>
                      <w:color w:val="auto"/>
                      <w:kern w:val="28"/>
                      <w:szCs w:val="21"/>
                    </w:rPr>
                    <w:t>结构阶段</w:t>
                  </w:r>
                </w:p>
              </w:tc>
              <w:tc>
                <w:tcPr>
                  <w:tcW w:w="55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ascii="宋体" w:hAnsi="宋体"/>
                      <w:color w:val="auto"/>
                      <w:kern w:val="28"/>
                      <w:szCs w:val="21"/>
                    </w:rPr>
                  </w:pPr>
                  <w:r>
                    <w:rPr>
                      <w:rFonts w:ascii="宋体" w:hAnsi="宋体"/>
                      <w:color w:val="auto"/>
                      <w:kern w:val="28"/>
                      <w:szCs w:val="21"/>
                    </w:rPr>
                    <w:t>混凝土搅拌机、振动棒等</w:t>
                  </w:r>
                </w:p>
              </w:tc>
              <w:tc>
                <w:tcPr>
                  <w:tcW w:w="1859"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color w:val="auto"/>
                      <w:kern w:val="28"/>
                      <w:szCs w:val="21"/>
                    </w:rPr>
                  </w:pPr>
                  <w:r>
                    <w:rPr>
                      <w:color w:val="auto"/>
                      <w:kern w:val="28"/>
                      <w:szCs w:val="21"/>
                    </w:rPr>
                    <w:t>70～90dB(A)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ascii="宋体" w:hAnsi="宋体"/>
                      <w:color w:val="auto"/>
                      <w:kern w:val="28"/>
                      <w:szCs w:val="21"/>
                    </w:rPr>
                  </w:pPr>
                  <w:r>
                    <w:rPr>
                      <w:rFonts w:ascii="宋体" w:hAnsi="宋体"/>
                      <w:color w:val="auto"/>
                      <w:kern w:val="28"/>
                      <w:szCs w:val="21"/>
                    </w:rPr>
                    <w:t>装饰阶段</w:t>
                  </w:r>
                </w:p>
              </w:tc>
              <w:tc>
                <w:tcPr>
                  <w:tcW w:w="55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ascii="宋体" w:hAnsi="宋体"/>
                      <w:color w:val="auto"/>
                      <w:kern w:val="28"/>
                      <w:szCs w:val="21"/>
                    </w:rPr>
                  </w:pPr>
                  <w:r>
                    <w:rPr>
                      <w:rFonts w:ascii="宋体" w:hAnsi="宋体"/>
                      <w:color w:val="auto"/>
                      <w:kern w:val="28"/>
                      <w:szCs w:val="21"/>
                    </w:rPr>
                    <w:t>砂轮锯、电钻、建材切割机等</w:t>
                  </w:r>
                </w:p>
              </w:tc>
              <w:tc>
                <w:tcPr>
                  <w:tcW w:w="1859"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color w:val="auto"/>
                      <w:kern w:val="28"/>
                      <w:szCs w:val="21"/>
                    </w:rPr>
                  </w:pPr>
                  <w:r>
                    <w:rPr>
                      <w:color w:val="auto"/>
                      <w:kern w:val="28"/>
                      <w:szCs w:val="21"/>
                    </w:rPr>
                    <w:t>70～85dB(A)</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（4）固体废物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rPr>
            </w:pPr>
            <w:r>
              <w:rPr>
                <w:rFonts w:hint="default" w:ascii="Times New Roman" w:hAnsi="Times New Roman" w:cs="Times New Roman"/>
                <w:color w:val="auto"/>
                <w:sz w:val="24"/>
              </w:rPr>
              <w:t>施工期产生的固体废弃物主要是生活垃圾、建筑垃圾、废弃包装材料、基础开挖产生的弃土弃渣。</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①建筑垃圾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根据类比调查，施工建筑垃圾产生量一般为0.5kg/m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-1.0kg/m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，本建设项目建筑面积为</w:t>
            </w:r>
            <w:r>
              <w:rPr>
                <w:rFonts w:hint="default" w:ascii="Times New Roman" w:hAnsi="Times New Roman" w:cs="Times New Roman"/>
                <w:color w:val="auto"/>
                <w:sz w:val="24"/>
                <w:lang w:val="en-US" w:eastAsia="zh-CN"/>
              </w:rPr>
              <w:t>750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，产生量按0.7kg/m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计，则施工期建筑垃圾产生量为</w:t>
            </w:r>
            <w:r>
              <w:rPr>
                <w:rFonts w:hint="default" w:ascii="Times New Roman" w:hAnsi="Times New Roman" w:cs="Times New Roman"/>
                <w:color w:val="auto"/>
                <w:sz w:val="24"/>
                <w:lang w:eastAsia="zh-CN"/>
              </w:rPr>
              <w:t>0.53</w:t>
            </w:r>
            <w:r>
              <w:rPr>
                <w:rFonts w:hint="default" w:ascii="Times New Roman" w:hAnsi="Times New Roman" w:cs="Times New Roman"/>
                <w:color w:val="auto"/>
                <w:sz w:val="24"/>
              </w:rPr>
              <w:t>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②废弃包装材料</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rPr>
            </w:pPr>
            <w:r>
              <w:rPr>
                <w:rFonts w:hint="default" w:ascii="Times New Roman" w:hAnsi="Times New Roman" w:cs="Times New Roman"/>
                <w:color w:val="auto"/>
                <w:sz w:val="24"/>
              </w:rPr>
              <w:t>根据同类工程调查，建筑施工过程中废弃包装材料产生量约为0.1kg/m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，按此估算，施工期废弃包装材料产生量为</w:t>
            </w:r>
            <w:r>
              <w:rPr>
                <w:rFonts w:hint="default" w:ascii="Times New Roman" w:hAnsi="Times New Roman" w:cs="Times New Roman"/>
                <w:color w:val="auto"/>
                <w:sz w:val="24"/>
                <w:lang w:val="en-US" w:eastAsia="zh-CN"/>
              </w:rPr>
              <w:t>75kg</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sz w:val="24"/>
              </w:rPr>
              <w:t>本项目施工人员按巅峰期20人计算，以0.5kg/d的人均生活垃圾产生量计算，施工人员生活垃圾量为10kg/d（0.9t/施工期）</w:t>
            </w:r>
            <w:r>
              <w:rPr>
                <w:rFonts w:hint="default" w:ascii="Times New Roman" w:hAnsi="Times New Roman" w:cs="Times New Roman"/>
                <w:color w:val="auto"/>
                <w:kern w:val="0"/>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2"/>
                <w:u w:val="none"/>
              </w:rPr>
            </w:pPr>
            <w:r>
              <w:rPr>
                <w:rFonts w:hint="default" w:ascii="Times New Roman" w:hAnsi="Times New Roman" w:cs="Times New Roman"/>
                <w:color w:val="auto"/>
                <w:sz w:val="24"/>
                <w:szCs w:val="22"/>
                <w:u w:val="none"/>
              </w:rPr>
              <w:t>（5）土石方分析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2"/>
                <w:u w:val="none"/>
              </w:rPr>
            </w:pPr>
            <w:r>
              <w:rPr>
                <w:rFonts w:hint="default" w:ascii="Times New Roman" w:hAnsi="Times New Roman" w:cs="Times New Roman"/>
                <w:color w:val="auto"/>
                <w:sz w:val="24"/>
                <w:szCs w:val="22"/>
                <w:u w:val="none"/>
              </w:rPr>
              <w:t>项目无需取土，污水处理厂池体开挖后将产生的弃土约604.39m</w:t>
            </w:r>
            <w:r>
              <w:rPr>
                <w:rFonts w:hint="default" w:ascii="Times New Roman" w:hAnsi="Times New Roman" w:cs="Times New Roman"/>
                <w:color w:val="auto"/>
                <w:sz w:val="24"/>
                <w:szCs w:val="22"/>
                <w:u w:val="none"/>
                <w:vertAlign w:val="superscript"/>
              </w:rPr>
              <w:t>3</w:t>
            </w:r>
            <w:r>
              <w:rPr>
                <w:rFonts w:hint="default" w:ascii="Times New Roman" w:hAnsi="Times New Roman" w:cs="Times New Roman"/>
                <w:color w:val="auto"/>
                <w:sz w:val="24"/>
                <w:szCs w:val="22"/>
                <w:u w:val="none"/>
              </w:rPr>
              <w:t>；管网工程在管道埋设完毕后就地填埋</w:t>
            </w:r>
            <w:r>
              <w:rPr>
                <w:rFonts w:hint="default" w:ascii="Times New Roman" w:hAnsi="Times New Roman" w:cs="Times New Roman"/>
                <w:color w:val="auto"/>
                <w:sz w:val="24"/>
                <w:szCs w:val="22"/>
                <w:u w:val="none"/>
                <w:lang w:eastAsia="zh-CN"/>
              </w:rPr>
              <w:t>，</w:t>
            </w:r>
            <w:r>
              <w:rPr>
                <w:rFonts w:hint="default" w:ascii="Times New Roman" w:hAnsi="Times New Roman" w:cs="Times New Roman"/>
                <w:color w:val="auto"/>
                <w:sz w:val="24"/>
                <w:szCs w:val="22"/>
                <w:u w:val="none"/>
              </w:rPr>
              <w:t>并紧固、夯实</w:t>
            </w:r>
            <w:r>
              <w:rPr>
                <w:rFonts w:hint="default" w:ascii="Times New Roman" w:hAnsi="Times New Roman" w:cs="Times New Roman"/>
                <w:color w:val="auto"/>
                <w:sz w:val="24"/>
                <w:szCs w:val="22"/>
                <w:u w:val="none"/>
                <w:lang w:eastAsia="zh-CN"/>
              </w:rPr>
              <w:t>，不产生弃土</w:t>
            </w:r>
            <w:r>
              <w:rPr>
                <w:rFonts w:hint="default" w:ascii="Times New Roman" w:hAnsi="Times New Roman" w:cs="Times New Roman"/>
                <w:color w:val="auto"/>
                <w:sz w:val="24"/>
                <w:szCs w:val="22"/>
                <w:u w:val="none"/>
              </w:rPr>
              <w:t>。弃土由当地职能部门协调，外运至指定地点妥善处置。</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
                <w:bCs/>
                <w:color w:val="auto"/>
                <w:kern w:val="24"/>
                <w:sz w:val="24"/>
                <w:szCs w:val="22"/>
              </w:rPr>
            </w:pPr>
            <w:r>
              <w:rPr>
                <w:rFonts w:hint="eastAsia"/>
                <w:b/>
                <w:bCs/>
                <w:color w:val="auto"/>
                <w:kern w:val="24"/>
                <w:sz w:val="24"/>
                <w:szCs w:val="22"/>
              </w:rPr>
              <w:t>5.2.2 运营期</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Cs/>
                <w:color w:val="auto"/>
                <w:kern w:val="24"/>
                <w:sz w:val="24"/>
              </w:rPr>
            </w:pPr>
            <w:r>
              <w:rPr>
                <w:rFonts w:hint="eastAsia"/>
                <w:bCs/>
                <w:color w:val="auto"/>
                <w:kern w:val="24"/>
                <w:sz w:val="24"/>
              </w:rPr>
              <w:t>（1）废水</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Cs/>
                <w:color w:val="auto"/>
                <w:kern w:val="24"/>
                <w:sz w:val="24"/>
              </w:rPr>
            </w:pPr>
            <w:r>
              <w:rPr>
                <w:rFonts w:hint="eastAsia"/>
                <w:bCs/>
                <w:color w:val="auto"/>
                <w:kern w:val="24"/>
                <w:sz w:val="24"/>
                <w:szCs w:val="22"/>
              </w:rPr>
              <w:t>本项目建成投入运营后，运营期间产生的废水主要来源于</w:t>
            </w:r>
            <w:r>
              <w:rPr>
                <w:rFonts w:hint="eastAsia"/>
                <w:bCs/>
                <w:color w:val="auto"/>
                <w:kern w:val="24"/>
                <w:sz w:val="24"/>
                <w:szCs w:val="22"/>
                <w:lang w:eastAsia="zh-CN"/>
              </w:rPr>
              <w:t>污泥</w:t>
            </w:r>
            <w:r>
              <w:rPr>
                <w:rFonts w:hint="eastAsia"/>
                <w:bCs/>
                <w:color w:val="auto"/>
                <w:kern w:val="24"/>
                <w:sz w:val="24"/>
                <w:szCs w:val="22"/>
                <w:lang w:val="en-US" w:eastAsia="zh-CN"/>
              </w:rPr>
              <w:t>FMBR膜池反冲洗废水</w:t>
            </w:r>
            <w:r>
              <w:rPr>
                <w:rFonts w:hint="eastAsia"/>
                <w:bCs/>
                <w:color w:val="auto"/>
                <w:kern w:val="24"/>
                <w:sz w:val="24"/>
                <w:szCs w:val="22"/>
                <w:lang w:eastAsia="zh-CN"/>
              </w:rPr>
              <w:t>及</w:t>
            </w:r>
            <w:r>
              <w:rPr>
                <w:rFonts w:hint="eastAsia"/>
                <w:bCs/>
                <w:color w:val="auto"/>
                <w:kern w:val="24"/>
                <w:sz w:val="24"/>
                <w:szCs w:val="22"/>
              </w:rPr>
              <w:t>员工生活、办公产生的生活污水。</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Cs/>
                <w:color w:val="auto"/>
                <w:kern w:val="24"/>
                <w:sz w:val="24"/>
              </w:rPr>
            </w:pPr>
            <w:r>
              <w:rPr>
                <w:bCs/>
                <w:color w:val="auto"/>
                <w:kern w:val="24"/>
                <w:sz w:val="24"/>
              </w:rPr>
              <w:t>1）</w:t>
            </w:r>
            <w:r>
              <w:rPr>
                <w:rFonts w:hint="eastAsia"/>
                <w:bCs/>
                <w:color w:val="auto"/>
                <w:kern w:val="24"/>
                <w:sz w:val="24"/>
              </w:rPr>
              <w:t>滤液</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Cs/>
                <w:color w:val="auto"/>
                <w:kern w:val="24"/>
                <w:sz w:val="24"/>
                <w:szCs w:val="22"/>
                <w:highlight w:val="none"/>
                <w:u w:val="wave"/>
              </w:rPr>
            </w:pPr>
            <w:r>
              <w:rPr>
                <w:rFonts w:hint="eastAsia"/>
                <w:bCs/>
                <w:color w:val="auto"/>
                <w:kern w:val="24"/>
                <w:sz w:val="24"/>
                <w:szCs w:val="22"/>
                <w:highlight w:val="none"/>
                <w:u w:val="wave"/>
                <w:lang w:eastAsia="zh-CN"/>
              </w:rPr>
              <w:t>根据</w:t>
            </w:r>
            <w:r>
              <w:rPr>
                <w:rFonts w:hint="eastAsia"/>
                <w:bCs/>
                <w:color w:val="auto"/>
                <w:kern w:val="24"/>
                <w:sz w:val="24"/>
                <w:szCs w:val="22"/>
                <w:highlight w:val="none"/>
                <w:u w:val="wave"/>
                <w:lang w:val="en-US" w:eastAsia="zh-CN"/>
              </w:rPr>
              <w:t>FMBR工艺特点，本项目生化处理过程中基本不产生污泥，项目调节池产生少量污泥，</w:t>
            </w:r>
            <w:r>
              <w:rPr>
                <w:rFonts w:hint="eastAsia"/>
                <w:bCs/>
                <w:color w:val="auto"/>
                <w:kern w:val="24"/>
                <w:sz w:val="24"/>
                <w:szCs w:val="22"/>
                <w:highlight w:val="none"/>
                <w:u w:val="wave"/>
              </w:rPr>
              <w:t>产生量</w:t>
            </w:r>
            <w:r>
              <w:rPr>
                <w:rFonts w:hint="eastAsia"/>
                <w:bCs/>
                <w:color w:val="auto"/>
                <w:kern w:val="24"/>
                <w:sz w:val="24"/>
                <w:szCs w:val="22"/>
                <w:highlight w:val="none"/>
                <w:u w:val="wave"/>
                <w:lang w:eastAsia="zh-CN"/>
              </w:rPr>
              <w:t>约</w:t>
            </w:r>
            <w:r>
              <w:rPr>
                <w:rFonts w:hint="eastAsia"/>
                <w:bCs/>
                <w:color w:val="auto"/>
                <w:kern w:val="24"/>
                <w:sz w:val="24"/>
                <w:szCs w:val="22"/>
                <w:highlight w:val="none"/>
                <w:u w:val="wave"/>
              </w:rPr>
              <w:t>为</w:t>
            </w:r>
            <w:r>
              <w:rPr>
                <w:rFonts w:hint="eastAsia"/>
                <w:bCs/>
                <w:color w:val="auto"/>
                <w:kern w:val="24"/>
                <w:sz w:val="24"/>
                <w:szCs w:val="22"/>
                <w:highlight w:val="none"/>
                <w:u w:val="wave"/>
                <w:lang w:val="en-US" w:eastAsia="zh-CN"/>
              </w:rPr>
              <w:t>2.5</w:t>
            </w:r>
            <w:r>
              <w:rPr>
                <w:rFonts w:hint="eastAsia"/>
                <w:bCs/>
                <w:color w:val="auto"/>
                <w:kern w:val="24"/>
                <w:sz w:val="24"/>
                <w:szCs w:val="22"/>
                <w:highlight w:val="none"/>
                <w:u w:val="wave"/>
              </w:rPr>
              <w:t>t/a，其</w:t>
            </w:r>
            <w:r>
              <w:rPr>
                <w:bCs/>
                <w:color w:val="auto"/>
                <w:kern w:val="24"/>
                <w:sz w:val="24"/>
                <w:szCs w:val="22"/>
                <w:highlight w:val="none"/>
                <w:u w:val="wave"/>
              </w:rPr>
              <w:t>含水率</w:t>
            </w:r>
            <w:r>
              <w:rPr>
                <w:rFonts w:hint="eastAsia"/>
                <w:bCs/>
                <w:color w:val="auto"/>
                <w:kern w:val="24"/>
                <w:sz w:val="24"/>
                <w:szCs w:val="22"/>
                <w:highlight w:val="none"/>
                <w:u w:val="wave"/>
              </w:rPr>
              <w:t>为</w:t>
            </w:r>
            <w:r>
              <w:rPr>
                <w:bCs/>
                <w:color w:val="auto"/>
                <w:kern w:val="24"/>
                <w:sz w:val="24"/>
                <w:szCs w:val="22"/>
                <w:highlight w:val="none"/>
                <w:u w:val="wave"/>
              </w:rPr>
              <w:t>99.2%。污泥脱水至</w:t>
            </w:r>
            <w:r>
              <w:rPr>
                <w:rFonts w:hint="eastAsia"/>
                <w:bCs/>
                <w:color w:val="auto"/>
                <w:kern w:val="24"/>
                <w:sz w:val="24"/>
                <w:szCs w:val="22"/>
                <w:highlight w:val="none"/>
                <w:u w:val="wave"/>
                <w:lang w:val="en-US" w:eastAsia="zh-CN"/>
              </w:rPr>
              <w:t>7</w:t>
            </w:r>
            <w:r>
              <w:rPr>
                <w:bCs/>
                <w:color w:val="auto"/>
                <w:kern w:val="24"/>
                <w:sz w:val="24"/>
                <w:szCs w:val="22"/>
                <w:highlight w:val="none"/>
                <w:u w:val="wave"/>
              </w:rPr>
              <w:t>0%，污水产生量为</w:t>
            </w:r>
            <w:r>
              <w:rPr>
                <w:rFonts w:hint="eastAsia"/>
                <w:bCs/>
                <w:color w:val="auto"/>
                <w:kern w:val="24"/>
                <w:sz w:val="24"/>
                <w:szCs w:val="22"/>
                <w:highlight w:val="none"/>
                <w:u w:val="wave"/>
                <w:lang w:val="en-US" w:eastAsia="zh-CN"/>
              </w:rPr>
              <w:t>3.54</w:t>
            </w:r>
            <w:r>
              <w:rPr>
                <w:rFonts w:hint="eastAsia"/>
                <w:bCs/>
                <w:color w:val="auto"/>
                <w:kern w:val="24"/>
                <w:sz w:val="24"/>
                <w:szCs w:val="22"/>
                <w:highlight w:val="none"/>
                <w:u w:val="wave"/>
              </w:rPr>
              <w:t>t/a</w:t>
            </w:r>
            <w:r>
              <w:rPr>
                <w:bCs/>
                <w:color w:val="auto"/>
                <w:kern w:val="24"/>
                <w:sz w:val="24"/>
                <w:szCs w:val="22"/>
                <w:highlight w:val="none"/>
                <w:u w:val="wave"/>
              </w:rPr>
              <w:t>。</w:t>
            </w:r>
            <w:r>
              <w:rPr>
                <w:rFonts w:hint="eastAsia"/>
                <w:bCs/>
                <w:color w:val="auto"/>
                <w:kern w:val="24"/>
                <w:sz w:val="24"/>
                <w:szCs w:val="22"/>
                <w:highlight w:val="none"/>
                <w:u w:val="wave"/>
                <w:lang w:val="en-US" w:eastAsia="zh-CN"/>
              </w:rPr>
              <w:t>此部分污水通过进水渠与其他污水一同进入污水处理厂处理。</w:t>
            </w:r>
          </w:p>
          <w:p>
            <w:pPr>
              <w:keepNext w:val="0"/>
              <w:keepLines w:val="0"/>
              <w:pageBreakBefore w:val="0"/>
              <w:widowControl w:val="0"/>
              <w:numPr>
                <w:ilvl w:val="0"/>
                <w:numId w:val="5"/>
              </w:numPr>
              <w:kinsoku/>
              <w:wordWrap/>
              <w:overflowPunct/>
              <w:topLinePunct w:val="0"/>
              <w:bidi w:val="0"/>
              <w:adjustRightInd w:val="0"/>
              <w:snapToGrid w:val="0"/>
              <w:spacing w:line="360" w:lineRule="auto"/>
              <w:ind w:firstLine="462" w:firstLineChars="200"/>
              <w:textAlignment w:val="auto"/>
              <w:rPr>
                <w:bCs/>
                <w:color w:val="auto"/>
                <w:sz w:val="24"/>
                <w:szCs w:val="24"/>
              </w:rPr>
            </w:pPr>
            <w:r>
              <w:rPr>
                <w:rFonts w:hint="eastAsia"/>
                <w:bCs/>
                <w:color w:val="auto"/>
                <w:sz w:val="24"/>
                <w:szCs w:val="24"/>
              </w:rPr>
              <w:t>反冲洗废水</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Cs/>
                <w:color w:val="auto"/>
                <w:kern w:val="24"/>
                <w:sz w:val="24"/>
                <w:szCs w:val="22"/>
                <w:u w:val="none"/>
              </w:rPr>
            </w:pPr>
            <w:r>
              <w:rPr>
                <w:rFonts w:hint="eastAsia"/>
                <w:bCs/>
                <w:color w:val="auto"/>
                <w:kern w:val="24"/>
                <w:sz w:val="24"/>
                <w:szCs w:val="22"/>
                <w:u w:val="none"/>
              </w:rPr>
              <w:t>本项目需要定期对滤池进行反冲洗，反冲洗时产生废水2</w:t>
            </w:r>
            <w:r>
              <w:rPr>
                <w:rFonts w:hint="eastAsia"/>
                <w:bCs/>
                <w:color w:val="auto"/>
                <w:kern w:val="24"/>
                <w:sz w:val="24"/>
                <w:szCs w:val="22"/>
                <w:u w:val="none"/>
                <w:lang w:val="en-US" w:eastAsia="zh-CN"/>
              </w:rPr>
              <w:t>0</w:t>
            </w:r>
            <w:r>
              <w:rPr>
                <w:rFonts w:hint="eastAsia"/>
                <w:bCs/>
                <w:color w:val="auto"/>
                <w:kern w:val="24"/>
                <w:sz w:val="24"/>
                <w:szCs w:val="22"/>
                <w:u w:val="none"/>
              </w:rPr>
              <w:t>0m</w:t>
            </w:r>
            <w:r>
              <w:rPr>
                <w:rFonts w:hint="eastAsia"/>
                <w:bCs/>
                <w:color w:val="auto"/>
                <w:kern w:val="24"/>
                <w:sz w:val="24"/>
                <w:szCs w:val="22"/>
                <w:u w:val="none"/>
                <w:vertAlign w:val="superscript"/>
              </w:rPr>
              <w:t>3</w:t>
            </w:r>
            <w:r>
              <w:rPr>
                <w:rFonts w:hint="eastAsia"/>
                <w:bCs/>
                <w:color w:val="auto"/>
                <w:kern w:val="24"/>
                <w:sz w:val="24"/>
                <w:szCs w:val="22"/>
                <w:u w:val="none"/>
              </w:rPr>
              <w:t>/次，每</w:t>
            </w:r>
            <w:r>
              <w:rPr>
                <w:rFonts w:hint="eastAsia"/>
                <w:bCs/>
                <w:color w:val="auto"/>
                <w:kern w:val="24"/>
                <w:sz w:val="24"/>
                <w:szCs w:val="22"/>
                <w:u w:val="none"/>
                <w:lang w:val="en-US" w:eastAsia="zh-CN"/>
              </w:rPr>
              <w:t>2</w:t>
            </w:r>
            <w:r>
              <w:rPr>
                <w:rFonts w:hint="eastAsia"/>
                <w:bCs/>
                <w:color w:val="auto"/>
                <w:kern w:val="24"/>
                <w:sz w:val="24"/>
                <w:szCs w:val="22"/>
                <w:u w:val="none"/>
              </w:rPr>
              <w:t>月冲洗</w:t>
            </w:r>
            <w:r>
              <w:rPr>
                <w:rFonts w:hint="eastAsia"/>
                <w:bCs/>
                <w:color w:val="auto"/>
                <w:kern w:val="24"/>
                <w:sz w:val="24"/>
                <w:szCs w:val="22"/>
                <w:u w:val="none"/>
                <w:lang w:val="en-US" w:eastAsia="zh-CN"/>
              </w:rPr>
              <w:t>1</w:t>
            </w:r>
            <w:r>
              <w:rPr>
                <w:rFonts w:hint="eastAsia"/>
                <w:bCs/>
                <w:color w:val="auto"/>
                <w:kern w:val="24"/>
                <w:sz w:val="24"/>
                <w:szCs w:val="22"/>
                <w:u w:val="none"/>
              </w:rPr>
              <w:t>次，年产生反冲洗废水</w:t>
            </w:r>
            <w:r>
              <w:rPr>
                <w:rFonts w:hint="eastAsia"/>
                <w:bCs/>
                <w:color w:val="auto"/>
                <w:kern w:val="24"/>
                <w:sz w:val="24"/>
                <w:szCs w:val="22"/>
                <w:u w:val="none"/>
                <w:lang w:val="en-US" w:eastAsia="zh-CN"/>
              </w:rPr>
              <w:t>1200</w:t>
            </w:r>
            <w:r>
              <w:rPr>
                <w:rFonts w:hint="eastAsia"/>
                <w:bCs/>
                <w:color w:val="auto"/>
                <w:kern w:val="24"/>
                <w:sz w:val="24"/>
                <w:szCs w:val="22"/>
                <w:u w:val="none"/>
              </w:rPr>
              <w:t>m</w:t>
            </w:r>
            <w:r>
              <w:rPr>
                <w:rFonts w:hint="eastAsia"/>
                <w:bCs/>
                <w:color w:val="auto"/>
                <w:kern w:val="24"/>
                <w:sz w:val="24"/>
                <w:szCs w:val="22"/>
                <w:u w:val="none"/>
                <w:vertAlign w:val="superscript"/>
              </w:rPr>
              <w:t>3</w:t>
            </w:r>
            <w:r>
              <w:rPr>
                <w:rFonts w:hint="eastAsia"/>
                <w:bCs/>
                <w:color w:val="auto"/>
                <w:kern w:val="24"/>
                <w:sz w:val="24"/>
                <w:szCs w:val="22"/>
                <w:u w:val="none"/>
              </w:rPr>
              <w:t>。</w:t>
            </w:r>
            <w:r>
              <w:rPr>
                <w:rFonts w:hint="eastAsia"/>
                <w:bCs/>
                <w:color w:val="auto"/>
                <w:kern w:val="24"/>
                <w:sz w:val="24"/>
                <w:szCs w:val="22"/>
                <w:u w:val="none"/>
                <w:lang w:val="en-US" w:eastAsia="zh-CN"/>
              </w:rPr>
              <w:t>此部分污水通过进水渠与其他污水一同进入污水处理厂处理。</w:t>
            </w:r>
          </w:p>
          <w:p>
            <w:pPr>
              <w:keepNext w:val="0"/>
              <w:keepLines w:val="0"/>
              <w:pageBreakBefore w:val="0"/>
              <w:widowControl w:val="0"/>
              <w:numPr>
                <w:ilvl w:val="0"/>
                <w:numId w:val="5"/>
              </w:numPr>
              <w:kinsoku/>
              <w:wordWrap/>
              <w:overflowPunct/>
              <w:topLinePunct w:val="0"/>
              <w:bidi w:val="0"/>
              <w:adjustRightInd w:val="0"/>
              <w:snapToGrid w:val="0"/>
              <w:spacing w:line="360" w:lineRule="auto"/>
              <w:ind w:firstLine="462" w:firstLineChars="200"/>
              <w:textAlignment w:val="auto"/>
              <w:rPr>
                <w:bCs/>
                <w:color w:val="auto"/>
                <w:kern w:val="24"/>
                <w:sz w:val="24"/>
                <w:szCs w:val="22"/>
              </w:rPr>
            </w:pPr>
            <w:r>
              <w:rPr>
                <w:rFonts w:hint="eastAsia"/>
                <w:bCs/>
                <w:color w:val="auto"/>
                <w:kern w:val="24"/>
                <w:sz w:val="24"/>
                <w:szCs w:val="22"/>
              </w:rPr>
              <w:t xml:space="preserve">生活污水 </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Cs/>
                <w:color w:val="auto"/>
                <w:kern w:val="24"/>
                <w:sz w:val="24"/>
                <w:szCs w:val="22"/>
              </w:rPr>
            </w:pPr>
            <w:r>
              <w:rPr>
                <w:rFonts w:hint="eastAsia"/>
                <w:bCs/>
                <w:color w:val="auto"/>
                <w:kern w:val="24"/>
                <w:sz w:val="24"/>
                <w:szCs w:val="22"/>
              </w:rPr>
              <w:t>本项目劳动定员5人，用水量按145L/人.d计，年工作365天，则项目职工生活用水产生量为0.725m</w:t>
            </w:r>
            <w:r>
              <w:rPr>
                <w:rFonts w:hint="eastAsia"/>
                <w:bCs/>
                <w:color w:val="auto"/>
                <w:kern w:val="24"/>
                <w:sz w:val="24"/>
                <w:szCs w:val="22"/>
                <w:vertAlign w:val="superscript"/>
              </w:rPr>
              <w:t>3</w:t>
            </w:r>
            <w:r>
              <w:rPr>
                <w:rFonts w:hint="eastAsia"/>
                <w:bCs/>
                <w:color w:val="auto"/>
                <w:kern w:val="24"/>
                <w:sz w:val="24"/>
                <w:szCs w:val="22"/>
              </w:rPr>
              <w:t>/d（264.63m</w:t>
            </w:r>
            <w:r>
              <w:rPr>
                <w:rFonts w:hint="eastAsia"/>
                <w:bCs/>
                <w:color w:val="auto"/>
                <w:kern w:val="24"/>
                <w:sz w:val="24"/>
                <w:szCs w:val="22"/>
                <w:vertAlign w:val="superscript"/>
              </w:rPr>
              <w:t>3</w:t>
            </w:r>
            <w:r>
              <w:rPr>
                <w:rFonts w:hint="eastAsia"/>
                <w:bCs/>
                <w:color w:val="auto"/>
                <w:kern w:val="24"/>
                <w:sz w:val="24"/>
                <w:szCs w:val="22"/>
              </w:rPr>
              <w:t>/a）。生活污水的产生量按用水量的80%计算，其产生量为211.7m</w:t>
            </w:r>
            <w:r>
              <w:rPr>
                <w:rFonts w:hint="eastAsia"/>
                <w:bCs/>
                <w:color w:val="auto"/>
                <w:kern w:val="24"/>
                <w:sz w:val="24"/>
                <w:szCs w:val="22"/>
                <w:vertAlign w:val="superscript"/>
              </w:rPr>
              <w:t>3</w:t>
            </w:r>
            <w:r>
              <w:rPr>
                <w:rFonts w:hint="eastAsia"/>
                <w:bCs/>
                <w:color w:val="auto"/>
                <w:kern w:val="24"/>
                <w:sz w:val="24"/>
                <w:szCs w:val="22"/>
              </w:rPr>
              <w:t>/a，化粪池收集后，由厂区内污水管网收集至配水井进入项目污水处理系统进行处理。</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rFonts w:hint="eastAsia" w:ascii="Times New Roman" w:hAnsi="Times New Roman" w:eastAsia="宋体" w:cs="Times New Roman"/>
                <w:bCs/>
                <w:color w:val="auto"/>
                <w:kern w:val="24"/>
                <w:sz w:val="24"/>
                <w:szCs w:val="22"/>
                <w:u w:val="wave"/>
              </w:rPr>
            </w:pPr>
            <w:r>
              <w:rPr>
                <w:rFonts w:hint="eastAsia" w:ascii="Times New Roman" w:hAnsi="Times New Roman" w:eastAsia="宋体" w:cs="Times New Roman"/>
                <w:bCs/>
                <w:color w:val="auto"/>
                <w:kern w:val="24"/>
                <w:sz w:val="24"/>
                <w:szCs w:val="22"/>
                <w:u w:val="wave"/>
              </w:rPr>
              <w:t>污泥脱水分离的</w:t>
            </w:r>
            <w:r>
              <w:rPr>
                <w:rFonts w:hint="eastAsia" w:ascii="Times New Roman" w:hAnsi="Times New Roman" w:eastAsia="宋体" w:cs="Times New Roman"/>
                <w:bCs/>
                <w:color w:val="auto"/>
                <w:kern w:val="24"/>
                <w:sz w:val="24"/>
                <w:szCs w:val="22"/>
                <w:u w:val="wave"/>
                <w:lang w:eastAsia="zh-CN"/>
              </w:rPr>
              <w:t>滤液</w:t>
            </w:r>
            <w:r>
              <w:rPr>
                <w:rFonts w:hint="eastAsia" w:ascii="Times New Roman" w:hAnsi="Times New Roman" w:eastAsia="宋体" w:cs="Times New Roman"/>
                <w:bCs/>
                <w:color w:val="auto"/>
                <w:kern w:val="24"/>
                <w:sz w:val="24"/>
                <w:szCs w:val="22"/>
                <w:u w:val="wave"/>
              </w:rPr>
              <w:t>均来源于自身污水处理系统，可直接排入本项目处理。工作人员生活污水经化粪池处理后同</w:t>
            </w:r>
            <w:r>
              <w:rPr>
                <w:rFonts w:hint="eastAsia" w:ascii="Times New Roman" w:hAnsi="Times New Roman" w:eastAsia="宋体" w:cs="Times New Roman"/>
                <w:bCs/>
                <w:color w:val="auto"/>
                <w:kern w:val="24"/>
                <w:sz w:val="24"/>
                <w:szCs w:val="22"/>
                <w:u w:val="wave"/>
                <w:lang w:eastAsia="zh-CN"/>
              </w:rPr>
              <w:t>滤池反</w:t>
            </w:r>
            <w:r>
              <w:rPr>
                <w:rFonts w:hint="eastAsia" w:ascii="Times New Roman" w:hAnsi="Times New Roman" w:eastAsia="宋体" w:cs="Times New Roman"/>
                <w:bCs/>
                <w:color w:val="auto"/>
                <w:kern w:val="24"/>
                <w:sz w:val="24"/>
                <w:szCs w:val="22"/>
                <w:u w:val="wave"/>
              </w:rPr>
              <w:t>冲洗废水一起经污水管道收集后进入污水处理系统进行处理。</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rFonts w:hint="default" w:ascii="Times New Roman" w:hAnsi="Times New Roman" w:eastAsia="宋体" w:cs="Times New Roman"/>
                <w:bCs/>
                <w:color w:val="auto"/>
                <w:kern w:val="24"/>
                <w:sz w:val="24"/>
                <w:szCs w:val="22"/>
                <w:u w:val="wave"/>
                <w:lang w:val="en-US" w:eastAsia="zh-CN"/>
              </w:rPr>
            </w:pPr>
            <w:r>
              <w:rPr>
                <w:rFonts w:hint="eastAsia" w:ascii="Times New Roman" w:hAnsi="Times New Roman" w:eastAsia="宋体" w:cs="Times New Roman"/>
                <w:bCs/>
                <w:color w:val="auto"/>
                <w:kern w:val="24"/>
                <w:sz w:val="24"/>
                <w:szCs w:val="22"/>
                <w:u w:val="wave"/>
              </w:rPr>
              <w:t>本项目营运后，将使处理污水中的主要污染物BOD</w:t>
            </w:r>
            <w:r>
              <w:rPr>
                <w:rFonts w:hint="eastAsia" w:ascii="Times New Roman" w:hAnsi="Times New Roman" w:eastAsia="宋体" w:cs="Times New Roman"/>
                <w:bCs/>
                <w:color w:val="auto"/>
                <w:kern w:val="24"/>
                <w:sz w:val="24"/>
                <w:szCs w:val="22"/>
                <w:u w:val="wave"/>
                <w:vertAlign w:val="subscript"/>
              </w:rPr>
              <w:t>5</w:t>
            </w:r>
            <w:r>
              <w:rPr>
                <w:rFonts w:hint="eastAsia" w:ascii="Times New Roman" w:hAnsi="Times New Roman" w:eastAsia="宋体" w:cs="Times New Roman"/>
                <w:bCs/>
                <w:color w:val="auto"/>
                <w:kern w:val="24"/>
                <w:sz w:val="24"/>
                <w:szCs w:val="22"/>
                <w:u w:val="wave"/>
              </w:rPr>
              <w:t>、CODcr、SS、NH3-N、TN、TP均得到不同程度地削减，处理后尾水拟排入</w:t>
            </w:r>
            <w:r>
              <w:rPr>
                <w:rFonts w:hint="eastAsia" w:ascii="Times New Roman" w:hAnsi="Times New Roman" w:eastAsia="宋体" w:cs="Times New Roman"/>
                <w:bCs/>
                <w:color w:val="auto"/>
                <w:kern w:val="24"/>
                <w:sz w:val="24"/>
                <w:szCs w:val="22"/>
                <w:u w:val="wave"/>
                <w:lang w:eastAsia="zh-CN"/>
              </w:rPr>
              <w:t>邵水</w:t>
            </w:r>
            <w:r>
              <w:rPr>
                <w:rFonts w:hint="eastAsia" w:ascii="Times New Roman" w:hAnsi="Times New Roman" w:eastAsia="宋体" w:cs="Times New Roman"/>
                <w:bCs/>
                <w:color w:val="auto"/>
                <w:kern w:val="24"/>
                <w:sz w:val="24"/>
                <w:szCs w:val="22"/>
                <w:u w:val="wave"/>
              </w:rPr>
              <w:t>。根据设计要求，各污染物削减量见表</w:t>
            </w:r>
            <w:r>
              <w:rPr>
                <w:rFonts w:hint="eastAsia" w:ascii="Times New Roman" w:hAnsi="Times New Roman" w:eastAsia="宋体" w:cs="Times New Roman"/>
                <w:bCs/>
                <w:color w:val="auto"/>
                <w:kern w:val="24"/>
                <w:sz w:val="24"/>
                <w:szCs w:val="22"/>
                <w:u w:val="wave"/>
                <w:lang w:val="en-US" w:eastAsia="zh-CN"/>
              </w:rPr>
              <w:t>5-3。</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bCs/>
                <w:color w:val="auto"/>
                <w:sz w:val="21"/>
                <w:szCs w:val="21"/>
                <w:u w:val="wave"/>
              </w:rPr>
            </w:pPr>
            <w:r>
              <w:rPr>
                <w:rFonts w:hint="eastAsia" w:ascii="Times New Roman" w:hAnsi="Times New Roman" w:eastAsia="宋体" w:cs="Times New Roman"/>
                <w:b/>
                <w:bCs/>
                <w:color w:val="auto"/>
                <w:sz w:val="21"/>
                <w:szCs w:val="21"/>
                <w:u w:val="wave"/>
              </w:rPr>
              <w:t>表</w:t>
            </w:r>
            <w:r>
              <w:rPr>
                <w:rFonts w:ascii="Times New Roman" w:hAnsi="Times New Roman" w:eastAsia="宋体" w:cs="Times New Roman"/>
                <w:b/>
                <w:bCs/>
                <w:color w:val="auto"/>
                <w:sz w:val="21"/>
                <w:szCs w:val="21"/>
                <w:u w:val="wave"/>
              </w:rPr>
              <w:t>5-</w:t>
            </w:r>
            <w:r>
              <w:rPr>
                <w:rFonts w:hint="eastAsia" w:ascii="Times New Roman" w:hAnsi="Times New Roman" w:eastAsia="宋体" w:cs="Times New Roman"/>
                <w:b/>
                <w:bCs/>
                <w:color w:val="auto"/>
                <w:sz w:val="21"/>
                <w:szCs w:val="21"/>
                <w:u w:val="wave"/>
              </w:rPr>
              <w:t xml:space="preserve">3  </w:t>
            </w:r>
            <w:r>
              <w:rPr>
                <w:rFonts w:hint="eastAsia" w:ascii="Times New Roman" w:hAnsi="Times New Roman" w:eastAsia="宋体" w:cs="Times New Roman"/>
                <w:b/>
                <w:bCs/>
                <w:color w:val="auto"/>
                <w:sz w:val="21"/>
                <w:szCs w:val="21"/>
                <w:u w:val="wave"/>
                <w:lang w:eastAsia="zh-CN"/>
              </w:rPr>
              <w:t>项</w:t>
            </w:r>
            <w:r>
              <w:rPr>
                <w:b/>
                <w:bCs/>
                <w:color w:val="auto"/>
                <w:sz w:val="21"/>
                <w:szCs w:val="21"/>
                <w:u w:val="wave"/>
              </w:rPr>
              <w:t>目运营期</w:t>
            </w:r>
            <w:r>
              <w:rPr>
                <w:rFonts w:hint="eastAsia"/>
                <w:b/>
                <w:bCs/>
                <w:color w:val="auto"/>
                <w:sz w:val="21"/>
                <w:szCs w:val="21"/>
                <w:u w:val="wave"/>
                <w:lang w:eastAsia="zh-CN"/>
              </w:rPr>
              <w:t>水型污</w:t>
            </w:r>
            <w:r>
              <w:rPr>
                <w:b/>
                <w:bCs/>
                <w:color w:val="auto"/>
                <w:sz w:val="21"/>
                <w:szCs w:val="21"/>
                <w:u w:val="wave"/>
              </w:rPr>
              <w:t>染物产排放情况一览表</w:t>
            </w:r>
          </w:p>
          <w:tbl>
            <w:tblPr>
              <w:tblStyle w:val="29"/>
              <w:tblW w:w="456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015"/>
              <w:gridCol w:w="1044"/>
              <w:gridCol w:w="1141"/>
              <w:gridCol w:w="953"/>
              <w:gridCol w:w="954"/>
              <w:gridCol w:w="868"/>
              <w:gridCol w:w="971"/>
              <w:gridCol w:w="8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vMerge w:val="restar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序号</w:t>
                  </w:r>
                </w:p>
              </w:tc>
              <w:tc>
                <w:tcPr>
                  <w:tcW w:w="606" w:type="pct"/>
                  <w:vMerge w:val="restar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废水</w:t>
                  </w:r>
                </w:p>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类型</w:t>
                  </w:r>
                </w:p>
              </w:tc>
              <w:tc>
                <w:tcPr>
                  <w:tcW w:w="623" w:type="pct"/>
                  <w:vMerge w:val="restar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废水量</w:t>
                  </w:r>
                  <w:r>
                    <w:rPr>
                      <w:color w:val="auto"/>
                      <w:u w:val="wave"/>
                    </w:rPr>
                    <w:t>t/a</w:t>
                  </w:r>
                </w:p>
              </w:tc>
              <w:tc>
                <w:tcPr>
                  <w:tcW w:w="681" w:type="pct"/>
                  <w:vMerge w:val="restar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污染物</w:t>
                  </w:r>
                </w:p>
              </w:tc>
              <w:tc>
                <w:tcPr>
                  <w:tcW w:w="1139" w:type="pct"/>
                  <w:gridSpan w:val="2"/>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产生情况</w:t>
                  </w:r>
                </w:p>
              </w:tc>
              <w:tc>
                <w:tcPr>
                  <w:tcW w:w="1098" w:type="pct"/>
                  <w:gridSpan w:val="2"/>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排放情况</w:t>
                  </w:r>
                </w:p>
              </w:tc>
              <w:tc>
                <w:tcPr>
                  <w:tcW w:w="532" w:type="pct"/>
                  <w:vMerge w:val="restar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color w:val="auto"/>
                      <w:u w:val="wave"/>
                    </w:rPr>
                    <w:t>消减量</w:t>
                  </w:r>
                </w:p>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color w:val="auto"/>
                      <w:u w:val="wav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06"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23"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81"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569"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浓度</w:t>
                  </w:r>
                  <w:r>
                    <w:rPr>
                      <w:color w:val="auto"/>
                      <w:u w:val="wave"/>
                    </w:rPr>
                    <w:t>mg/L</w:t>
                  </w:r>
                </w:p>
              </w:tc>
              <w:tc>
                <w:tcPr>
                  <w:tcW w:w="570"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数量</w:t>
                  </w:r>
                </w:p>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color w:val="auto"/>
                      <w:u w:val="wave"/>
                    </w:rPr>
                    <w:t>t/a</w:t>
                  </w:r>
                </w:p>
              </w:tc>
              <w:tc>
                <w:tcPr>
                  <w:tcW w:w="518"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浓度</w:t>
                  </w:r>
                  <w:r>
                    <w:rPr>
                      <w:color w:val="auto"/>
                      <w:u w:val="wave"/>
                    </w:rPr>
                    <w:t>mg/L</w:t>
                  </w:r>
                </w:p>
              </w:tc>
              <w:tc>
                <w:tcPr>
                  <w:tcW w:w="580"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数量</w:t>
                  </w:r>
                </w:p>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color w:val="auto"/>
                      <w:u w:val="wave"/>
                    </w:rPr>
                    <w:t>t/a</w:t>
                  </w:r>
                </w:p>
              </w:tc>
              <w:tc>
                <w:tcPr>
                  <w:tcW w:w="532"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vMerge w:val="restar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color w:val="auto"/>
                      <w:u w:val="wave"/>
                    </w:rPr>
                    <w:t>1</w:t>
                  </w:r>
                </w:p>
              </w:tc>
              <w:tc>
                <w:tcPr>
                  <w:tcW w:w="606" w:type="pct"/>
                  <w:vMerge w:val="restar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Ansi="宋体"/>
                      <w:color w:val="auto"/>
                      <w:kern w:val="0"/>
                      <w:u w:val="wave"/>
                    </w:rPr>
                    <w:t>污水处理设施尾水</w:t>
                  </w:r>
                </w:p>
              </w:tc>
              <w:tc>
                <w:tcPr>
                  <w:tcW w:w="623" w:type="pct"/>
                  <w:vMerge w:val="restar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rFonts w:hint="default" w:eastAsia="宋体"/>
                      <w:color w:val="auto"/>
                      <w:u w:val="wave"/>
                      <w:lang w:val="en-US" w:eastAsia="zh-CN"/>
                    </w:rPr>
                  </w:pPr>
                  <w:r>
                    <w:rPr>
                      <w:rFonts w:hint="eastAsia"/>
                      <w:color w:val="auto"/>
                      <w:u w:val="wave"/>
                      <w:lang w:val="en-US" w:eastAsia="zh-CN"/>
                    </w:rPr>
                    <w:t>365000</w:t>
                  </w:r>
                </w:p>
              </w:tc>
              <w:tc>
                <w:tcPr>
                  <w:tcW w:w="681"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color w:val="auto"/>
                      <w:u w:val="wave"/>
                    </w:rPr>
                    <w:t>COD</w:t>
                  </w:r>
                </w:p>
              </w:tc>
              <w:tc>
                <w:tcPr>
                  <w:tcW w:w="569"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color w:val="auto"/>
                      <w:szCs w:val="21"/>
                      <w:u w:val="wave"/>
                    </w:rPr>
                  </w:pPr>
                  <w:r>
                    <w:rPr>
                      <w:color w:val="auto"/>
                      <w:szCs w:val="21"/>
                      <w:u w:val="wave"/>
                    </w:rPr>
                    <w:t>300</w:t>
                  </w:r>
                </w:p>
              </w:tc>
              <w:tc>
                <w:tcPr>
                  <w:tcW w:w="57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109.50</w:t>
                  </w:r>
                </w:p>
              </w:tc>
              <w:tc>
                <w:tcPr>
                  <w:tcW w:w="518"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50</w:t>
                  </w:r>
                </w:p>
              </w:tc>
              <w:tc>
                <w:tcPr>
                  <w:tcW w:w="58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18.25</w:t>
                  </w:r>
                </w:p>
              </w:tc>
              <w:tc>
                <w:tcPr>
                  <w:tcW w:w="532"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91.25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06"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23"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81"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rFonts w:hint="eastAsia"/>
                      <w:color w:val="auto"/>
                      <w:u w:val="wave"/>
                    </w:rPr>
                    <w:t>BOD</w:t>
                  </w:r>
                  <w:r>
                    <w:rPr>
                      <w:rFonts w:hint="eastAsia"/>
                      <w:color w:val="auto"/>
                      <w:u w:val="wave"/>
                      <w:vertAlign w:val="subscript"/>
                    </w:rPr>
                    <w:t>5</w:t>
                  </w:r>
                </w:p>
              </w:tc>
              <w:tc>
                <w:tcPr>
                  <w:tcW w:w="569"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color w:val="auto"/>
                      <w:szCs w:val="21"/>
                      <w:u w:val="wave"/>
                    </w:rPr>
                  </w:pPr>
                  <w:r>
                    <w:rPr>
                      <w:color w:val="auto"/>
                      <w:szCs w:val="21"/>
                      <w:u w:val="wave"/>
                    </w:rPr>
                    <w:t>150</w:t>
                  </w:r>
                </w:p>
              </w:tc>
              <w:tc>
                <w:tcPr>
                  <w:tcW w:w="57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54.75</w:t>
                  </w:r>
                </w:p>
              </w:tc>
              <w:tc>
                <w:tcPr>
                  <w:tcW w:w="518"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10</w:t>
                  </w:r>
                </w:p>
              </w:tc>
              <w:tc>
                <w:tcPr>
                  <w:tcW w:w="58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3.65</w:t>
                  </w:r>
                </w:p>
              </w:tc>
              <w:tc>
                <w:tcPr>
                  <w:tcW w:w="532"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51.10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06"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23"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81"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color w:val="auto"/>
                      <w:u w:val="wave"/>
                    </w:rPr>
                    <w:t>NH</w:t>
                  </w:r>
                  <w:r>
                    <w:rPr>
                      <w:color w:val="auto"/>
                      <w:u w:val="wave"/>
                      <w:vertAlign w:val="subscript"/>
                    </w:rPr>
                    <w:t>3</w:t>
                  </w:r>
                  <w:r>
                    <w:rPr>
                      <w:color w:val="auto"/>
                      <w:u w:val="wave"/>
                    </w:rPr>
                    <w:t>-N</w:t>
                  </w:r>
                </w:p>
              </w:tc>
              <w:tc>
                <w:tcPr>
                  <w:tcW w:w="569"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25</w:t>
                  </w:r>
                </w:p>
              </w:tc>
              <w:tc>
                <w:tcPr>
                  <w:tcW w:w="57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9.13</w:t>
                  </w:r>
                </w:p>
              </w:tc>
              <w:tc>
                <w:tcPr>
                  <w:tcW w:w="518"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eastAsia="宋体"/>
                      <w:color w:val="auto"/>
                      <w:szCs w:val="21"/>
                      <w:u w:val="wave"/>
                      <w:lang w:val="en-US" w:eastAsia="zh-CN"/>
                    </w:rPr>
                  </w:pPr>
                  <w:r>
                    <w:rPr>
                      <w:rFonts w:hint="eastAsia"/>
                      <w:color w:val="auto"/>
                      <w:szCs w:val="21"/>
                      <w:u w:val="wave"/>
                      <w:lang w:val="en-US" w:eastAsia="zh-CN"/>
                    </w:rPr>
                    <w:t>5</w:t>
                  </w:r>
                </w:p>
              </w:tc>
              <w:tc>
                <w:tcPr>
                  <w:tcW w:w="58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1.83</w:t>
                  </w:r>
                </w:p>
              </w:tc>
              <w:tc>
                <w:tcPr>
                  <w:tcW w:w="532"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7.30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06"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23"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81"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color w:val="auto"/>
                      <w:u w:val="wave"/>
                    </w:rPr>
                    <w:t>SS</w:t>
                  </w:r>
                </w:p>
              </w:tc>
              <w:tc>
                <w:tcPr>
                  <w:tcW w:w="569"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300</w:t>
                  </w:r>
                </w:p>
              </w:tc>
              <w:tc>
                <w:tcPr>
                  <w:tcW w:w="57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109.50</w:t>
                  </w:r>
                </w:p>
              </w:tc>
              <w:tc>
                <w:tcPr>
                  <w:tcW w:w="518"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10</w:t>
                  </w:r>
                </w:p>
              </w:tc>
              <w:tc>
                <w:tcPr>
                  <w:tcW w:w="58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3.65</w:t>
                  </w:r>
                </w:p>
              </w:tc>
              <w:tc>
                <w:tcPr>
                  <w:tcW w:w="532"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105.85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06"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23"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81"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r>
                    <w:rPr>
                      <w:color w:val="auto"/>
                      <w:u w:val="wave"/>
                    </w:rPr>
                    <w:t>TN</w:t>
                  </w:r>
                </w:p>
              </w:tc>
              <w:tc>
                <w:tcPr>
                  <w:tcW w:w="569"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35</w:t>
                  </w:r>
                </w:p>
              </w:tc>
              <w:tc>
                <w:tcPr>
                  <w:tcW w:w="57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12.78</w:t>
                  </w:r>
                </w:p>
              </w:tc>
              <w:tc>
                <w:tcPr>
                  <w:tcW w:w="518"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15</w:t>
                  </w:r>
                </w:p>
              </w:tc>
              <w:tc>
                <w:tcPr>
                  <w:tcW w:w="58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5.48</w:t>
                  </w:r>
                </w:p>
              </w:tc>
              <w:tc>
                <w:tcPr>
                  <w:tcW w:w="532"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7.30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06"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23" w:type="pct"/>
                  <w:vMerge w:val="continue"/>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color w:val="auto"/>
                      <w:u w:val="wave"/>
                    </w:rPr>
                  </w:pPr>
                </w:p>
              </w:tc>
              <w:tc>
                <w:tcPr>
                  <w:tcW w:w="681" w:type="pct"/>
                  <w:tcBorders>
                    <w:tl2br w:val="nil"/>
                    <w:tr2bl w:val="nil"/>
                  </w:tcBorders>
                  <w:vAlign w:val="center"/>
                </w:tcPr>
                <w:p>
                  <w:pPr>
                    <w:pStyle w:val="79"/>
                    <w:keepNext w:val="0"/>
                    <w:keepLines w:val="0"/>
                    <w:pageBreakBefore w:val="0"/>
                    <w:widowControl w:val="0"/>
                    <w:kinsoku/>
                    <w:wordWrap/>
                    <w:overflowPunct/>
                    <w:topLinePunct w:val="0"/>
                    <w:bidi w:val="0"/>
                    <w:adjustRightInd w:val="0"/>
                    <w:snapToGrid w:val="0"/>
                    <w:textAlignment w:val="auto"/>
                    <w:rPr>
                      <w:rFonts w:hint="default" w:eastAsia="宋体"/>
                      <w:color w:val="auto"/>
                      <w:u w:val="wave"/>
                      <w:lang w:val="en-US" w:eastAsia="zh-CN"/>
                    </w:rPr>
                  </w:pPr>
                  <w:r>
                    <w:rPr>
                      <w:rFonts w:hint="eastAsia"/>
                      <w:color w:val="auto"/>
                      <w:u w:val="wave"/>
                      <w:lang w:val="en-US" w:eastAsia="zh-CN"/>
                    </w:rPr>
                    <w:t>TP</w:t>
                  </w:r>
                </w:p>
              </w:tc>
              <w:tc>
                <w:tcPr>
                  <w:tcW w:w="569"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color w:val="auto"/>
                      <w:szCs w:val="21"/>
                      <w:u w:val="wave"/>
                      <w:lang w:val="en-US" w:eastAsia="zh-CN"/>
                    </w:rPr>
                  </w:pPr>
                  <w:r>
                    <w:rPr>
                      <w:rFonts w:hint="eastAsia"/>
                      <w:color w:val="auto"/>
                      <w:szCs w:val="21"/>
                      <w:u w:val="wave"/>
                      <w:lang w:val="en-US" w:eastAsia="zh-CN"/>
                    </w:rPr>
                    <w:t>4</w:t>
                  </w:r>
                </w:p>
              </w:tc>
              <w:tc>
                <w:tcPr>
                  <w:tcW w:w="57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1.46</w:t>
                  </w:r>
                </w:p>
              </w:tc>
              <w:tc>
                <w:tcPr>
                  <w:tcW w:w="518"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color w:val="auto"/>
                      <w:szCs w:val="21"/>
                      <w:u w:val="wave"/>
                      <w:lang w:val="en-US" w:eastAsia="zh-CN"/>
                    </w:rPr>
                  </w:pPr>
                  <w:r>
                    <w:rPr>
                      <w:rFonts w:hint="eastAsia"/>
                      <w:color w:val="auto"/>
                      <w:szCs w:val="21"/>
                      <w:u w:val="wave"/>
                      <w:lang w:val="en-US" w:eastAsia="zh-CN"/>
                    </w:rPr>
                    <w:t>0.5</w:t>
                  </w:r>
                </w:p>
              </w:tc>
              <w:tc>
                <w:tcPr>
                  <w:tcW w:w="58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bCs/>
                      <w:color w:val="auto"/>
                      <w:szCs w:val="21"/>
                      <w:u w:val="wave"/>
                      <w:lang w:val="en-US" w:eastAsia="zh-CN"/>
                    </w:rPr>
                  </w:pPr>
                  <w:r>
                    <w:rPr>
                      <w:rFonts w:hint="eastAsia"/>
                      <w:bCs/>
                      <w:color w:val="auto"/>
                      <w:szCs w:val="21"/>
                      <w:u w:val="wave"/>
                      <w:lang w:val="en-US" w:eastAsia="zh-CN"/>
                    </w:rPr>
                    <w:t>0.19</w:t>
                  </w:r>
                </w:p>
              </w:tc>
              <w:tc>
                <w:tcPr>
                  <w:tcW w:w="532"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Cs w:val="21"/>
                      <w:u w:val="wave"/>
                      <w:lang w:val="en-US" w:eastAsia="zh-CN"/>
                    </w:rPr>
                  </w:pPr>
                  <w:r>
                    <w:rPr>
                      <w:rFonts w:hint="eastAsia"/>
                      <w:color w:val="auto"/>
                      <w:szCs w:val="21"/>
                      <w:u w:val="wave"/>
                      <w:lang w:val="en-US" w:eastAsia="zh-CN"/>
                    </w:rPr>
                    <w:t>1.27</w:t>
                  </w:r>
                </w:p>
              </w:tc>
            </w:tr>
          </w:tbl>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Cs/>
                <w:color w:val="auto"/>
                <w:kern w:val="24"/>
                <w:sz w:val="24"/>
                <w:szCs w:val="22"/>
                <w:u w:val="wave"/>
              </w:rPr>
            </w:pPr>
            <w:r>
              <w:rPr>
                <w:rFonts w:hint="eastAsia"/>
                <w:bCs/>
                <w:color w:val="auto"/>
                <w:kern w:val="24"/>
                <w:sz w:val="24"/>
                <w:szCs w:val="22"/>
                <w:u w:val="wave"/>
              </w:rPr>
              <w:t>（2）废气</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Cs/>
                <w:color w:val="auto"/>
                <w:sz w:val="24"/>
                <w:szCs w:val="24"/>
                <w:u w:val="wave"/>
              </w:rPr>
            </w:pPr>
            <w:r>
              <w:rPr>
                <w:bCs/>
                <w:color w:val="auto"/>
                <w:sz w:val="24"/>
                <w:szCs w:val="24"/>
                <w:u w:val="wave"/>
              </w:rPr>
              <w:t>本项目运营过程中产生的废气</w:t>
            </w:r>
            <w:r>
              <w:rPr>
                <w:rFonts w:hint="eastAsia"/>
                <w:bCs/>
                <w:color w:val="auto"/>
                <w:sz w:val="24"/>
                <w:szCs w:val="24"/>
                <w:u w:val="wave"/>
              </w:rPr>
              <w:t>主要是恶臭气体，在污水处理站运行过程中，由于伴随微生物、原生动物、菌胶团等生物的新陈代谢而产生恶臭污染物，主要成分为</w:t>
            </w:r>
            <w:r>
              <w:rPr>
                <w:bCs/>
                <w:color w:val="auto"/>
                <w:sz w:val="24"/>
                <w:szCs w:val="24"/>
                <w:u w:val="wave"/>
              </w:rPr>
              <w:t>H</w:t>
            </w:r>
            <w:r>
              <w:rPr>
                <w:bCs/>
                <w:color w:val="auto"/>
                <w:sz w:val="24"/>
                <w:szCs w:val="24"/>
                <w:u w:val="wave"/>
                <w:vertAlign w:val="subscript"/>
              </w:rPr>
              <w:t>2</w:t>
            </w:r>
            <w:r>
              <w:rPr>
                <w:bCs/>
                <w:color w:val="auto"/>
                <w:sz w:val="24"/>
                <w:szCs w:val="24"/>
                <w:u w:val="wave"/>
              </w:rPr>
              <w:t>S</w:t>
            </w:r>
            <w:r>
              <w:rPr>
                <w:rFonts w:hint="eastAsia"/>
                <w:bCs/>
                <w:color w:val="auto"/>
                <w:sz w:val="24"/>
                <w:szCs w:val="24"/>
                <w:u w:val="wave"/>
              </w:rPr>
              <w:t>和</w:t>
            </w:r>
            <w:r>
              <w:rPr>
                <w:bCs/>
                <w:color w:val="auto"/>
                <w:sz w:val="24"/>
                <w:szCs w:val="24"/>
                <w:u w:val="wave"/>
              </w:rPr>
              <w:t>NH</w:t>
            </w:r>
            <w:r>
              <w:rPr>
                <w:bCs/>
                <w:color w:val="auto"/>
                <w:sz w:val="24"/>
                <w:szCs w:val="24"/>
                <w:u w:val="wave"/>
                <w:vertAlign w:val="subscript"/>
              </w:rPr>
              <w:t>3</w:t>
            </w:r>
            <w:r>
              <w:rPr>
                <w:rFonts w:hint="eastAsia"/>
                <w:bCs/>
                <w:color w:val="auto"/>
                <w:sz w:val="24"/>
                <w:szCs w:val="24"/>
                <w:u w:val="wave"/>
              </w:rPr>
              <w:t>，其逸出量大小，受污水量、</w:t>
            </w:r>
            <w:r>
              <w:rPr>
                <w:bCs/>
                <w:color w:val="auto"/>
                <w:sz w:val="24"/>
                <w:szCs w:val="24"/>
                <w:u w:val="wave"/>
              </w:rPr>
              <w:t>BOD</w:t>
            </w:r>
            <w:r>
              <w:rPr>
                <w:bCs/>
                <w:color w:val="auto"/>
                <w:sz w:val="24"/>
                <w:szCs w:val="24"/>
                <w:u w:val="wave"/>
                <w:vertAlign w:val="subscript"/>
              </w:rPr>
              <w:t>5</w:t>
            </w:r>
            <w:r>
              <w:rPr>
                <w:rFonts w:hint="eastAsia"/>
                <w:bCs/>
                <w:color w:val="auto"/>
                <w:sz w:val="24"/>
                <w:szCs w:val="24"/>
                <w:u w:val="wave"/>
              </w:rPr>
              <w:t>负荷、污水中</w:t>
            </w:r>
            <w:r>
              <w:rPr>
                <w:bCs/>
                <w:color w:val="auto"/>
                <w:sz w:val="24"/>
                <w:szCs w:val="24"/>
                <w:u w:val="wave"/>
              </w:rPr>
              <w:t>DO</w:t>
            </w:r>
            <w:r>
              <w:rPr>
                <w:rFonts w:hint="eastAsia"/>
                <w:bCs/>
                <w:color w:val="auto"/>
                <w:sz w:val="24"/>
                <w:szCs w:val="24"/>
                <w:u w:val="wave"/>
              </w:rPr>
              <w:t>含量、污泥量及堆存量、污染气象特征等多种因素影响。</w:t>
            </w:r>
            <w:r>
              <w:rPr>
                <w:rFonts w:hint="eastAsia"/>
                <w:bCs/>
                <w:color w:val="auto"/>
                <w:sz w:val="24"/>
                <w:szCs w:val="24"/>
                <w:u w:val="wave"/>
                <w:lang w:eastAsia="zh-CN"/>
              </w:rPr>
              <w:t>恶臭气体主要来源于格栅、调节池、沉砂池及污泥处理间。</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rFonts w:hint="eastAsia" w:ascii="Times New Roman" w:hAnsi="Times New Roman" w:eastAsia="宋体" w:cs="Times New Roman"/>
                <w:bCs/>
                <w:color w:val="auto"/>
                <w:sz w:val="24"/>
                <w:szCs w:val="24"/>
                <w:u w:val="wave"/>
                <w:lang w:val="en-US" w:eastAsia="zh-CN"/>
              </w:rPr>
            </w:pPr>
            <w:r>
              <w:rPr>
                <w:rFonts w:hint="eastAsia"/>
                <w:bCs/>
                <w:color w:val="auto"/>
                <w:sz w:val="24"/>
                <w:szCs w:val="24"/>
                <w:u w:val="wave"/>
              </w:rPr>
              <w:t>根据美国</w:t>
            </w:r>
            <w:r>
              <w:rPr>
                <w:bCs/>
                <w:color w:val="auto"/>
                <w:sz w:val="24"/>
                <w:szCs w:val="24"/>
                <w:u w:val="wave"/>
              </w:rPr>
              <w:t>EPA</w:t>
            </w:r>
            <w:r>
              <w:rPr>
                <w:rFonts w:hint="eastAsia"/>
                <w:bCs/>
                <w:color w:val="auto"/>
                <w:sz w:val="24"/>
                <w:szCs w:val="24"/>
                <w:u w:val="wave"/>
              </w:rPr>
              <w:t>（美国环境保护署）对污水处理厂恶臭污染物产生情况的研究结：每去除</w:t>
            </w:r>
            <w:r>
              <w:rPr>
                <w:bCs/>
                <w:color w:val="auto"/>
                <w:sz w:val="24"/>
                <w:szCs w:val="24"/>
                <w:u w:val="wave"/>
              </w:rPr>
              <w:t>1g</w:t>
            </w:r>
            <w:r>
              <w:rPr>
                <w:rFonts w:hint="eastAsia"/>
                <w:bCs/>
                <w:color w:val="auto"/>
                <w:sz w:val="24"/>
                <w:szCs w:val="24"/>
                <w:u w:val="wave"/>
              </w:rPr>
              <w:t>的</w:t>
            </w:r>
            <w:r>
              <w:rPr>
                <w:bCs/>
                <w:color w:val="auto"/>
                <w:sz w:val="24"/>
                <w:szCs w:val="24"/>
                <w:u w:val="wave"/>
              </w:rPr>
              <w:t>BOD</w:t>
            </w:r>
            <w:r>
              <w:rPr>
                <w:bCs/>
                <w:color w:val="auto"/>
                <w:sz w:val="24"/>
                <w:szCs w:val="24"/>
                <w:u w:val="wave"/>
                <w:vertAlign w:val="subscript"/>
              </w:rPr>
              <w:t>5</w:t>
            </w:r>
            <w:r>
              <w:rPr>
                <w:rFonts w:hint="eastAsia"/>
                <w:bCs/>
                <w:color w:val="auto"/>
                <w:sz w:val="24"/>
                <w:szCs w:val="24"/>
                <w:u w:val="wave"/>
              </w:rPr>
              <w:t>，可产生</w:t>
            </w:r>
            <w:r>
              <w:rPr>
                <w:bCs/>
                <w:color w:val="auto"/>
                <w:sz w:val="24"/>
                <w:szCs w:val="24"/>
                <w:u w:val="wave"/>
              </w:rPr>
              <w:t>0.0031g</w:t>
            </w:r>
            <w:r>
              <w:rPr>
                <w:rFonts w:hint="eastAsia"/>
                <w:bCs/>
                <w:color w:val="auto"/>
                <w:sz w:val="24"/>
                <w:szCs w:val="24"/>
                <w:u w:val="wave"/>
              </w:rPr>
              <w:t>的</w:t>
            </w:r>
            <w:r>
              <w:rPr>
                <w:bCs/>
                <w:color w:val="auto"/>
                <w:sz w:val="24"/>
                <w:szCs w:val="24"/>
                <w:u w:val="wave"/>
              </w:rPr>
              <w:t>NH</w:t>
            </w:r>
            <w:r>
              <w:rPr>
                <w:bCs/>
                <w:color w:val="auto"/>
                <w:sz w:val="24"/>
                <w:szCs w:val="24"/>
                <w:u w:val="wave"/>
                <w:vertAlign w:val="subscript"/>
              </w:rPr>
              <w:t>3</w:t>
            </w:r>
            <w:r>
              <w:rPr>
                <w:rFonts w:hint="eastAsia"/>
                <w:bCs/>
                <w:color w:val="auto"/>
                <w:sz w:val="24"/>
                <w:szCs w:val="24"/>
                <w:u w:val="wave"/>
              </w:rPr>
              <w:t>、</w:t>
            </w:r>
            <w:r>
              <w:rPr>
                <w:bCs/>
                <w:color w:val="auto"/>
                <w:sz w:val="24"/>
                <w:szCs w:val="24"/>
                <w:u w:val="wave"/>
              </w:rPr>
              <w:t>0.00012</w:t>
            </w:r>
            <w:r>
              <w:rPr>
                <w:bCs/>
                <w:color w:val="auto"/>
                <w:sz w:val="24"/>
                <w:szCs w:val="24"/>
                <w:highlight w:val="none"/>
                <w:u w:val="wave"/>
              </w:rPr>
              <w:t>g</w:t>
            </w:r>
            <w:r>
              <w:rPr>
                <w:rFonts w:hint="eastAsia"/>
                <w:bCs/>
                <w:color w:val="auto"/>
                <w:sz w:val="24"/>
                <w:szCs w:val="24"/>
                <w:highlight w:val="none"/>
                <w:u w:val="wave"/>
              </w:rPr>
              <w:t>的</w:t>
            </w:r>
            <w:r>
              <w:rPr>
                <w:bCs/>
                <w:color w:val="auto"/>
                <w:sz w:val="24"/>
                <w:szCs w:val="24"/>
                <w:highlight w:val="none"/>
                <w:u w:val="wave"/>
              </w:rPr>
              <w:t>H</w:t>
            </w:r>
            <w:r>
              <w:rPr>
                <w:bCs/>
                <w:color w:val="auto"/>
                <w:sz w:val="24"/>
                <w:szCs w:val="24"/>
                <w:highlight w:val="none"/>
                <w:u w:val="wave"/>
                <w:vertAlign w:val="subscript"/>
              </w:rPr>
              <w:t>2</w:t>
            </w:r>
            <w:r>
              <w:rPr>
                <w:bCs/>
                <w:color w:val="auto"/>
                <w:sz w:val="24"/>
                <w:szCs w:val="24"/>
                <w:highlight w:val="none"/>
                <w:u w:val="wave"/>
              </w:rPr>
              <w:t>S</w:t>
            </w:r>
            <w:r>
              <w:rPr>
                <w:rFonts w:hint="eastAsia"/>
                <w:bCs/>
                <w:color w:val="auto"/>
                <w:sz w:val="24"/>
                <w:szCs w:val="24"/>
                <w:highlight w:val="none"/>
                <w:u w:val="wave"/>
              </w:rPr>
              <w:t>。</w:t>
            </w:r>
            <w:r>
              <w:rPr>
                <w:color w:val="auto"/>
                <w:kern w:val="0"/>
                <w:sz w:val="24"/>
                <w:szCs w:val="24"/>
                <w:highlight w:val="none"/>
                <w:u w:val="wave"/>
              </w:rPr>
              <w:t>本项目</w:t>
            </w:r>
            <w:r>
              <w:rPr>
                <w:rFonts w:hint="eastAsia"/>
                <w:color w:val="auto"/>
                <w:kern w:val="0"/>
                <w:sz w:val="24"/>
                <w:szCs w:val="24"/>
                <w:highlight w:val="none"/>
                <w:u w:val="wave"/>
                <w:lang w:eastAsia="zh-CN"/>
              </w:rPr>
              <w:t>设计</w:t>
            </w:r>
            <w:r>
              <w:rPr>
                <w:color w:val="auto"/>
                <w:kern w:val="0"/>
                <w:sz w:val="24"/>
                <w:szCs w:val="24"/>
                <w:highlight w:val="none"/>
                <w:u w:val="wave"/>
              </w:rPr>
              <w:t>废水处理规模为</w:t>
            </w:r>
            <w:r>
              <w:rPr>
                <w:rFonts w:hint="eastAsia"/>
                <w:color w:val="auto"/>
                <w:kern w:val="0"/>
                <w:sz w:val="24"/>
                <w:szCs w:val="24"/>
                <w:highlight w:val="none"/>
                <w:u w:val="wave"/>
                <w:lang w:val="en-US" w:eastAsia="zh-CN"/>
              </w:rPr>
              <w:t>1000</w:t>
            </w:r>
            <w:r>
              <w:rPr>
                <w:color w:val="auto"/>
                <w:sz w:val="24"/>
                <w:szCs w:val="24"/>
                <w:highlight w:val="none"/>
                <w:u w:val="wave"/>
              </w:rPr>
              <w:t>m</w:t>
            </w:r>
            <w:r>
              <w:rPr>
                <w:color w:val="auto"/>
                <w:sz w:val="24"/>
                <w:szCs w:val="24"/>
                <w:highlight w:val="none"/>
                <w:u w:val="wave"/>
                <w:vertAlign w:val="superscript"/>
              </w:rPr>
              <w:t>3</w:t>
            </w:r>
            <w:r>
              <w:rPr>
                <w:color w:val="auto"/>
                <w:sz w:val="24"/>
                <w:szCs w:val="24"/>
                <w:highlight w:val="none"/>
                <w:u w:val="wave"/>
              </w:rPr>
              <w:t>/d</w:t>
            </w:r>
            <w:r>
              <w:rPr>
                <w:rFonts w:hint="eastAsia"/>
                <w:color w:val="auto"/>
                <w:sz w:val="24"/>
                <w:szCs w:val="24"/>
                <w:highlight w:val="none"/>
                <w:u w:val="wave"/>
                <w:lang w:eastAsia="zh-CN"/>
              </w:rPr>
              <w:t>，</w:t>
            </w:r>
            <w:r>
              <w:rPr>
                <w:rFonts w:hint="eastAsia"/>
                <w:bCs/>
                <w:color w:val="auto"/>
                <w:sz w:val="24"/>
                <w:szCs w:val="24"/>
                <w:u w:val="wave"/>
              </w:rPr>
              <w:t>设计进水</w:t>
            </w:r>
            <w:r>
              <w:rPr>
                <w:bCs/>
                <w:color w:val="auto"/>
                <w:sz w:val="24"/>
                <w:szCs w:val="24"/>
                <w:u w:val="wave"/>
              </w:rPr>
              <w:t>BOD</w:t>
            </w:r>
            <w:r>
              <w:rPr>
                <w:bCs/>
                <w:color w:val="auto"/>
                <w:sz w:val="24"/>
                <w:szCs w:val="24"/>
                <w:u w:val="wave"/>
                <w:vertAlign w:val="subscript"/>
              </w:rPr>
              <w:t>5</w:t>
            </w:r>
            <w:r>
              <w:rPr>
                <w:rFonts w:hint="eastAsia"/>
                <w:bCs/>
                <w:color w:val="auto"/>
                <w:sz w:val="24"/>
                <w:szCs w:val="24"/>
                <w:u w:val="wave"/>
              </w:rPr>
              <w:t>浓度为</w:t>
            </w:r>
            <w:r>
              <w:rPr>
                <w:bCs/>
                <w:color w:val="auto"/>
                <w:sz w:val="24"/>
                <w:szCs w:val="24"/>
                <w:u w:val="wave"/>
              </w:rPr>
              <w:t>1</w:t>
            </w:r>
            <w:r>
              <w:rPr>
                <w:rFonts w:hint="eastAsia"/>
                <w:bCs/>
                <w:color w:val="auto"/>
                <w:sz w:val="24"/>
                <w:szCs w:val="24"/>
                <w:u w:val="wave"/>
                <w:lang w:val="en-US" w:eastAsia="zh-CN"/>
              </w:rPr>
              <w:t>50</w:t>
            </w:r>
            <w:r>
              <w:rPr>
                <w:bCs/>
                <w:color w:val="auto"/>
                <w:sz w:val="24"/>
                <w:szCs w:val="24"/>
                <w:u w:val="wave"/>
              </w:rPr>
              <w:t>mg/L</w:t>
            </w:r>
            <w:r>
              <w:rPr>
                <w:rFonts w:hint="eastAsia"/>
                <w:bCs/>
                <w:color w:val="auto"/>
                <w:sz w:val="24"/>
                <w:szCs w:val="24"/>
                <w:u w:val="wave"/>
              </w:rPr>
              <w:t>、</w:t>
            </w:r>
            <w:r>
              <w:rPr>
                <w:rFonts w:hint="eastAsia"/>
                <w:bCs/>
                <w:color w:val="auto"/>
                <w:sz w:val="24"/>
                <w:szCs w:val="24"/>
                <w:u w:val="wave"/>
                <w:lang w:eastAsia="zh-CN"/>
              </w:rPr>
              <w:t>出水</w:t>
            </w:r>
            <w:r>
              <w:rPr>
                <w:bCs/>
                <w:color w:val="auto"/>
                <w:sz w:val="24"/>
                <w:szCs w:val="24"/>
                <w:u w:val="wave"/>
              </w:rPr>
              <w:t>BOD</w:t>
            </w:r>
            <w:r>
              <w:rPr>
                <w:bCs/>
                <w:color w:val="auto"/>
                <w:sz w:val="24"/>
                <w:szCs w:val="24"/>
                <w:u w:val="wave"/>
                <w:vertAlign w:val="subscript"/>
              </w:rPr>
              <w:t>5</w:t>
            </w:r>
            <w:r>
              <w:rPr>
                <w:rFonts w:hint="eastAsia"/>
                <w:bCs/>
                <w:color w:val="auto"/>
                <w:sz w:val="24"/>
                <w:szCs w:val="24"/>
                <w:u w:val="wave"/>
              </w:rPr>
              <w:t>浓度为</w:t>
            </w:r>
            <w:r>
              <w:rPr>
                <w:bCs/>
                <w:color w:val="auto"/>
                <w:sz w:val="24"/>
                <w:szCs w:val="24"/>
                <w:u w:val="wave"/>
              </w:rPr>
              <w:t>10mg/L</w:t>
            </w:r>
            <w:r>
              <w:rPr>
                <w:rFonts w:hint="eastAsia"/>
                <w:bCs/>
                <w:color w:val="auto"/>
                <w:sz w:val="24"/>
                <w:szCs w:val="24"/>
                <w:u w:val="wave"/>
              </w:rPr>
              <w:t>，则</w:t>
            </w:r>
            <w:r>
              <w:rPr>
                <w:bCs/>
                <w:color w:val="auto"/>
                <w:sz w:val="24"/>
                <w:szCs w:val="24"/>
                <w:u w:val="wave"/>
              </w:rPr>
              <w:t>NH</w:t>
            </w:r>
            <w:r>
              <w:rPr>
                <w:bCs/>
                <w:color w:val="auto"/>
                <w:sz w:val="24"/>
                <w:szCs w:val="24"/>
                <w:u w:val="wave"/>
                <w:vertAlign w:val="subscript"/>
              </w:rPr>
              <w:t>3</w:t>
            </w:r>
            <w:r>
              <w:rPr>
                <w:rFonts w:hint="eastAsia"/>
                <w:bCs/>
                <w:color w:val="auto"/>
                <w:sz w:val="24"/>
                <w:szCs w:val="24"/>
                <w:u w:val="wave"/>
              </w:rPr>
              <w:t>、</w:t>
            </w:r>
            <w:r>
              <w:rPr>
                <w:bCs/>
                <w:color w:val="auto"/>
                <w:sz w:val="24"/>
                <w:szCs w:val="24"/>
                <w:u w:val="wave"/>
              </w:rPr>
              <w:t>H</w:t>
            </w:r>
            <w:r>
              <w:rPr>
                <w:bCs/>
                <w:color w:val="auto"/>
                <w:sz w:val="24"/>
                <w:szCs w:val="24"/>
                <w:u w:val="wave"/>
                <w:vertAlign w:val="subscript"/>
              </w:rPr>
              <w:t>2</w:t>
            </w:r>
            <w:r>
              <w:rPr>
                <w:bCs/>
                <w:color w:val="auto"/>
                <w:sz w:val="24"/>
                <w:szCs w:val="24"/>
                <w:u w:val="wave"/>
              </w:rPr>
              <w:t>S</w:t>
            </w:r>
            <w:r>
              <w:rPr>
                <w:rFonts w:hint="eastAsia"/>
                <w:bCs/>
                <w:color w:val="auto"/>
                <w:sz w:val="24"/>
                <w:szCs w:val="24"/>
                <w:u w:val="wave"/>
                <w:lang w:eastAsia="zh-CN"/>
              </w:rPr>
              <w:t>的</w:t>
            </w:r>
            <w:r>
              <w:rPr>
                <w:rFonts w:hint="eastAsia"/>
                <w:bCs/>
                <w:color w:val="auto"/>
                <w:sz w:val="24"/>
                <w:szCs w:val="24"/>
                <w:u w:val="wave"/>
              </w:rPr>
              <w:t>产生</w:t>
            </w:r>
            <w:r>
              <w:rPr>
                <w:rFonts w:hint="eastAsia" w:ascii="Times New Roman" w:hAnsi="Times New Roman" w:eastAsia="宋体" w:cs="Times New Roman"/>
                <w:bCs/>
                <w:color w:val="auto"/>
                <w:sz w:val="24"/>
                <w:szCs w:val="24"/>
                <w:u w:val="wave"/>
                <w:lang w:eastAsia="zh-CN"/>
              </w:rPr>
              <w:t>量</w:t>
            </w:r>
            <w:r>
              <w:rPr>
                <w:rFonts w:hint="eastAsia" w:ascii="Times New Roman" w:hAnsi="Times New Roman" w:eastAsia="宋体" w:cs="Times New Roman"/>
                <w:bCs/>
                <w:color w:val="auto"/>
                <w:sz w:val="24"/>
                <w:szCs w:val="24"/>
                <w:u w:val="wave"/>
              </w:rPr>
              <w:t>分别为</w:t>
            </w:r>
            <w:r>
              <w:rPr>
                <w:rFonts w:hint="eastAsia" w:ascii="Times New Roman" w:hAnsi="Times New Roman" w:eastAsia="宋体" w:cs="Times New Roman"/>
                <w:bCs/>
                <w:color w:val="auto"/>
                <w:sz w:val="24"/>
                <w:szCs w:val="24"/>
                <w:u w:val="wave"/>
                <w:lang w:val="en-US" w:eastAsia="zh-CN"/>
              </w:rPr>
              <w:t>0.434</w:t>
            </w:r>
            <w:r>
              <w:rPr>
                <w:rFonts w:hint="eastAsia" w:ascii="Times New Roman" w:hAnsi="Times New Roman" w:eastAsia="宋体" w:cs="Times New Roman"/>
                <w:bCs/>
                <w:color w:val="auto"/>
                <w:sz w:val="24"/>
                <w:szCs w:val="24"/>
                <w:u w:val="wave"/>
              </w:rPr>
              <w:t>kg/</w:t>
            </w:r>
            <w:r>
              <w:rPr>
                <w:rFonts w:hint="eastAsia" w:ascii="Times New Roman" w:hAnsi="Times New Roman" w:eastAsia="宋体" w:cs="Times New Roman"/>
                <w:bCs/>
                <w:color w:val="auto"/>
                <w:sz w:val="24"/>
                <w:szCs w:val="24"/>
                <w:u w:val="wave"/>
                <w:lang w:val="en-US" w:eastAsia="zh-CN"/>
              </w:rPr>
              <w:t>d</w:t>
            </w:r>
            <w:r>
              <w:rPr>
                <w:rFonts w:hint="eastAsia" w:ascii="Times New Roman" w:hAnsi="Times New Roman" w:eastAsia="宋体" w:cs="Times New Roman"/>
                <w:bCs/>
                <w:color w:val="auto"/>
                <w:sz w:val="24"/>
                <w:szCs w:val="24"/>
                <w:u w:val="wave"/>
              </w:rPr>
              <w:t>、</w:t>
            </w:r>
            <w:r>
              <w:rPr>
                <w:rFonts w:hint="eastAsia" w:ascii="Times New Roman" w:hAnsi="Times New Roman" w:eastAsia="宋体" w:cs="Times New Roman"/>
                <w:bCs/>
                <w:color w:val="auto"/>
                <w:sz w:val="24"/>
                <w:szCs w:val="24"/>
                <w:u w:val="wave"/>
                <w:lang w:val="en-US" w:eastAsia="zh-CN"/>
              </w:rPr>
              <w:t>0.0168</w:t>
            </w:r>
            <w:r>
              <w:rPr>
                <w:rFonts w:hint="eastAsia" w:ascii="Times New Roman" w:hAnsi="Times New Roman" w:eastAsia="宋体" w:cs="Times New Roman"/>
                <w:bCs/>
                <w:color w:val="auto"/>
                <w:sz w:val="24"/>
                <w:szCs w:val="24"/>
                <w:u w:val="wave"/>
              </w:rPr>
              <w:t>kg/</w:t>
            </w:r>
            <w:r>
              <w:rPr>
                <w:rFonts w:hint="eastAsia" w:ascii="Times New Roman" w:hAnsi="Times New Roman" w:eastAsia="宋体" w:cs="Times New Roman"/>
                <w:bCs/>
                <w:color w:val="auto"/>
                <w:sz w:val="24"/>
                <w:szCs w:val="24"/>
                <w:u w:val="wave"/>
                <w:lang w:val="en-US" w:eastAsia="zh-CN"/>
              </w:rPr>
              <w:t>d。</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rFonts w:hint="eastAsia" w:ascii="Times New Roman" w:hAnsi="Times New Roman" w:eastAsia="宋体" w:cs="Times New Roman"/>
                <w:bCs/>
                <w:color w:val="auto"/>
                <w:sz w:val="24"/>
                <w:szCs w:val="24"/>
                <w:u w:val="wave"/>
                <w:lang w:val="en-US" w:eastAsia="zh-CN"/>
              </w:rPr>
            </w:pPr>
            <w:r>
              <w:rPr>
                <w:rFonts w:hint="eastAsia" w:ascii="Times New Roman" w:hAnsi="Times New Roman" w:eastAsia="宋体" w:cs="Times New Roman"/>
                <w:bCs/>
                <w:color w:val="auto"/>
                <w:sz w:val="24"/>
                <w:szCs w:val="24"/>
                <w:u w:val="wave"/>
              </w:rPr>
              <w:t>本项目</w:t>
            </w:r>
            <w:r>
              <w:rPr>
                <w:rFonts w:hint="eastAsia" w:ascii="Times New Roman" w:hAnsi="Times New Roman" w:eastAsia="宋体" w:cs="Times New Roman"/>
                <w:bCs/>
                <w:color w:val="auto"/>
                <w:sz w:val="24"/>
                <w:szCs w:val="24"/>
                <w:u w:val="wave"/>
                <w:lang w:eastAsia="zh-CN"/>
              </w:rPr>
              <w:t>产生废气</w:t>
            </w:r>
            <w:r>
              <w:rPr>
                <w:rFonts w:hint="eastAsia" w:ascii="Times New Roman" w:hAnsi="Times New Roman" w:eastAsia="宋体" w:cs="Times New Roman"/>
                <w:bCs/>
                <w:color w:val="auto"/>
                <w:sz w:val="24"/>
                <w:szCs w:val="24"/>
                <w:u w:val="wave"/>
              </w:rPr>
              <w:t>量较小，拟采用密闭、合理布局、污水处理</w:t>
            </w:r>
            <w:r>
              <w:rPr>
                <w:rFonts w:hint="eastAsia" w:ascii="Times New Roman" w:hAnsi="Times New Roman" w:eastAsia="宋体" w:cs="Times New Roman"/>
                <w:bCs/>
                <w:color w:val="auto"/>
                <w:sz w:val="24"/>
                <w:szCs w:val="24"/>
                <w:u w:val="wave"/>
                <w:lang w:eastAsia="zh-CN"/>
              </w:rPr>
              <w:t>区</w:t>
            </w:r>
            <w:r>
              <w:rPr>
                <w:rFonts w:hint="eastAsia" w:ascii="Times New Roman" w:hAnsi="Times New Roman" w:eastAsia="宋体" w:cs="Times New Roman"/>
                <w:bCs/>
                <w:color w:val="auto"/>
                <w:sz w:val="24"/>
                <w:szCs w:val="24"/>
                <w:u w:val="wave"/>
              </w:rPr>
              <w:t>外围设置5m宽的绿化</w:t>
            </w:r>
            <w:r>
              <w:rPr>
                <w:rFonts w:hint="eastAsia" w:cs="Times New Roman"/>
                <w:bCs/>
                <w:color w:val="auto"/>
                <w:sz w:val="24"/>
                <w:szCs w:val="24"/>
                <w:u w:val="wave"/>
                <w:lang w:eastAsia="zh-CN"/>
              </w:rPr>
              <w:t>带</w:t>
            </w:r>
            <w:r>
              <w:rPr>
                <w:rFonts w:hint="eastAsia" w:ascii="Times New Roman" w:hAnsi="Times New Roman" w:eastAsia="宋体" w:cs="Times New Roman"/>
                <w:bCs/>
                <w:color w:val="auto"/>
                <w:sz w:val="24"/>
                <w:szCs w:val="24"/>
                <w:u w:val="wave"/>
                <w:lang w:eastAsia="zh-CN"/>
              </w:rPr>
              <w:t>等措施，</w:t>
            </w:r>
            <w:r>
              <w:rPr>
                <w:rFonts w:hint="eastAsia" w:ascii="Times New Roman" w:hAnsi="Times New Roman" w:cs="Times New Roman"/>
                <w:color w:val="auto"/>
                <w:sz w:val="24"/>
                <w:u w:val="wave"/>
                <w:lang w:eastAsia="zh-CN"/>
              </w:rPr>
              <w:t>恶臭气体源强可降低</w:t>
            </w:r>
            <w:r>
              <w:rPr>
                <w:rFonts w:hint="eastAsia" w:ascii="Times New Roman" w:hAnsi="Times New Roman" w:cs="Times New Roman"/>
                <w:color w:val="auto"/>
                <w:sz w:val="24"/>
                <w:u w:val="wave"/>
                <w:lang w:val="en-US" w:eastAsia="zh-CN"/>
              </w:rPr>
              <w:t>40%，</w:t>
            </w:r>
            <w:r>
              <w:rPr>
                <w:rFonts w:hint="eastAsia"/>
                <w:bCs/>
                <w:color w:val="auto"/>
                <w:sz w:val="24"/>
                <w:szCs w:val="24"/>
                <w:u w:val="wave"/>
              </w:rPr>
              <w:t>则项目</w:t>
            </w:r>
            <w:r>
              <w:rPr>
                <w:bCs/>
                <w:color w:val="auto"/>
                <w:sz w:val="24"/>
                <w:szCs w:val="24"/>
                <w:u w:val="wave"/>
              </w:rPr>
              <w:t>NH</w:t>
            </w:r>
            <w:r>
              <w:rPr>
                <w:bCs/>
                <w:color w:val="auto"/>
                <w:sz w:val="24"/>
                <w:szCs w:val="24"/>
                <w:u w:val="wave"/>
                <w:vertAlign w:val="subscript"/>
              </w:rPr>
              <w:t>3</w:t>
            </w:r>
            <w:r>
              <w:rPr>
                <w:rFonts w:hint="eastAsia"/>
                <w:bCs/>
                <w:color w:val="auto"/>
                <w:sz w:val="24"/>
                <w:szCs w:val="24"/>
                <w:u w:val="wave"/>
              </w:rPr>
              <w:t>、</w:t>
            </w:r>
            <w:r>
              <w:rPr>
                <w:bCs/>
                <w:color w:val="auto"/>
                <w:sz w:val="24"/>
                <w:szCs w:val="24"/>
                <w:u w:val="wave"/>
              </w:rPr>
              <w:t>H</w:t>
            </w:r>
            <w:r>
              <w:rPr>
                <w:bCs/>
                <w:color w:val="auto"/>
                <w:sz w:val="24"/>
                <w:szCs w:val="24"/>
                <w:u w:val="wave"/>
                <w:vertAlign w:val="subscript"/>
              </w:rPr>
              <w:t>2</w:t>
            </w:r>
            <w:r>
              <w:rPr>
                <w:bCs/>
                <w:color w:val="auto"/>
                <w:sz w:val="24"/>
                <w:szCs w:val="24"/>
                <w:u w:val="wave"/>
              </w:rPr>
              <w:t>S</w:t>
            </w:r>
            <w:r>
              <w:rPr>
                <w:rFonts w:hint="eastAsia"/>
                <w:bCs/>
                <w:color w:val="auto"/>
                <w:sz w:val="24"/>
                <w:szCs w:val="24"/>
                <w:u w:val="wave"/>
                <w:lang w:eastAsia="zh-CN"/>
              </w:rPr>
              <w:t>的排放量</w:t>
            </w:r>
            <w:r>
              <w:rPr>
                <w:rFonts w:hint="eastAsia" w:ascii="Times New Roman" w:hAnsi="Times New Roman" w:eastAsia="宋体" w:cs="Times New Roman"/>
                <w:bCs/>
                <w:color w:val="auto"/>
                <w:sz w:val="24"/>
                <w:szCs w:val="24"/>
                <w:u w:val="wave"/>
              </w:rPr>
              <w:t>分别为</w:t>
            </w:r>
            <w:r>
              <w:rPr>
                <w:rFonts w:hint="eastAsia" w:ascii="Times New Roman" w:hAnsi="Times New Roman" w:eastAsia="宋体" w:cs="Times New Roman"/>
                <w:bCs/>
                <w:color w:val="auto"/>
                <w:sz w:val="24"/>
                <w:szCs w:val="24"/>
                <w:u w:val="wave"/>
                <w:lang w:val="en-US" w:eastAsia="zh-CN"/>
              </w:rPr>
              <w:t>0.2604</w:t>
            </w:r>
            <w:r>
              <w:rPr>
                <w:rFonts w:hint="eastAsia" w:ascii="Times New Roman" w:hAnsi="Times New Roman" w:eastAsia="宋体" w:cs="Times New Roman"/>
                <w:bCs/>
                <w:color w:val="auto"/>
                <w:sz w:val="24"/>
                <w:szCs w:val="24"/>
                <w:u w:val="wave"/>
              </w:rPr>
              <w:t>kg/</w:t>
            </w:r>
            <w:r>
              <w:rPr>
                <w:rFonts w:hint="eastAsia" w:ascii="Times New Roman" w:hAnsi="Times New Roman" w:eastAsia="宋体" w:cs="Times New Roman"/>
                <w:bCs/>
                <w:color w:val="auto"/>
                <w:sz w:val="24"/>
                <w:szCs w:val="24"/>
                <w:u w:val="wave"/>
                <w:lang w:val="en-US" w:eastAsia="zh-CN"/>
              </w:rPr>
              <w:t>d</w:t>
            </w:r>
            <w:r>
              <w:rPr>
                <w:rFonts w:hint="eastAsia" w:ascii="Times New Roman" w:hAnsi="Times New Roman" w:eastAsia="宋体" w:cs="Times New Roman"/>
                <w:bCs/>
                <w:color w:val="auto"/>
                <w:sz w:val="24"/>
                <w:szCs w:val="24"/>
                <w:u w:val="wave"/>
              </w:rPr>
              <w:t>、</w:t>
            </w:r>
            <w:r>
              <w:rPr>
                <w:rFonts w:hint="eastAsia" w:ascii="Times New Roman" w:hAnsi="Times New Roman" w:eastAsia="宋体" w:cs="Times New Roman"/>
                <w:bCs/>
                <w:color w:val="auto"/>
                <w:sz w:val="24"/>
                <w:szCs w:val="24"/>
                <w:u w:val="wave"/>
                <w:lang w:val="en-US" w:eastAsia="zh-CN"/>
              </w:rPr>
              <w:t>0.0101</w:t>
            </w:r>
            <w:r>
              <w:rPr>
                <w:rFonts w:hint="eastAsia" w:ascii="Times New Roman" w:hAnsi="Times New Roman" w:eastAsia="宋体" w:cs="Times New Roman"/>
                <w:bCs/>
                <w:color w:val="auto"/>
                <w:sz w:val="24"/>
                <w:szCs w:val="24"/>
                <w:u w:val="wave"/>
              </w:rPr>
              <w:t>kg/</w:t>
            </w:r>
            <w:r>
              <w:rPr>
                <w:rFonts w:hint="eastAsia" w:ascii="Times New Roman" w:hAnsi="Times New Roman" w:eastAsia="宋体" w:cs="Times New Roman"/>
                <w:bCs/>
                <w:color w:val="auto"/>
                <w:sz w:val="24"/>
                <w:szCs w:val="24"/>
                <w:u w:val="wave"/>
                <w:lang w:val="en-US" w:eastAsia="zh-CN"/>
              </w:rPr>
              <w:t>d。</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rFonts w:hint="eastAsia" w:ascii="Times New Roman" w:hAnsi="Times New Roman" w:eastAsia="宋体" w:cs="Times New Roman"/>
                <w:bCs/>
                <w:color w:val="auto"/>
                <w:sz w:val="24"/>
                <w:szCs w:val="24"/>
                <w:u w:val="wave"/>
              </w:rPr>
            </w:pPr>
            <w:r>
              <w:rPr>
                <w:rFonts w:hint="eastAsia" w:ascii="Times New Roman" w:hAnsi="Times New Roman" w:eastAsia="宋体" w:cs="Times New Roman"/>
                <w:bCs/>
                <w:color w:val="auto"/>
                <w:sz w:val="24"/>
                <w:szCs w:val="24"/>
                <w:u w:val="wave"/>
                <w:lang w:eastAsia="zh-CN"/>
              </w:rPr>
              <w:t>项目</w:t>
            </w:r>
            <w:r>
              <w:rPr>
                <w:rFonts w:hint="eastAsia" w:ascii="Times New Roman" w:hAnsi="Times New Roman" w:eastAsia="宋体" w:cs="Times New Roman"/>
                <w:bCs/>
                <w:color w:val="auto"/>
                <w:sz w:val="24"/>
                <w:szCs w:val="24"/>
                <w:u w:val="wave"/>
              </w:rPr>
              <w:t>恶臭气体</w:t>
            </w:r>
            <w:r>
              <w:rPr>
                <w:rFonts w:hint="eastAsia" w:ascii="Times New Roman" w:hAnsi="Times New Roman" w:eastAsia="宋体" w:cs="Times New Roman"/>
                <w:bCs/>
                <w:color w:val="auto"/>
                <w:sz w:val="24"/>
                <w:szCs w:val="24"/>
                <w:u w:val="wave"/>
                <w:lang w:eastAsia="zh-CN"/>
              </w:rPr>
              <w:t>产</w:t>
            </w:r>
            <w:r>
              <w:rPr>
                <w:rFonts w:hint="eastAsia" w:ascii="Times New Roman" w:hAnsi="Times New Roman" w:eastAsia="宋体" w:cs="Times New Roman"/>
                <w:bCs/>
                <w:color w:val="auto"/>
                <w:sz w:val="24"/>
                <w:szCs w:val="24"/>
                <w:u w:val="wave"/>
              </w:rPr>
              <w:t>排放情况见表5-</w:t>
            </w:r>
            <w:r>
              <w:rPr>
                <w:rFonts w:hint="eastAsia" w:cs="Times New Roman"/>
                <w:bCs/>
                <w:color w:val="auto"/>
                <w:sz w:val="24"/>
                <w:szCs w:val="24"/>
                <w:u w:val="wave"/>
                <w:lang w:val="en-US" w:eastAsia="zh-CN"/>
              </w:rPr>
              <w:t>4</w:t>
            </w:r>
            <w:r>
              <w:rPr>
                <w:rFonts w:hint="eastAsia" w:ascii="Times New Roman" w:hAnsi="Times New Roman" w:eastAsia="宋体" w:cs="Times New Roman"/>
                <w:bCs/>
                <w:color w:val="auto"/>
                <w:sz w:val="24"/>
                <w:szCs w:val="24"/>
                <w:u w:val="wave"/>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u w:val="wave"/>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u w:val="wave"/>
                <w:lang w:eastAsia="zh-CN"/>
              </w:rPr>
            </w:pPr>
            <w:r>
              <w:rPr>
                <w:rFonts w:hint="default" w:ascii="Times New Roman" w:hAnsi="Times New Roman" w:cs="Times New Roman"/>
                <w:b/>
                <w:bCs/>
                <w:color w:val="auto"/>
                <w:sz w:val="21"/>
                <w:szCs w:val="21"/>
                <w:u w:val="wave"/>
              </w:rPr>
              <w:t>表5-</w:t>
            </w:r>
            <w:r>
              <w:rPr>
                <w:rFonts w:hint="eastAsia" w:cs="Times New Roman"/>
                <w:b/>
                <w:bCs/>
                <w:color w:val="auto"/>
                <w:sz w:val="21"/>
                <w:szCs w:val="21"/>
                <w:u w:val="wave"/>
                <w:lang w:val="en-US" w:eastAsia="zh-CN"/>
              </w:rPr>
              <w:t>4</w:t>
            </w:r>
            <w:r>
              <w:rPr>
                <w:rFonts w:hint="default" w:ascii="Times New Roman" w:hAnsi="Times New Roman" w:cs="Times New Roman"/>
                <w:b/>
                <w:bCs/>
                <w:color w:val="auto"/>
                <w:sz w:val="21"/>
                <w:szCs w:val="21"/>
                <w:u w:val="wave"/>
              </w:rPr>
              <w:t xml:space="preserve">  </w:t>
            </w:r>
            <w:r>
              <w:rPr>
                <w:rFonts w:hint="default" w:ascii="Times New Roman" w:hAnsi="Times New Roman" w:eastAsia="宋体" w:cs="Times New Roman"/>
                <w:b/>
                <w:bCs/>
                <w:color w:val="auto"/>
                <w:sz w:val="21"/>
                <w:szCs w:val="21"/>
                <w:u w:val="wave"/>
              </w:rPr>
              <w:t>恶臭气体</w:t>
            </w:r>
            <w:r>
              <w:rPr>
                <w:rFonts w:hint="default" w:ascii="Times New Roman" w:hAnsi="Times New Roman" w:eastAsia="宋体" w:cs="Times New Roman"/>
                <w:b/>
                <w:bCs/>
                <w:color w:val="auto"/>
                <w:sz w:val="21"/>
                <w:szCs w:val="21"/>
                <w:u w:val="wave"/>
                <w:lang w:eastAsia="zh-CN"/>
              </w:rPr>
              <w:t>产</w:t>
            </w:r>
            <w:r>
              <w:rPr>
                <w:rFonts w:hint="default" w:ascii="Times New Roman" w:hAnsi="Times New Roman" w:eastAsia="宋体" w:cs="Times New Roman"/>
                <w:b/>
                <w:bCs/>
                <w:color w:val="auto"/>
                <w:sz w:val="21"/>
                <w:szCs w:val="21"/>
                <w:u w:val="wave"/>
              </w:rPr>
              <w:t>排</w:t>
            </w:r>
            <w:r>
              <w:rPr>
                <w:rFonts w:hint="eastAsia" w:ascii="Times New Roman" w:hAnsi="Times New Roman" w:eastAsia="宋体" w:cs="Times New Roman"/>
                <w:b/>
                <w:bCs/>
                <w:color w:val="auto"/>
                <w:sz w:val="21"/>
                <w:szCs w:val="21"/>
                <w:u w:val="wave"/>
                <w:lang w:eastAsia="zh-CN"/>
              </w:rPr>
              <w:t>情况</w:t>
            </w:r>
          </w:p>
          <w:tbl>
            <w:tblPr>
              <w:tblStyle w:val="28"/>
              <w:tblW w:w="78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7"/>
              <w:gridCol w:w="844"/>
              <w:gridCol w:w="1143"/>
              <w:gridCol w:w="969"/>
              <w:gridCol w:w="1050"/>
              <w:gridCol w:w="1235"/>
              <w:gridCol w:w="13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126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color w:val="auto"/>
                      <w:szCs w:val="21"/>
                      <w:highlight w:val="none"/>
                      <w:u w:val="wave"/>
                    </w:rPr>
                  </w:pPr>
                  <w:r>
                    <w:rPr>
                      <w:rFonts w:hint="default" w:ascii="Times New Roman" w:hAnsi="Times New Roman" w:cs="Times New Roman"/>
                      <w:b w:val="0"/>
                      <w:bCs/>
                      <w:color w:val="auto"/>
                      <w:szCs w:val="21"/>
                      <w:highlight w:val="none"/>
                      <w:u w:val="wave"/>
                    </w:rPr>
                    <w:t>面源</w:t>
                  </w:r>
                </w:p>
              </w:tc>
              <w:tc>
                <w:tcPr>
                  <w:tcW w:w="1987"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color w:val="auto"/>
                      <w:szCs w:val="21"/>
                      <w:highlight w:val="none"/>
                      <w:u w:val="wave"/>
                    </w:rPr>
                  </w:pPr>
                  <w:r>
                    <w:rPr>
                      <w:rFonts w:hint="default" w:ascii="Times New Roman" w:hAnsi="Times New Roman" w:cs="Times New Roman"/>
                      <w:b w:val="0"/>
                      <w:bCs/>
                      <w:color w:val="auto"/>
                      <w:szCs w:val="21"/>
                      <w:highlight w:val="none"/>
                      <w:u w:val="wave"/>
                    </w:rPr>
                    <w:t>产生量（</w:t>
                  </w:r>
                  <w:r>
                    <w:rPr>
                      <w:rFonts w:hint="eastAsia" w:ascii="Times New Roman" w:hAnsi="Times New Roman" w:cs="Times New Roman"/>
                      <w:b w:val="0"/>
                      <w:bCs/>
                      <w:color w:val="auto"/>
                      <w:szCs w:val="21"/>
                      <w:highlight w:val="none"/>
                      <w:u w:val="wave"/>
                      <w:lang w:val="en-US" w:eastAsia="zh-CN"/>
                    </w:rPr>
                    <w:t>kg/a</w:t>
                  </w:r>
                  <w:r>
                    <w:rPr>
                      <w:rFonts w:hint="default" w:ascii="Times New Roman" w:hAnsi="Times New Roman" w:cs="Times New Roman"/>
                      <w:b w:val="0"/>
                      <w:bCs/>
                      <w:color w:val="auto"/>
                      <w:szCs w:val="21"/>
                      <w:highlight w:val="none"/>
                      <w:u w:val="wave"/>
                    </w:rPr>
                    <w:t>）</w:t>
                  </w:r>
                </w:p>
              </w:tc>
              <w:tc>
                <w:tcPr>
                  <w:tcW w:w="2019" w:type="dxa"/>
                  <w:gridSpan w:val="2"/>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Cs w:val="21"/>
                      <w:highlight w:val="none"/>
                      <w:u w:val="wave"/>
                    </w:rPr>
                  </w:pPr>
                  <w:r>
                    <w:rPr>
                      <w:rFonts w:hint="default" w:ascii="Times New Roman" w:hAnsi="Times New Roman" w:cs="Times New Roman"/>
                      <w:b w:val="0"/>
                      <w:bCs/>
                      <w:color w:val="auto"/>
                      <w:szCs w:val="21"/>
                      <w:highlight w:val="none"/>
                      <w:u w:val="wave"/>
                    </w:rPr>
                    <w:t>排放量（</w:t>
                  </w:r>
                  <w:r>
                    <w:rPr>
                      <w:rFonts w:hint="eastAsia" w:ascii="Times New Roman" w:hAnsi="Times New Roman" w:cs="Times New Roman"/>
                      <w:b w:val="0"/>
                      <w:bCs/>
                      <w:color w:val="auto"/>
                      <w:szCs w:val="21"/>
                      <w:highlight w:val="none"/>
                      <w:u w:val="wave"/>
                      <w:lang w:val="en-US" w:eastAsia="zh-CN"/>
                    </w:rPr>
                    <w:t>kg/a</w:t>
                  </w:r>
                  <w:r>
                    <w:rPr>
                      <w:rFonts w:hint="default" w:ascii="Times New Roman" w:hAnsi="Times New Roman" w:cs="Times New Roman"/>
                      <w:b w:val="0"/>
                      <w:bCs/>
                      <w:color w:val="auto"/>
                      <w:szCs w:val="21"/>
                      <w:highlight w:val="none"/>
                      <w:u w:val="wave"/>
                    </w:rPr>
                    <w:t>）</w:t>
                  </w:r>
                </w:p>
              </w:tc>
              <w:tc>
                <w:tcPr>
                  <w:tcW w:w="2573"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Cs w:val="21"/>
                      <w:highlight w:val="none"/>
                      <w:u w:val="wave"/>
                    </w:rPr>
                  </w:pPr>
                  <w:r>
                    <w:rPr>
                      <w:rFonts w:hint="default" w:ascii="Times New Roman" w:hAnsi="Times New Roman" w:cs="Times New Roman"/>
                      <w:b w:val="0"/>
                      <w:bCs/>
                      <w:color w:val="auto"/>
                      <w:szCs w:val="21"/>
                      <w:highlight w:val="none"/>
                      <w:u w:val="wave"/>
                    </w:rPr>
                    <w:t>排放</w:t>
                  </w:r>
                  <w:r>
                    <w:rPr>
                      <w:rFonts w:hint="eastAsia" w:ascii="Times New Roman" w:hAnsi="Times New Roman" w:cs="Times New Roman"/>
                      <w:b w:val="0"/>
                      <w:bCs/>
                      <w:color w:val="auto"/>
                      <w:szCs w:val="21"/>
                      <w:highlight w:val="none"/>
                      <w:u w:val="wave"/>
                      <w:lang w:eastAsia="zh-CN"/>
                    </w:rPr>
                    <w:t>速率</w:t>
                  </w:r>
                  <w:r>
                    <w:rPr>
                      <w:rFonts w:hint="default" w:ascii="Times New Roman" w:hAnsi="Times New Roman" w:cs="Times New Roman"/>
                      <w:b w:val="0"/>
                      <w:bCs/>
                      <w:color w:val="auto"/>
                      <w:szCs w:val="21"/>
                      <w:highlight w:val="none"/>
                      <w:u w:val="wave"/>
                    </w:rPr>
                    <w:t>（</w:t>
                  </w:r>
                  <w:r>
                    <w:rPr>
                      <w:rFonts w:hint="eastAsia" w:ascii="Times New Roman" w:hAnsi="Times New Roman" w:cs="Times New Roman"/>
                      <w:b w:val="0"/>
                      <w:bCs/>
                      <w:color w:val="auto"/>
                      <w:szCs w:val="21"/>
                      <w:highlight w:val="none"/>
                      <w:u w:val="wave"/>
                      <w:lang w:val="en-US" w:eastAsia="zh-CN"/>
                    </w:rPr>
                    <w:t>kg/h</w:t>
                  </w:r>
                  <w:r>
                    <w:rPr>
                      <w:rFonts w:hint="default" w:ascii="Times New Roman" w:hAnsi="Times New Roman" w:cs="Times New Roman"/>
                      <w:b w:val="0"/>
                      <w:bCs/>
                      <w:color w:val="auto"/>
                      <w:szCs w:val="21"/>
                      <w:highlight w:val="none"/>
                      <w:u w:val="wav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126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color w:val="auto"/>
                      <w:szCs w:val="21"/>
                      <w:highlight w:val="none"/>
                      <w:u w:val="wave"/>
                    </w:rPr>
                  </w:pPr>
                </w:p>
              </w:tc>
              <w:tc>
                <w:tcPr>
                  <w:tcW w:w="844"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color w:val="auto"/>
                      <w:szCs w:val="21"/>
                      <w:highlight w:val="none"/>
                      <w:u w:val="wave"/>
                      <w:vertAlign w:val="subscript"/>
                    </w:rPr>
                  </w:pPr>
                  <w:r>
                    <w:rPr>
                      <w:rFonts w:hint="default" w:ascii="Times New Roman" w:hAnsi="Times New Roman" w:cs="Times New Roman"/>
                      <w:b w:val="0"/>
                      <w:bCs/>
                      <w:color w:val="auto"/>
                      <w:szCs w:val="21"/>
                      <w:highlight w:val="none"/>
                      <w:u w:val="wave"/>
                    </w:rPr>
                    <w:t>NH</w:t>
                  </w:r>
                  <w:r>
                    <w:rPr>
                      <w:rFonts w:hint="default" w:ascii="Times New Roman" w:hAnsi="Times New Roman" w:cs="Times New Roman"/>
                      <w:b w:val="0"/>
                      <w:bCs/>
                      <w:color w:val="auto"/>
                      <w:szCs w:val="21"/>
                      <w:highlight w:val="none"/>
                      <w:u w:val="wave"/>
                      <w:vertAlign w:val="subscript"/>
                    </w:rPr>
                    <w:t>3</w:t>
                  </w:r>
                </w:p>
              </w:tc>
              <w:tc>
                <w:tcPr>
                  <w:tcW w:w="1143"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color w:val="auto"/>
                      <w:szCs w:val="21"/>
                      <w:highlight w:val="none"/>
                      <w:u w:val="wave"/>
                    </w:rPr>
                  </w:pPr>
                  <w:r>
                    <w:rPr>
                      <w:rFonts w:hint="default" w:ascii="Times New Roman" w:hAnsi="Times New Roman" w:cs="Times New Roman"/>
                      <w:b w:val="0"/>
                      <w:bCs/>
                      <w:color w:val="auto"/>
                      <w:szCs w:val="21"/>
                      <w:highlight w:val="none"/>
                      <w:u w:val="wave"/>
                    </w:rPr>
                    <w:t>H</w:t>
                  </w:r>
                  <w:r>
                    <w:rPr>
                      <w:rFonts w:hint="default" w:ascii="Times New Roman" w:hAnsi="Times New Roman" w:cs="Times New Roman"/>
                      <w:b w:val="0"/>
                      <w:bCs/>
                      <w:color w:val="auto"/>
                      <w:szCs w:val="21"/>
                      <w:highlight w:val="none"/>
                      <w:u w:val="wave"/>
                      <w:vertAlign w:val="subscript"/>
                    </w:rPr>
                    <w:t>2</w:t>
                  </w:r>
                  <w:r>
                    <w:rPr>
                      <w:rFonts w:hint="default" w:ascii="Times New Roman" w:hAnsi="Times New Roman" w:cs="Times New Roman"/>
                      <w:b w:val="0"/>
                      <w:bCs/>
                      <w:color w:val="auto"/>
                      <w:szCs w:val="21"/>
                      <w:highlight w:val="none"/>
                      <w:u w:val="wave"/>
                    </w:rPr>
                    <w:t>S</w:t>
                  </w:r>
                </w:p>
              </w:tc>
              <w:tc>
                <w:tcPr>
                  <w:tcW w:w="969"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color w:val="auto"/>
                      <w:szCs w:val="21"/>
                      <w:highlight w:val="none"/>
                      <w:u w:val="wave"/>
                      <w:vertAlign w:val="subscript"/>
                    </w:rPr>
                  </w:pPr>
                  <w:r>
                    <w:rPr>
                      <w:rFonts w:hint="default" w:ascii="Times New Roman" w:hAnsi="Times New Roman" w:cs="Times New Roman"/>
                      <w:b w:val="0"/>
                      <w:bCs/>
                      <w:color w:val="auto"/>
                      <w:szCs w:val="21"/>
                      <w:highlight w:val="none"/>
                      <w:u w:val="wave"/>
                    </w:rPr>
                    <w:t>NH</w:t>
                  </w:r>
                  <w:r>
                    <w:rPr>
                      <w:rFonts w:hint="default" w:ascii="Times New Roman" w:hAnsi="Times New Roman" w:cs="Times New Roman"/>
                      <w:b w:val="0"/>
                      <w:bCs/>
                      <w:color w:val="auto"/>
                      <w:szCs w:val="21"/>
                      <w:highlight w:val="none"/>
                      <w:u w:val="wave"/>
                      <w:vertAlign w:val="subscript"/>
                    </w:rPr>
                    <w:t>3</w:t>
                  </w:r>
                </w:p>
              </w:tc>
              <w:tc>
                <w:tcPr>
                  <w:tcW w:w="1050"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color w:val="auto"/>
                      <w:szCs w:val="21"/>
                      <w:highlight w:val="none"/>
                      <w:u w:val="wave"/>
                    </w:rPr>
                  </w:pPr>
                  <w:r>
                    <w:rPr>
                      <w:rFonts w:hint="default" w:ascii="Times New Roman" w:hAnsi="Times New Roman" w:cs="Times New Roman"/>
                      <w:b w:val="0"/>
                      <w:bCs/>
                      <w:color w:val="auto"/>
                      <w:szCs w:val="21"/>
                      <w:highlight w:val="none"/>
                      <w:u w:val="wave"/>
                    </w:rPr>
                    <w:t>H</w:t>
                  </w:r>
                  <w:r>
                    <w:rPr>
                      <w:rFonts w:hint="default" w:ascii="Times New Roman" w:hAnsi="Times New Roman" w:cs="Times New Roman"/>
                      <w:b w:val="0"/>
                      <w:bCs/>
                      <w:color w:val="auto"/>
                      <w:szCs w:val="21"/>
                      <w:highlight w:val="none"/>
                      <w:u w:val="wave"/>
                      <w:vertAlign w:val="subscript"/>
                    </w:rPr>
                    <w:t>2</w:t>
                  </w:r>
                  <w:r>
                    <w:rPr>
                      <w:rFonts w:hint="default" w:ascii="Times New Roman" w:hAnsi="Times New Roman" w:cs="Times New Roman"/>
                      <w:b w:val="0"/>
                      <w:bCs/>
                      <w:color w:val="auto"/>
                      <w:szCs w:val="21"/>
                      <w:highlight w:val="none"/>
                      <w:u w:val="wave"/>
                    </w:rPr>
                    <w:t>S</w:t>
                  </w:r>
                </w:p>
              </w:tc>
              <w:tc>
                <w:tcPr>
                  <w:tcW w:w="1235" w:type="dxa"/>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kern w:val="2"/>
                      <w:sz w:val="21"/>
                      <w:szCs w:val="21"/>
                      <w:highlight w:val="none"/>
                      <w:u w:val="wave"/>
                      <w:vertAlign w:val="subscript"/>
                      <w:lang w:val="en-US" w:eastAsia="zh-CN" w:bidi="ar-SA"/>
                    </w:rPr>
                  </w:pPr>
                  <w:r>
                    <w:rPr>
                      <w:rFonts w:hint="default" w:ascii="Times New Roman" w:hAnsi="Times New Roman" w:cs="Times New Roman"/>
                      <w:b w:val="0"/>
                      <w:bCs/>
                      <w:color w:val="auto"/>
                      <w:szCs w:val="21"/>
                      <w:highlight w:val="none"/>
                      <w:u w:val="wave"/>
                    </w:rPr>
                    <w:t>NH</w:t>
                  </w:r>
                  <w:r>
                    <w:rPr>
                      <w:rFonts w:hint="default" w:ascii="Times New Roman" w:hAnsi="Times New Roman" w:cs="Times New Roman"/>
                      <w:b w:val="0"/>
                      <w:bCs/>
                      <w:color w:val="auto"/>
                      <w:szCs w:val="21"/>
                      <w:highlight w:val="none"/>
                      <w:u w:val="wave"/>
                      <w:vertAlign w:val="subscript"/>
                    </w:rPr>
                    <w:t>3</w:t>
                  </w:r>
                </w:p>
              </w:tc>
              <w:tc>
                <w:tcPr>
                  <w:tcW w:w="1338" w:type="dxa"/>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kern w:val="2"/>
                      <w:sz w:val="21"/>
                      <w:szCs w:val="21"/>
                      <w:highlight w:val="none"/>
                      <w:u w:val="wave"/>
                      <w:lang w:val="en-US" w:eastAsia="zh-CN" w:bidi="ar-SA"/>
                    </w:rPr>
                  </w:pPr>
                  <w:r>
                    <w:rPr>
                      <w:rFonts w:hint="default" w:ascii="Times New Roman" w:hAnsi="Times New Roman" w:cs="Times New Roman"/>
                      <w:b w:val="0"/>
                      <w:bCs/>
                      <w:color w:val="auto"/>
                      <w:szCs w:val="21"/>
                      <w:highlight w:val="none"/>
                      <w:u w:val="wave"/>
                    </w:rPr>
                    <w:t>H</w:t>
                  </w:r>
                  <w:r>
                    <w:rPr>
                      <w:rFonts w:hint="default" w:ascii="Times New Roman" w:hAnsi="Times New Roman" w:cs="Times New Roman"/>
                      <w:b w:val="0"/>
                      <w:bCs/>
                      <w:color w:val="auto"/>
                      <w:szCs w:val="21"/>
                      <w:highlight w:val="none"/>
                      <w:u w:val="wave"/>
                      <w:vertAlign w:val="subscript"/>
                    </w:rPr>
                    <w:t>2</w:t>
                  </w:r>
                  <w:r>
                    <w:rPr>
                      <w:rFonts w:hint="default" w:ascii="Times New Roman" w:hAnsi="Times New Roman" w:cs="Times New Roman"/>
                      <w:b w:val="0"/>
                      <w:bCs/>
                      <w:color w:val="auto"/>
                      <w:szCs w:val="21"/>
                      <w:highlight w:val="none"/>
                      <w:u w:val="wave"/>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2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color w:val="auto"/>
                      <w:szCs w:val="21"/>
                      <w:highlight w:val="none"/>
                      <w:u w:val="wave"/>
                      <w:lang w:eastAsia="zh-CN"/>
                    </w:rPr>
                  </w:pPr>
                  <w:r>
                    <w:rPr>
                      <w:rFonts w:hint="eastAsia" w:ascii="Times New Roman" w:hAnsi="Times New Roman" w:cs="Times New Roman"/>
                      <w:b w:val="0"/>
                      <w:bCs/>
                      <w:color w:val="auto"/>
                      <w:szCs w:val="21"/>
                      <w:highlight w:val="none"/>
                      <w:u w:val="wave"/>
                      <w:lang w:eastAsia="zh-CN"/>
                    </w:rPr>
                    <w:t>污水处理区</w:t>
                  </w:r>
                </w:p>
              </w:tc>
              <w:tc>
                <w:tcPr>
                  <w:tcW w:w="844"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szCs w:val="21"/>
                      <w:highlight w:val="none"/>
                      <w:u w:val="wave"/>
                      <w:lang w:val="en-US" w:eastAsia="zh-CN"/>
                    </w:rPr>
                  </w:pPr>
                  <w:r>
                    <w:rPr>
                      <w:rFonts w:hint="eastAsia" w:ascii="Times New Roman" w:hAnsi="Times New Roman" w:cs="Times New Roman"/>
                      <w:b w:val="0"/>
                      <w:bCs/>
                      <w:color w:val="auto"/>
                      <w:szCs w:val="21"/>
                      <w:highlight w:val="none"/>
                      <w:u w:val="wave"/>
                      <w:lang w:val="en-US" w:eastAsia="zh-CN"/>
                    </w:rPr>
                    <w:t>157.41</w:t>
                  </w:r>
                </w:p>
              </w:tc>
              <w:tc>
                <w:tcPr>
                  <w:tcW w:w="1143"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sz w:val="21"/>
                      <w:szCs w:val="21"/>
                      <w:highlight w:val="none"/>
                      <w:u w:val="wave"/>
                      <w:lang w:val="en-US" w:eastAsia="zh-CN"/>
                    </w:rPr>
                  </w:pPr>
                  <w:r>
                    <w:rPr>
                      <w:rFonts w:hint="eastAsia" w:ascii="Times New Roman" w:hAnsi="Times New Roman" w:cs="Times New Roman"/>
                      <w:b w:val="0"/>
                      <w:bCs/>
                      <w:color w:val="auto"/>
                      <w:sz w:val="21"/>
                      <w:szCs w:val="21"/>
                      <w:highlight w:val="none"/>
                      <w:u w:val="wave"/>
                      <w:lang w:val="en-US" w:eastAsia="zh-CN"/>
                    </w:rPr>
                    <w:t>6.132</w:t>
                  </w:r>
                </w:p>
              </w:tc>
              <w:tc>
                <w:tcPr>
                  <w:tcW w:w="969"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szCs w:val="21"/>
                      <w:highlight w:val="none"/>
                      <w:u w:val="wave"/>
                      <w:lang w:val="en-US" w:eastAsia="zh-CN"/>
                    </w:rPr>
                  </w:pPr>
                  <w:r>
                    <w:rPr>
                      <w:rFonts w:hint="eastAsia" w:ascii="Times New Roman" w:hAnsi="Times New Roman" w:eastAsia="宋体" w:cs="Times New Roman"/>
                      <w:b w:val="0"/>
                      <w:bCs/>
                      <w:color w:val="auto"/>
                      <w:szCs w:val="21"/>
                      <w:highlight w:val="none"/>
                      <w:u w:val="wave"/>
                      <w:lang w:val="en-US" w:eastAsia="zh-CN"/>
                    </w:rPr>
                    <w:t>94.446</w:t>
                  </w:r>
                </w:p>
              </w:tc>
              <w:tc>
                <w:tcPr>
                  <w:tcW w:w="1050"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szCs w:val="21"/>
                      <w:highlight w:val="none"/>
                      <w:u w:val="wave"/>
                      <w:lang w:val="en-US" w:eastAsia="zh-CN"/>
                    </w:rPr>
                  </w:pPr>
                  <w:r>
                    <w:rPr>
                      <w:rFonts w:hint="eastAsia" w:ascii="Times New Roman" w:hAnsi="Times New Roman" w:eastAsia="宋体" w:cs="Times New Roman"/>
                      <w:b w:val="0"/>
                      <w:bCs/>
                      <w:color w:val="auto"/>
                      <w:szCs w:val="21"/>
                      <w:highlight w:val="none"/>
                      <w:u w:val="wave"/>
                      <w:lang w:val="en-US" w:eastAsia="zh-CN"/>
                    </w:rPr>
                    <w:t>3.679</w:t>
                  </w:r>
                </w:p>
              </w:tc>
              <w:tc>
                <w:tcPr>
                  <w:tcW w:w="1235"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szCs w:val="21"/>
                      <w:highlight w:val="none"/>
                      <w:u w:val="wave"/>
                      <w:lang w:val="en-US" w:eastAsia="zh-CN"/>
                    </w:rPr>
                  </w:pPr>
                  <w:r>
                    <w:rPr>
                      <w:rFonts w:hint="eastAsia" w:ascii="Times New Roman" w:hAnsi="Times New Roman" w:eastAsia="宋体" w:cs="Times New Roman"/>
                      <w:b w:val="0"/>
                      <w:bCs/>
                      <w:color w:val="auto"/>
                      <w:szCs w:val="21"/>
                      <w:highlight w:val="none"/>
                      <w:u w:val="wave"/>
                      <w:lang w:val="en-US" w:eastAsia="zh-CN"/>
                    </w:rPr>
                    <w:t>0.011</w:t>
                  </w:r>
                </w:p>
              </w:tc>
              <w:tc>
                <w:tcPr>
                  <w:tcW w:w="13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szCs w:val="21"/>
                      <w:highlight w:val="none"/>
                      <w:u w:val="wave"/>
                      <w:lang w:val="en-US" w:eastAsia="zh-CN"/>
                    </w:rPr>
                  </w:pPr>
                  <w:r>
                    <w:rPr>
                      <w:rFonts w:hint="eastAsia" w:ascii="Times New Roman" w:hAnsi="Times New Roman" w:eastAsia="宋体" w:cs="Times New Roman"/>
                      <w:b w:val="0"/>
                      <w:bCs/>
                      <w:color w:val="auto"/>
                      <w:szCs w:val="21"/>
                      <w:highlight w:val="none"/>
                      <w:u w:val="wave"/>
                      <w:lang w:val="en-US" w:eastAsia="zh-CN"/>
                    </w:rPr>
                    <w:t>0.0004</w:t>
                  </w:r>
                </w:p>
              </w:tc>
            </w:tr>
          </w:tbl>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Cs/>
                <w:color w:val="auto"/>
                <w:kern w:val="24"/>
                <w:sz w:val="24"/>
                <w:szCs w:val="22"/>
              </w:rPr>
            </w:pPr>
            <w:r>
              <w:rPr>
                <w:rFonts w:hint="eastAsia"/>
                <w:bCs/>
                <w:color w:val="auto"/>
                <w:kern w:val="24"/>
                <w:sz w:val="24"/>
                <w:szCs w:val="22"/>
              </w:rPr>
              <w:t>（3）噪声</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rFonts w:hint="eastAsia" w:eastAsia="宋体"/>
                <w:b/>
                <w:color w:val="auto"/>
                <w:szCs w:val="21"/>
                <w:lang w:eastAsia="zh-CN"/>
              </w:rPr>
            </w:pPr>
            <w:r>
              <w:rPr>
                <w:bCs/>
                <w:color w:val="auto"/>
                <w:sz w:val="24"/>
                <w:szCs w:val="24"/>
              </w:rPr>
              <w:t>本项目主要噪声源为于污水泵房和鼓风机房，均为点源</w:t>
            </w:r>
            <w:r>
              <w:rPr>
                <w:rFonts w:hint="eastAsia"/>
                <w:bCs/>
                <w:color w:val="auto"/>
                <w:sz w:val="24"/>
                <w:szCs w:val="24"/>
              </w:rPr>
              <w:t>，其噪声源强通过类比统计如下</w:t>
            </w:r>
            <w:r>
              <w:rPr>
                <w:rFonts w:hint="eastAsia"/>
                <w:bCs/>
                <w:color w:val="auto"/>
                <w:sz w:val="24"/>
                <w:szCs w:val="24"/>
                <w:lang w:eastAsia="zh-CN"/>
              </w:rPr>
              <w:t>。</w:t>
            </w:r>
          </w:p>
          <w:p>
            <w:pPr>
              <w:keepNext w:val="0"/>
              <w:keepLines w:val="0"/>
              <w:pageBreakBefore w:val="0"/>
              <w:widowControl w:val="0"/>
              <w:kinsoku/>
              <w:wordWrap/>
              <w:overflowPunct/>
              <w:topLinePunct w:val="0"/>
              <w:bidi w:val="0"/>
              <w:adjustRightInd w:val="0"/>
              <w:snapToGrid w:val="0"/>
              <w:ind w:left="1" w:firstLine="480"/>
              <w:jc w:val="center"/>
              <w:textAlignment w:val="auto"/>
              <w:rPr>
                <w:b/>
                <w:color w:val="auto"/>
                <w:szCs w:val="21"/>
              </w:rPr>
            </w:pPr>
            <w:r>
              <w:rPr>
                <w:b/>
                <w:color w:val="auto"/>
                <w:szCs w:val="21"/>
              </w:rPr>
              <w:t>表5-</w:t>
            </w:r>
            <w:r>
              <w:rPr>
                <w:rFonts w:hint="eastAsia"/>
                <w:b/>
                <w:color w:val="auto"/>
                <w:szCs w:val="21"/>
                <w:lang w:val="en-US" w:eastAsia="zh-CN"/>
              </w:rPr>
              <w:t>5</w:t>
            </w:r>
            <w:r>
              <w:rPr>
                <w:b/>
                <w:color w:val="auto"/>
                <w:szCs w:val="21"/>
              </w:rPr>
              <w:t xml:space="preserve">    主要噪声源</w:t>
            </w:r>
            <w:r>
              <w:rPr>
                <w:rFonts w:hint="eastAsia"/>
                <w:b/>
                <w:color w:val="auto"/>
                <w:szCs w:val="21"/>
              </w:rPr>
              <w:t>统计</w:t>
            </w:r>
            <w:r>
              <w:rPr>
                <w:b/>
                <w:color w:val="auto"/>
                <w:szCs w:val="21"/>
              </w:rPr>
              <w:t>情况</w:t>
            </w:r>
          </w:p>
          <w:tbl>
            <w:tblPr>
              <w:tblStyle w:val="28"/>
              <w:tblW w:w="90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920"/>
              <w:gridCol w:w="810"/>
              <w:gridCol w:w="1395"/>
              <w:gridCol w:w="2295"/>
              <w:gridCol w:w="13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2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噪声源</w:t>
                  </w: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设备名称</w:t>
                  </w:r>
                </w:p>
              </w:tc>
              <w:tc>
                <w:tcPr>
                  <w:tcW w:w="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数量</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等效声级</w:t>
                  </w:r>
                </w:p>
              </w:tc>
              <w:tc>
                <w:tcPr>
                  <w:tcW w:w="2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治理措施</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降噪后声级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格栅井</w:t>
                  </w: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闸门</w:t>
                  </w:r>
                </w:p>
              </w:tc>
              <w:tc>
                <w:tcPr>
                  <w:tcW w:w="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szCs w:val="21"/>
                    </w:rPr>
                    <w:t>1</w:t>
                  </w:r>
                  <w:r>
                    <w:rPr>
                      <w:color w:val="auto"/>
                      <w:kern w:val="0"/>
                      <w:szCs w:val="21"/>
                    </w:rPr>
                    <w:t>套</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70~80dB(A)</w:t>
                  </w:r>
                </w:p>
              </w:tc>
              <w:tc>
                <w:tcPr>
                  <w:tcW w:w="2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ascii="宋体" w:hAnsi="宋体" w:cs="宋体"/>
                      <w:color w:val="auto"/>
                      <w:kern w:val="0"/>
                      <w:szCs w:val="21"/>
                    </w:rPr>
                    <w:t>水下安装</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6</w:t>
                  </w:r>
                  <w:r>
                    <w:rPr>
                      <w:color w:val="auto"/>
                      <w:kern w:val="0"/>
                      <w:szCs w:val="21"/>
                    </w:rPr>
                    <w:t>0~</w:t>
                  </w:r>
                  <w:r>
                    <w:rPr>
                      <w:rFonts w:hint="eastAsia"/>
                      <w:color w:val="auto"/>
                      <w:kern w:val="0"/>
                      <w:szCs w:val="21"/>
                    </w:rPr>
                    <w:t>7</w:t>
                  </w:r>
                  <w:r>
                    <w:rPr>
                      <w:color w:val="auto"/>
                      <w:kern w:val="0"/>
                      <w:szCs w:val="21"/>
                    </w:rPr>
                    <w:t>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调节池</w:t>
                  </w: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潜污泵</w:t>
                  </w:r>
                </w:p>
              </w:tc>
              <w:tc>
                <w:tcPr>
                  <w:tcW w:w="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szCs w:val="21"/>
                    </w:rPr>
                    <w:t>2</w:t>
                  </w:r>
                  <w:r>
                    <w:rPr>
                      <w:color w:val="auto"/>
                      <w:kern w:val="0"/>
                      <w:szCs w:val="21"/>
                    </w:rPr>
                    <w:t>台</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75~85dB(A)</w:t>
                  </w:r>
                </w:p>
              </w:tc>
              <w:tc>
                <w:tcPr>
                  <w:tcW w:w="2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ascii="宋体" w:hAnsi="宋体" w:cs="宋体"/>
                      <w:color w:val="auto"/>
                      <w:kern w:val="0"/>
                      <w:szCs w:val="21"/>
                    </w:rPr>
                    <w:t>水下安装，位于泵房内</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5</w:t>
                  </w:r>
                  <w:r>
                    <w:rPr>
                      <w:color w:val="auto"/>
                      <w:kern w:val="0"/>
                      <w:szCs w:val="21"/>
                    </w:rPr>
                    <w:t>5~</w:t>
                  </w:r>
                  <w:r>
                    <w:rPr>
                      <w:rFonts w:hint="eastAsia"/>
                      <w:color w:val="auto"/>
                      <w:kern w:val="0"/>
                      <w:szCs w:val="21"/>
                    </w:rPr>
                    <w:t>6</w:t>
                  </w:r>
                  <w:r>
                    <w:rPr>
                      <w:color w:val="auto"/>
                      <w:kern w:val="0"/>
                      <w:szCs w:val="21"/>
                    </w:rPr>
                    <w:t>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2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潜水搅拌机（调节）</w:t>
                  </w:r>
                </w:p>
              </w:tc>
              <w:tc>
                <w:tcPr>
                  <w:tcW w:w="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szCs w:val="21"/>
                    </w:rPr>
                    <w:t>2</w:t>
                  </w:r>
                  <w:r>
                    <w:rPr>
                      <w:color w:val="auto"/>
                      <w:kern w:val="0"/>
                      <w:szCs w:val="21"/>
                    </w:rPr>
                    <w:t>台</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70~80dB(A)</w:t>
                  </w:r>
                </w:p>
              </w:tc>
              <w:tc>
                <w:tcPr>
                  <w:tcW w:w="2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ascii="宋体" w:hAnsi="宋体" w:cs="宋体"/>
                      <w:color w:val="auto"/>
                      <w:kern w:val="0"/>
                      <w:szCs w:val="21"/>
                    </w:rPr>
                    <w:t>水下安装</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6</w:t>
                  </w:r>
                  <w:r>
                    <w:rPr>
                      <w:color w:val="auto"/>
                      <w:kern w:val="0"/>
                      <w:szCs w:val="21"/>
                    </w:rPr>
                    <w:t>0~</w:t>
                  </w:r>
                  <w:r>
                    <w:rPr>
                      <w:rFonts w:hint="eastAsia"/>
                      <w:color w:val="auto"/>
                      <w:kern w:val="0"/>
                      <w:szCs w:val="21"/>
                    </w:rPr>
                    <w:t>7</w:t>
                  </w:r>
                  <w:r>
                    <w:rPr>
                      <w:color w:val="auto"/>
                      <w:kern w:val="0"/>
                      <w:szCs w:val="21"/>
                    </w:rPr>
                    <w:t>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szCs w:val="21"/>
                      <w:lang w:val="en-US" w:eastAsia="zh-CN"/>
                    </w:rPr>
                  </w:pPr>
                  <w:r>
                    <w:rPr>
                      <w:rFonts w:hint="eastAsia"/>
                      <w:color w:val="auto"/>
                      <w:kern w:val="0"/>
                      <w:szCs w:val="21"/>
                      <w:lang w:val="en-US" w:eastAsia="zh-CN"/>
                    </w:rPr>
                    <w:t>FMBR系统</w:t>
                  </w: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兼氧池潜水搅拌机</w:t>
                  </w:r>
                </w:p>
              </w:tc>
              <w:tc>
                <w:tcPr>
                  <w:tcW w:w="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szCs w:val="21"/>
                    </w:rPr>
                    <w:t>2</w:t>
                  </w:r>
                  <w:r>
                    <w:rPr>
                      <w:color w:val="auto"/>
                      <w:kern w:val="0"/>
                      <w:szCs w:val="21"/>
                    </w:rPr>
                    <w:t>台</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70~80dB(A)</w:t>
                  </w:r>
                </w:p>
              </w:tc>
              <w:tc>
                <w:tcPr>
                  <w:tcW w:w="2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ascii="宋体" w:hAnsi="宋体" w:cs="宋体"/>
                      <w:color w:val="auto"/>
                      <w:kern w:val="0"/>
                      <w:szCs w:val="21"/>
                    </w:rPr>
                    <w:t>水下安装</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6</w:t>
                  </w:r>
                  <w:r>
                    <w:rPr>
                      <w:color w:val="auto"/>
                      <w:kern w:val="0"/>
                      <w:szCs w:val="21"/>
                    </w:rPr>
                    <w:t>0~</w:t>
                  </w:r>
                  <w:r>
                    <w:rPr>
                      <w:rFonts w:hint="eastAsia"/>
                      <w:color w:val="auto"/>
                      <w:kern w:val="0"/>
                      <w:szCs w:val="21"/>
                    </w:rPr>
                    <w:t>7</w:t>
                  </w:r>
                  <w:r>
                    <w:rPr>
                      <w:color w:val="auto"/>
                      <w:kern w:val="0"/>
                      <w:szCs w:val="21"/>
                    </w:rPr>
                    <w:t>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2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排泥泵</w:t>
                  </w:r>
                </w:p>
              </w:tc>
              <w:tc>
                <w:tcPr>
                  <w:tcW w:w="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szCs w:val="21"/>
                    </w:rPr>
                    <w:t>2</w:t>
                  </w:r>
                  <w:r>
                    <w:rPr>
                      <w:color w:val="auto"/>
                      <w:kern w:val="0"/>
                      <w:szCs w:val="21"/>
                    </w:rPr>
                    <w:t>台</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75~85dB(A)</w:t>
                  </w:r>
                </w:p>
              </w:tc>
              <w:tc>
                <w:tcPr>
                  <w:tcW w:w="2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ascii="宋体" w:hAnsi="宋体" w:cs="宋体"/>
                      <w:color w:val="auto"/>
                      <w:kern w:val="0"/>
                      <w:szCs w:val="21"/>
                    </w:rPr>
                    <w:t>水下安装，位于泵房内</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rPr>
                    <w:t>5</w:t>
                  </w:r>
                  <w:r>
                    <w:rPr>
                      <w:color w:val="auto"/>
                      <w:kern w:val="0"/>
                      <w:szCs w:val="21"/>
                    </w:rPr>
                    <w:t>5~</w:t>
                  </w:r>
                  <w:r>
                    <w:rPr>
                      <w:rFonts w:hint="eastAsia"/>
                      <w:color w:val="auto"/>
                      <w:kern w:val="0"/>
                      <w:szCs w:val="21"/>
                    </w:rPr>
                    <w:t>6</w:t>
                  </w:r>
                  <w:r>
                    <w:rPr>
                      <w:color w:val="auto"/>
                      <w:kern w:val="0"/>
                      <w:szCs w:val="21"/>
                    </w:rPr>
                    <w:t>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auto"/>
                      <w:kern w:val="0"/>
                      <w:szCs w:val="21"/>
                    </w:rPr>
                  </w:pPr>
                  <w:r>
                    <w:rPr>
                      <w:rFonts w:hint="eastAsia"/>
                      <w:color w:val="auto"/>
                      <w:kern w:val="0"/>
                      <w:szCs w:val="21"/>
                    </w:rPr>
                    <w:t>脱水机房</w:t>
                  </w: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auto"/>
                      <w:kern w:val="0"/>
                      <w:szCs w:val="21"/>
                    </w:rPr>
                  </w:pPr>
                  <w:r>
                    <w:rPr>
                      <w:rFonts w:hint="eastAsia"/>
                      <w:color w:val="auto"/>
                      <w:kern w:val="0"/>
                      <w:szCs w:val="21"/>
                    </w:rPr>
                    <w:t>压滤机</w:t>
                  </w:r>
                </w:p>
              </w:tc>
              <w:tc>
                <w:tcPr>
                  <w:tcW w:w="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auto"/>
                      <w:kern w:val="0"/>
                      <w:szCs w:val="21"/>
                    </w:rPr>
                  </w:pPr>
                  <w:r>
                    <w:rPr>
                      <w:rFonts w:hint="eastAsia"/>
                      <w:color w:val="auto"/>
                      <w:szCs w:val="21"/>
                    </w:rPr>
                    <w:t>2</w:t>
                  </w:r>
                  <w:r>
                    <w:rPr>
                      <w:rFonts w:hint="eastAsia"/>
                      <w:color w:val="auto"/>
                      <w:kern w:val="0"/>
                      <w:szCs w:val="21"/>
                    </w:rPr>
                    <w:t>台</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auto"/>
                      <w:kern w:val="0"/>
                      <w:szCs w:val="21"/>
                    </w:rPr>
                  </w:pPr>
                  <w:r>
                    <w:rPr>
                      <w:color w:val="auto"/>
                      <w:kern w:val="0"/>
                      <w:szCs w:val="21"/>
                    </w:rPr>
                    <w:t>75~85dB(A)</w:t>
                  </w:r>
                </w:p>
              </w:tc>
              <w:tc>
                <w:tcPr>
                  <w:tcW w:w="2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auto"/>
                      <w:kern w:val="0"/>
                      <w:szCs w:val="21"/>
                    </w:rPr>
                  </w:pPr>
                  <w:r>
                    <w:rPr>
                      <w:rFonts w:ascii="宋体" w:hAnsi="宋体" w:cs="宋体"/>
                      <w:color w:val="auto"/>
                      <w:kern w:val="0"/>
                      <w:szCs w:val="21"/>
                    </w:rPr>
                    <w:t>室内安装、减振、消声</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auto"/>
                      <w:kern w:val="0"/>
                      <w:szCs w:val="21"/>
                    </w:rPr>
                  </w:pPr>
                  <w:r>
                    <w:rPr>
                      <w:rFonts w:hint="eastAsia"/>
                      <w:color w:val="auto"/>
                      <w:kern w:val="0"/>
                      <w:szCs w:val="21"/>
                    </w:rPr>
                    <w:t>5</w:t>
                  </w:r>
                  <w:r>
                    <w:rPr>
                      <w:color w:val="auto"/>
                      <w:kern w:val="0"/>
                      <w:szCs w:val="21"/>
                    </w:rPr>
                    <w:t>5~</w:t>
                  </w:r>
                  <w:r>
                    <w:rPr>
                      <w:rFonts w:hint="eastAsia"/>
                      <w:color w:val="auto"/>
                      <w:kern w:val="0"/>
                      <w:szCs w:val="21"/>
                    </w:rPr>
                    <w:t>6</w:t>
                  </w:r>
                  <w:r>
                    <w:rPr>
                      <w:color w:val="auto"/>
                      <w:kern w:val="0"/>
                      <w:szCs w:val="21"/>
                    </w:rPr>
                    <w:t>5dB(A)</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bCs/>
                <w:color w:val="auto"/>
                <w:kern w:val="24"/>
                <w:sz w:val="24"/>
                <w:szCs w:val="22"/>
                <w:u w:val="wave"/>
              </w:rPr>
            </w:pPr>
            <w:r>
              <w:rPr>
                <w:rFonts w:hint="eastAsia"/>
                <w:bCs/>
                <w:color w:val="auto"/>
                <w:kern w:val="24"/>
                <w:sz w:val="24"/>
                <w:szCs w:val="22"/>
                <w:u w:val="wave"/>
              </w:rPr>
              <w:t>（4）固体废物</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bCs/>
                <w:color w:val="auto"/>
                <w:sz w:val="24"/>
                <w:szCs w:val="24"/>
                <w:u w:val="wave"/>
              </w:rPr>
            </w:pPr>
            <w:r>
              <w:rPr>
                <w:rFonts w:hint="eastAsia"/>
                <w:bCs/>
                <w:color w:val="auto"/>
                <w:sz w:val="24"/>
                <w:szCs w:val="24"/>
                <w:u w:val="wave"/>
              </w:rPr>
              <w:t>本项目固体废物包括污水处理过程中产生的栅渣、污泥、废泥膜等；污水厂工作人员产生的生活垃圾；以及在消毒工艺和设备检修过程中产生的危险废物等。</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bCs/>
                <w:color w:val="auto"/>
                <w:sz w:val="24"/>
                <w:szCs w:val="24"/>
                <w:u w:val="wave"/>
              </w:rPr>
            </w:pPr>
            <w:r>
              <w:rPr>
                <w:bCs/>
                <w:color w:val="auto"/>
                <w:sz w:val="24"/>
                <w:szCs w:val="24"/>
                <w:u w:val="wave"/>
              </w:rPr>
              <w:t>1</w:t>
            </w:r>
            <w:r>
              <w:rPr>
                <w:rFonts w:hint="eastAsia"/>
                <w:bCs/>
                <w:color w:val="auto"/>
                <w:sz w:val="24"/>
                <w:szCs w:val="24"/>
                <w:u w:val="wave"/>
              </w:rPr>
              <w:t>）栅渣：在污水预处理阶段，由格栅井分离出一定量的栅渣，主要是较大块状物、枝状物、软性物质和软塑料等粗、细垃圾和悬浮或飘浮状态的杂物。根据可研提供资料类比分析可知，栅渣产生量约</w:t>
            </w:r>
            <w:r>
              <w:rPr>
                <w:bCs/>
                <w:color w:val="auto"/>
                <w:sz w:val="24"/>
                <w:szCs w:val="24"/>
                <w:u w:val="wave"/>
              </w:rPr>
              <w:t>0.03m</w:t>
            </w:r>
            <w:r>
              <w:rPr>
                <w:bCs/>
                <w:color w:val="auto"/>
                <w:sz w:val="24"/>
                <w:szCs w:val="24"/>
                <w:u w:val="wave"/>
                <w:vertAlign w:val="superscript"/>
              </w:rPr>
              <w:t>3</w:t>
            </w:r>
            <w:r>
              <w:rPr>
                <w:bCs/>
                <w:color w:val="auto"/>
                <w:sz w:val="24"/>
                <w:szCs w:val="24"/>
                <w:u w:val="wave"/>
              </w:rPr>
              <w:t>/1000m</w:t>
            </w:r>
            <w:r>
              <w:rPr>
                <w:bCs/>
                <w:color w:val="auto"/>
                <w:sz w:val="24"/>
                <w:szCs w:val="24"/>
                <w:u w:val="wave"/>
                <w:vertAlign w:val="superscript"/>
              </w:rPr>
              <w:t>3</w:t>
            </w:r>
            <w:r>
              <w:rPr>
                <w:rFonts w:hint="eastAsia"/>
                <w:bCs/>
                <w:color w:val="auto"/>
                <w:sz w:val="24"/>
                <w:szCs w:val="24"/>
                <w:u w:val="wave"/>
              </w:rPr>
              <w:t>污水，容重</w:t>
            </w:r>
            <w:r>
              <w:rPr>
                <w:bCs/>
                <w:color w:val="auto"/>
                <w:sz w:val="24"/>
                <w:szCs w:val="24"/>
                <w:u w:val="wave"/>
              </w:rPr>
              <w:t>960kg/m</w:t>
            </w:r>
            <w:r>
              <w:rPr>
                <w:bCs/>
                <w:color w:val="auto"/>
                <w:sz w:val="24"/>
                <w:szCs w:val="24"/>
                <w:u w:val="wave"/>
                <w:vertAlign w:val="superscript"/>
              </w:rPr>
              <w:t>3</w:t>
            </w:r>
            <w:r>
              <w:rPr>
                <w:rFonts w:hint="eastAsia"/>
                <w:bCs/>
                <w:color w:val="auto"/>
                <w:sz w:val="24"/>
                <w:szCs w:val="24"/>
                <w:u w:val="wave"/>
              </w:rPr>
              <w:t>。本次项目污水处理能力为</w:t>
            </w:r>
            <w:r>
              <w:rPr>
                <w:rFonts w:hint="eastAsia"/>
                <w:bCs/>
                <w:color w:val="auto"/>
                <w:sz w:val="24"/>
                <w:szCs w:val="24"/>
                <w:u w:val="wave"/>
                <w:lang w:val="en-US" w:eastAsia="zh-CN"/>
              </w:rPr>
              <w:t>1</w:t>
            </w:r>
            <w:r>
              <w:rPr>
                <w:rFonts w:hint="eastAsia"/>
                <w:bCs/>
                <w:color w:val="auto"/>
                <w:sz w:val="24"/>
                <w:szCs w:val="24"/>
                <w:u w:val="wave"/>
              </w:rPr>
              <w:t>000</w:t>
            </w:r>
            <w:r>
              <w:rPr>
                <w:bCs/>
                <w:color w:val="auto"/>
                <w:sz w:val="24"/>
                <w:szCs w:val="24"/>
                <w:u w:val="wave"/>
              </w:rPr>
              <w:t>m</w:t>
            </w:r>
            <w:r>
              <w:rPr>
                <w:bCs/>
                <w:color w:val="auto"/>
                <w:sz w:val="24"/>
                <w:szCs w:val="24"/>
                <w:u w:val="wave"/>
                <w:vertAlign w:val="superscript"/>
              </w:rPr>
              <w:t>3</w:t>
            </w:r>
            <w:r>
              <w:rPr>
                <w:bCs/>
                <w:color w:val="auto"/>
                <w:sz w:val="24"/>
                <w:szCs w:val="24"/>
                <w:u w:val="wave"/>
              </w:rPr>
              <w:t>/d</w:t>
            </w:r>
            <w:r>
              <w:rPr>
                <w:rFonts w:hint="eastAsia"/>
                <w:bCs/>
                <w:color w:val="auto"/>
                <w:sz w:val="24"/>
                <w:szCs w:val="24"/>
                <w:u w:val="wave"/>
                <w:lang w:eastAsia="zh-CN"/>
              </w:rPr>
              <w:t>，</w:t>
            </w:r>
            <w:r>
              <w:rPr>
                <w:rFonts w:hint="eastAsia"/>
                <w:bCs/>
                <w:color w:val="auto"/>
                <w:sz w:val="24"/>
                <w:szCs w:val="24"/>
                <w:u w:val="wave"/>
              </w:rPr>
              <w:t>按此估算，栅渣产生量约为</w:t>
            </w:r>
            <w:r>
              <w:rPr>
                <w:rFonts w:hint="eastAsia"/>
                <w:bCs/>
                <w:color w:val="auto"/>
                <w:sz w:val="24"/>
                <w:szCs w:val="24"/>
                <w:u w:val="wave"/>
                <w:lang w:eastAsia="zh-CN"/>
              </w:rPr>
              <w:t>28.8</w:t>
            </w:r>
            <w:r>
              <w:rPr>
                <w:rFonts w:hint="eastAsia"/>
                <w:bCs/>
                <w:color w:val="auto"/>
                <w:sz w:val="24"/>
                <w:szCs w:val="24"/>
                <w:u w:val="wave"/>
              </w:rPr>
              <w:t>kg</w:t>
            </w:r>
            <w:r>
              <w:rPr>
                <w:bCs/>
                <w:color w:val="auto"/>
                <w:sz w:val="24"/>
                <w:szCs w:val="24"/>
                <w:u w:val="wave"/>
              </w:rPr>
              <w:t>/d</w:t>
            </w:r>
            <w:r>
              <w:rPr>
                <w:rFonts w:hint="eastAsia"/>
                <w:bCs/>
                <w:color w:val="auto"/>
                <w:sz w:val="24"/>
                <w:szCs w:val="24"/>
                <w:u w:val="wave"/>
              </w:rPr>
              <w:t>（</w:t>
            </w:r>
            <w:r>
              <w:rPr>
                <w:rFonts w:hint="eastAsia"/>
                <w:bCs/>
                <w:color w:val="auto"/>
                <w:sz w:val="24"/>
                <w:szCs w:val="24"/>
                <w:u w:val="wave"/>
                <w:lang w:eastAsia="zh-CN"/>
              </w:rPr>
              <w:t>10.52</w:t>
            </w:r>
            <w:r>
              <w:rPr>
                <w:bCs/>
                <w:color w:val="auto"/>
                <w:sz w:val="24"/>
                <w:szCs w:val="24"/>
                <w:u w:val="wave"/>
              </w:rPr>
              <w:t>t/a</w:t>
            </w:r>
            <w:r>
              <w:rPr>
                <w:rFonts w:hint="eastAsia"/>
                <w:bCs/>
                <w:color w:val="auto"/>
                <w:sz w:val="24"/>
                <w:szCs w:val="24"/>
                <w:u w:val="wave"/>
              </w:rPr>
              <w:t>）。</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rFonts w:hint="eastAsia"/>
                <w:bCs/>
                <w:color w:val="auto"/>
                <w:sz w:val="24"/>
                <w:szCs w:val="24"/>
                <w:u w:val="wave"/>
              </w:rPr>
            </w:pPr>
            <w:r>
              <w:rPr>
                <w:rFonts w:hint="eastAsia"/>
                <w:bCs/>
                <w:color w:val="auto"/>
                <w:sz w:val="24"/>
                <w:szCs w:val="24"/>
                <w:u w:val="wave"/>
                <w:lang w:val="en-US" w:eastAsia="zh-CN"/>
              </w:rPr>
              <w:t>2）砂粒</w:t>
            </w:r>
            <w:r>
              <w:rPr>
                <w:rFonts w:hint="eastAsia"/>
                <w:bCs/>
                <w:color w:val="auto"/>
                <w:sz w:val="24"/>
                <w:szCs w:val="24"/>
                <w:u w:val="wave"/>
                <w:lang w:eastAsia="zh-CN"/>
              </w:rPr>
              <w:t>：</w:t>
            </w:r>
            <w:r>
              <w:rPr>
                <w:rFonts w:hint="eastAsia"/>
                <w:bCs/>
                <w:color w:val="auto"/>
                <w:sz w:val="24"/>
                <w:szCs w:val="24"/>
                <w:u w:val="wave"/>
                <w:lang w:val="en-US" w:eastAsia="zh-CN"/>
              </w:rPr>
              <w:t>本项目沉砂池会分离出砂粒等其他杂质，沉砂量按0.03t/1000m</w:t>
            </w:r>
            <w:r>
              <w:rPr>
                <w:rFonts w:hint="eastAsia"/>
                <w:bCs/>
                <w:color w:val="auto"/>
                <w:sz w:val="24"/>
                <w:szCs w:val="24"/>
                <w:u w:val="wave"/>
                <w:vertAlign w:val="superscript"/>
                <w:lang w:val="en-US" w:eastAsia="zh-CN"/>
              </w:rPr>
              <w:t>3</w:t>
            </w:r>
            <w:r>
              <w:rPr>
                <w:rFonts w:hint="eastAsia"/>
                <w:bCs/>
                <w:color w:val="auto"/>
                <w:sz w:val="24"/>
                <w:szCs w:val="24"/>
                <w:u w:val="wave"/>
                <w:lang w:val="en-US" w:eastAsia="zh-CN"/>
              </w:rPr>
              <w:t>污水量计，沉砂总量0.045t/d（16.43t/a），沉砂含水率为75%计，经砂水分离机分离后含水率按60%计，主要成份为塑料类、废纸团块、布料、砂粒及其它杂质。</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rFonts w:hint="eastAsia" w:eastAsia="宋体"/>
                <w:bCs/>
                <w:color w:val="auto"/>
                <w:sz w:val="24"/>
                <w:szCs w:val="24"/>
                <w:u w:val="wave"/>
                <w:lang w:eastAsia="zh-CN"/>
              </w:rPr>
            </w:pPr>
            <w:r>
              <w:rPr>
                <w:rFonts w:hint="eastAsia"/>
                <w:bCs/>
                <w:color w:val="auto"/>
                <w:sz w:val="24"/>
                <w:szCs w:val="24"/>
                <w:u w:val="wave"/>
                <w:lang w:val="en-US" w:eastAsia="zh-CN"/>
              </w:rPr>
              <w:t>3</w:t>
            </w:r>
            <w:r>
              <w:rPr>
                <w:rFonts w:hint="eastAsia"/>
                <w:bCs/>
                <w:color w:val="auto"/>
                <w:sz w:val="24"/>
                <w:szCs w:val="24"/>
                <w:u w:val="wave"/>
              </w:rPr>
              <w:t>）污泥：</w:t>
            </w:r>
            <w:r>
              <w:rPr>
                <w:rFonts w:hint="eastAsia"/>
                <w:bCs/>
                <w:color w:val="auto"/>
                <w:kern w:val="24"/>
                <w:sz w:val="24"/>
                <w:szCs w:val="22"/>
                <w:u w:val="wave"/>
                <w:lang w:eastAsia="zh-CN"/>
              </w:rPr>
              <w:t>根据</w:t>
            </w:r>
            <w:r>
              <w:rPr>
                <w:rFonts w:hint="eastAsia"/>
                <w:bCs/>
                <w:color w:val="auto"/>
                <w:kern w:val="24"/>
                <w:sz w:val="24"/>
                <w:szCs w:val="22"/>
                <w:u w:val="wave"/>
                <w:lang w:val="en-US" w:eastAsia="zh-CN"/>
              </w:rPr>
              <w:t>FMBR工艺特点，本项目生化处理过程中基本不产生污泥，项目调节池产生部分污泥，</w:t>
            </w:r>
            <w:r>
              <w:rPr>
                <w:rFonts w:hint="eastAsia"/>
                <w:bCs/>
                <w:color w:val="auto"/>
                <w:kern w:val="24"/>
                <w:sz w:val="24"/>
                <w:szCs w:val="22"/>
                <w:u w:val="wave"/>
              </w:rPr>
              <w:t>产生量</w:t>
            </w:r>
            <w:r>
              <w:rPr>
                <w:rFonts w:hint="eastAsia"/>
                <w:bCs/>
                <w:color w:val="auto"/>
                <w:kern w:val="24"/>
                <w:sz w:val="24"/>
                <w:szCs w:val="22"/>
                <w:u w:val="wave"/>
                <w:lang w:eastAsia="zh-CN"/>
              </w:rPr>
              <w:t>约</w:t>
            </w:r>
            <w:r>
              <w:rPr>
                <w:rFonts w:hint="eastAsia"/>
                <w:bCs/>
                <w:color w:val="auto"/>
                <w:kern w:val="24"/>
                <w:sz w:val="24"/>
                <w:szCs w:val="22"/>
                <w:u w:val="wave"/>
              </w:rPr>
              <w:t>为</w:t>
            </w:r>
            <w:r>
              <w:rPr>
                <w:rFonts w:hint="eastAsia"/>
                <w:bCs/>
                <w:color w:val="auto"/>
                <w:kern w:val="24"/>
                <w:sz w:val="24"/>
                <w:szCs w:val="22"/>
                <w:u w:val="wave"/>
                <w:lang w:val="en-US" w:eastAsia="zh-CN"/>
              </w:rPr>
              <w:t>2.5</w:t>
            </w:r>
            <w:r>
              <w:rPr>
                <w:rFonts w:hint="eastAsia"/>
                <w:bCs/>
                <w:color w:val="auto"/>
                <w:kern w:val="24"/>
                <w:sz w:val="24"/>
                <w:szCs w:val="22"/>
                <w:u w:val="wave"/>
              </w:rPr>
              <w:t>t/a</w:t>
            </w:r>
            <w:r>
              <w:rPr>
                <w:rFonts w:hint="eastAsia"/>
                <w:bCs/>
                <w:color w:val="auto"/>
                <w:kern w:val="24"/>
                <w:sz w:val="24"/>
                <w:szCs w:val="22"/>
                <w:u w:val="wav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bCs/>
                <w:color w:val="auto"/>
                <w:sz w:val="24"/>
                <w:szCs w:val="24"/>
                <w:u w:val="wave"/>
              </w:rPr>
            </w:pPr>
            <w:r>
              <w:rPr>
                <w:rFonts w:hint="eastAsia"/>
                <w:bCs/>
                <w:color w:val="auto"/>
                <w:sz w:val="24"/>
                <w:szCs w:val="24"/>
                <w:u w:val="wave"/>
                <w:lang w:val="en-US" w:eastAsia="zh-CN"/>
              </w:rPr>
              <w:t>4</w:t>
            </w:r>
            <w:r>
              <w:rPr>
                <w:rFonts w:hint="eastAsia"/>
                <w:bCs/>
                <w:color w:val="auto"/>
                <w:sz w:val="24"/>
                <w:szCs w:val="24"/>
                <w:u w:val="wave"/>
              </w:rPr>
              <w:t xml:space="preserve">）生活垃圾 </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bCs/>
                <w:color w:val="auto"/>
                <w:sz w:val="24"/>
                <w:szCs w:val="24"/>
                <w:u w:val="wave"/>
              </w:rPr>
            </w:pPr>
            <w:r>
              <w:rPr>
                <w:rFonts w:hint="eastAsia"/>
                <w:bCs/>
                <w:color w:val="auto"/>
                <w:sz w:val="24"/>
                <w:szCs w:val="24"/>
                <w:u w:val="wave"/>
              </w:rPr>
              <w:t>污水厂办公、生活垃圾按每人每天</w:t>
            </w:r>
            <w:r>
              <w:rPr>
                <w:bCs/>
                <w:color w:val="auto"/>
                <w:sz w:val="24"/>
                <w:szCs w:val="24"/>
                <w:u w:val="wave"/>
              </w:rPr>
              <w:t>1.0kg</w:t>
            </w:r>
            <w:r>
              <w:rPr>
                <w:rFonts w:hint="eastAsia"/>
                <w:bCs/>
                <w:color w:val="auto"/>
                <w:sz w:val="24"/>
                <w:szCs w:val="24"/>
                <w:u w:val="wave"/>
              </w:rPr>
              <w:t>计，运营期定员5人，则生活垃圾的产生量约为5</w:t>
            </w:r>
            <w:r>
              <w:rPr>
                <w:bCs/>
                <w:color w:val="auto"/>
                <w:sz w:val="24"/>
                <w:szCs w:val="24"/>
                <w:u w:val="wave"/>
              </w:rPr>
              <w:t>kg/d</w:t>
            </w:r>
            <w:r>
              <w:rPr>
                <w:rFonts w:hint="eastAsia"/>
                <w:bCs/>
                <w:color w:val="auto"/>
                <w:sz w:val="24"/>
                <w:szCs w:val="24"/>
                <w:u w:val="wave"/>
              </w:rPr>
              <w:t>，1.83</w:t>
            </w:r>
            <w:r>
              <w:rPr>
                <w:bCs/>
                <w:color w:val="auto"/>
                <w:sz w:val="24"/>
                <w:szCs w:val="24"/>
                <w:u w:val="wave"/>
              </w:rPr>
              <w:t>t/a</w:t>
            </w:r>
            <w:r>
              <w:rPr>
                <w:rFonts w:hint="eastAsia"/>
                <w:bCs/>
                <w:color w:val="auto"/>
                <w:sz w:val="24"/>
                <w:szCs w:val="24"/>
                <w:u w:val="wave"/>
              </w:rPr>
              <w:t>，经统一收集后，委托环卫部门统一外运处理。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bCs/>
                <w:color w:val="auto"/>
                <w:sz w:val="24"/>
                <w:szCs w:val="24"/>
                <w:u w:val="wave"/>
              </w:rPr>
            </w:pPr>
            <w:r>
              <w:rPr>
                <w:rFonts w:hint="eastAsia"/>
                <w:bCs/>
                <w:color w:val="auto"/>
                <w:sz w:val="24"/>
                <w:szCs w:val="24"/>
                <w:u w:val="wave"/>
                <w:lang w:val="en-US" w:eastAsia="zh-CN"/>
              </w:rPr>
              <w:t>5</w:t>
            </w:r>
            <w:r>
              <w:rPr>
                <w:rFonts w:hint="eastAsia"/>
                <w:bCs/>
                <w:color w:val="auto"/>
                <w:sz w:val="24"/>
                <w:szCs w:val="24"/>
                <w:u w:val="wave"/>
              </w:rPr>
              <w:t>）废包装（非危险化学品）</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bCs/>
                <w:color w:val="auto"/>
                <w:sz w:val="24"/>
                <w:szCs w:val="24"/>
                <w:u w:val="wave"/>
              </w:rPr>
            </w:pPr>
            <w:r>
              <w:rPr>
                <w:rFonts w:hint="eastAsia"/>
                <w:bCs/>
                <w:color w:val="auto"/>
                <w:sz w:val="24"/>
                <w:szCs w:val="24"/>
                <w:u w:val="wave"/>
              </w:rPr>
              <w:t>加药间内</w:t>
            </w:r>
            <w:r>
              <w:rPr>
                <w:bCs/>
                <w:color w:val="auto"/>
                <w:sz w:val="24"/>
                <w:szCs w:val="24"/>
                <w:u w:val="wave"/>
              </w:rPr>
              <w:t>PAM</w:t>
            </w:r>
            <w:r>
              <w:rPr>
                <w:rFonts w:hint="eastAsia"/>
                <w:bCs/>
                <w:color w:val="auto"/>
                <w:sz w:val="24"/>
                <w:szCs w:val="24"/>
                <w:u w:val="wave"/>
              </w:rPr>
              <w:t>、污泥调制剂等药剂的废包装主要为</w:t>
            </w:r>
            <w:r>
              <w:rPr>
                <w:bCs/>
                <w:color w:val="auto"/>
                <w:sz w:val="24"/>
                <w:szCs w:val="24"/>
                <w:u w:val="wave"/>
              </w:rPr>
              <w:t>PE</w:t>
            </w:r>
            <w:r>
              <w:rPr>
                <w:rFonts w:hint="eastAsia"/>
                <w:bCs/>
                <w:color w:val="auto"/>
                <w:sz w:val="24"/>
                <w:szCs w:val="24"/>
                <w:u w:val="wave"/>
              </w:rPr>
              <w:t>、</w:t>
            </w:r>
            <w:r>
              <w:rPr>
                <w:bCs/>
                <w:color w:val="auto"/>
                <w:sz w:val="24"/>
                <w:szCs w:val="24"/>
                <w:u w:val="wave"/>
              </w:rPr>
              <w:t>PP</w:t>
            </w:r>
            <w:r>
              <w:rPr>
                <w:rFonts w:hint="eastAsia"/>
                <w:bCs/>
                <w:color w:val="auto"/>
                <w:sz w:val="24"/>
                <w:szCs w:val="24"/>
                <w:u w:val="wave"/>
              </w:rPr>
              <w:t>材质的包装袋，产生量为 0.3</w:t>
            </w:r>
            <w:r>
              <w:rPr>
                <w:bCs/>
                <w:color w:val="auto"/>
                <w:sz w:val="24"/>
                <w:szCs w:val="24"/>
                <w:u w:val="wave"/>
              </w:rPr>
              <w:t>t/a</w:t>
            </w:r>
            <w:r>
              <w:rPr>
                <w:rFonts w:hint="eastAsia"/>
                <w:bCs/>
                <w:color w:val="auto"/>
                <w:sz w:val="24"/>
                <w:szCs w:val="24"/>
                <w:u w:val="wave"/>
              </w:rPr>
              <w:t>，统一收集后外售综合利用。</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b/>
                <w:color w:val="auto"/>
                <w:szCs w:val="21"/>
                <w:u w:val="wave"/>
              </w:rPr>
            </w:pPr>
            <w:r>
              <w:rPr>
                <w:bCs/>
                <w:color w:val="auto"/>
                <w:sz w:val="24"/>
                <w:szCs w:val="24"/>
                <w:u w:val="wave"/>
              </w:rPr>
              <w:t>本项目固废产生和处置情况</w:t>
            </w:r>
            <w:r>
              <w:rPr>
                <w:rFonts w:hint="eastAsia"/>
                <w:bCs/>
                <w:color w:val="auto"/>
                <w:sz w:val="24"/>
                <w:szCs w:val="24"/>
                <w:u w:val="wave"/>
              </w:rPr>
              <w:t>统计如下：</w:t>
            </w:r>
          </w:p>
          <w:p>
            <w:pPr>
              <w:keepNext w:val="0"/>
              <w:keepLines w:val="0"/>
              <w:pageBreakBefore w:val="0"/>
              <w:widowControl w:val="0"/>
              <w:kinsoku/>
              <w:wordWrap/>
              <w:overflowPunct/>
              <w:topLinePunct w:val="0"/>
              <w:autoSpaceDE/>
              <w:autoSpaceDN/>
              <w:bidi w:val="0"/>
              <w:adjustRightInd w:val="0"/>
              <w:snapToGrid w:val="0"/>
              <w:spacing w:line="240" w:lineRule="auto"/>
              <w:ind w:left="0" w:firstLine="480"/>
              <w:jc w:val="center"/>
              <w:textAlignment w:val="auto"/>
              <w:rPr>
                <w:b/>
                <w:color w:val="auto"/>
                <w:szCs w:val="21"/>
                <w:u w:val="wave"/>
              </w:rPr>
            </w:pPr>
            <w:r>
              <w:rPr>
                <w:b/>
                <w:color w:val="auto"/>
                <w:szCs w:val="21"/>
                <w:u w:val="wave"/>
              </w:rPr>
              <w:t>表5</w:t>
            </w:r>
            <w:r>
              <w:rPr>
                <w:b/>
                <w:color w:val="auto"/>
                <w:szCs w:val="21"/>
                <w:u w:val="wave"/>
              </w:rPr>
              <w:noBreakHyphen/>
            </w:r>
            <w:r>
              <w:rPr>
                <w:rFonts w:hint="eastAsia"/>
                <w:b/>
                <w:color w:val="auto"/>
                <w:szCs w:val="21"/>
                <w:u w:val="wave"/>
                <w:lang w:val="en-US" w:eastAsia="zh-CN"/>
              </w:rPr>
              <w:t>6</w:t>
            </w:r>
            <w:r>
              <w:rPr>
                <w:b/>
                <w:color w:val="auto"/>
                <w:szCs w:val="21"/>
                <w:u w:val="wave"/>
              </w:rPr>
              <w:t xml:space="preserve">  本项目固体废物的产生和处置情况</w:t>
            </w:r>
          </w:p>
          <w:tbl>
            <w:tblPr>
              <w:tblStyle w:val="28"/>
              <w:tblW w:w="917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96"/>
              <w:gridCol w:w="1531"/>
              <w:gridCol w:w="1187"/>
              <w:gridCol w:w="1052"/>
              <w:gridCol w:w="1057"/>
              <w:gridCol w:w="836"/>
              <w:gridCol w:w="2054"/>
              <w:gridCol w:w="96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6" w:hRule="atLeast"/>
                <w:jc w:val="center"/>
              </w:trPr>
              <w:tc>
                <w:tcPr>
                  <w:tcW w:w="496" w:type="dxa"/>
                  <w:tcBorders>
                    <w:tl2br w:val="nil"/>
                    <w:tr2bl w:val="nil"/>
                  </w:tcBorders>
                  <w:vAlign w:val="center"/>
                </w:tcPr>
                <w:p>
                  <w:pPr>
                    <w:pStyle w:val="40"/>
                    <w:keepNext w:val="0"/>
                    <w:keepLines w:val="0"/>
                    <w:pageBreakBefore w:val="0"/>
                    <w:widowControl w:val="0"/>
                    <w:kinsoku/>
                    <w:wordWrap/>
                    <w:overflowPunct/>
                    <w:topLinePunct w:val="0"/>
                    <w:bidi w:val="0"/>
                    <w:adjustRightInd w:val="0"/>
                    <w:snapToGrid w:val="0"/>
                    <w:spacing w:beforeLines="0"/>
                    <w:ind w:firstLine="0"/>
                    <w:jc w:val="center"/>
                    <w:textAlignment w:val="auto"/>
                    <w:rPr>
                      <w:rFonts w:ascii="Times New Roman" w:hAnsi="Times New Roman" w:eastAsia="宋体"/>
                      <w:b w:val="0"/>
                      <w:bCs/>
                      <w:color w:val="auto"/>
                      <w:sz w:val="21"/>
                      <w:u w:val="wave"/>
                    </w:rPr>
                  </w:pPr>
                  <w:r>
                    <w:rPr>
                      <w:rFonts w:ascii="Times New Roman" w:hAnsi="Times New Roman" w:eastAsia="宋体"/>
                      <w:b w:val="0"/>
                      <w:bCs/>
                      <w:color w:val="auto"/>
                      <w:sz w:val="21"/>
                      <w:u w:val="wave"/>
                    </w:rPr>
                    <w:t>序号</w:t>
                  </w:r>
                </w:p>
              </w:tc>
              <w:tc>
                <w:tcPr>
                  <w:tcW w:w="1531"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固体废物名称</w:t>
                  </w:r>
                </w:p>
              </w:tc>
              <w:tc>
                <w:tcPr>
                  <w:tcW w:w="1187"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废物类别</w:t>
                  </w:r>
                </w:p>
              </w:tc>
              <w:tc>
                <w:tcPr>
                  <w:tcW w:w="105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产生量（t/a）</w:t>
                  </w:r>
                </w:p>
              </w:tc>
              <w:tc>
                <w:tcPr>
                  <w:tcW w:w="1057"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处置量（t/a）</w:t>
                  </w:r>
                </w:p>
              </w:tc>
              <w:tc>
                <w:tcPr>
                  <w:tcW w:w="836"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处置率%</w:t>
                  </w:r>
                </w:p>
              </w:tc>
              <w:tc>
                <w:tcPr>
                  <w:tcW w:w="2054"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利用处置措施</w:t>
                  </w:r>
                </w:p>
              </w:tc>
              <w:tc>
                <w:tcPr>
                  <w:tcW w:w="96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排放量（t/a）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9" w:hRule="atLeast"/>
                <w:jc w:val="center"/>
              </w:trPr>
              <w:tc>
                <w:tcPr>
                  <w:tcW w:w="496"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1</w:t>
                  </w:r>
                </w:p>
              </w:tc>
              <w:tc>
                <w:tcPr>
                  <w:tcW w:w="1531"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栅渣</w:t>
                  </w:r>
                </w:p>
              </w:tc>
              <w:tc>
                <w:tcPr>
                  <w:tcW w:w="1187"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bCs/>
                      <w:color w:val="auto"/>
                      <w:szCs w:val="21"/>
                      <w:u w:val="wave"/>
                    </w:rPr>
                  </w:pPr>
                  <w:r>
                    <w:rPr>
                      <w:bCs/>
                      <w:color w:val="auto"/>
                      <w:szCs w:val="21"/>
                      <w:u w:val="wave"/>
                    </w:rPr>
                    <w:t>一般固废</w:t>
                  </w:r>
                </w:p>
              </w:tc>
              <w:tc>
                <w:tcPr>
                  <w:tcW w:w="105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bCs/>
                      <w:color w:val="auto"/>
                      <w:u w:val="wave"/>
                      <w:lang w:eastAsia="zh-CN"/>
                    </w:rPr>
                  </w:pPr>
                  <w:r>
                    <w:rPr>
                      <w:rFonts w:hint="eastAsia" w:ascii="Times New Roman" w:hAnsi="Times New Roman" w:eastAsia="宋体"/>
                      <w:bCs/>
                      <w:color w:val="auto"/>
                      <w:u w:val="wave"/>
                      <w:lang w:eastAsia="zh-CN"/>
                    </w:rPr>
                    <w:t>10.52</w:t>
                  </w:r>
                </w:p>
              </w:tc>
              <w:tc>
                <w:tcPr>
                  <w:tcW w:w="1057"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bCs/>
                      <w:color w:val="auto"/>
                      <w:u w:val="wave"/>
                      <w:lang w:eastAsia="zh-CN"/>
                    </w:rPr>
                  </w:pPr>
                  <w:r>
                    <w:rPr>
                      <w:rFonts w:hint="eastAsia" w:ascii="Times New Roman" w:hAnsi="Times New Roman" w:eastAsia="宋体"/>
                      <w:bCs/>
                      <w:color w:val="auto"/>
                      <w:u w:val="wave"/>
                      <w:lang w:eastAsia="zh-CN"/>
                    </w:rPr>
                    <w:t>10.52</w:t>
                  </w:r>
                </w:p>
              </w:tc>
              <w:tc>
                <w:tcPr>
                  <w:tcW w:w="8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bCs/>
                      <w:color w:val="auto"/>
                      <w:szCs w:val="21"/>
                      <w:u w:val="wave"/>
                    </w:rPr>
                  </w:pPr>
                  <w:r>
                    <w:rPr>
                      <w:rFonts w:hint="eastAsia"/>
                      <w:bCs/>
                      <w:color w:val="auto"/>
                      <w:szCs w:val="21"/>
                      <w:u w:val="wave"/>
                    </w:rPr>
                    <w:t>100</w:t>
                  </w:r>
                </w:p>
              </w:tc>
              <w:tc>
                <w:tcPr>
                  <w:tcW w:w="2054"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交由环卫部门处理</w:t>
                  </w:r>
                </w:p>
              </w:tc>
              <w:tc>
                <w:tcPr>
                  <w:tcW w:w="96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6" w:hRule="atLeast"/>
                <w:jc w:val="center"/>
              </w:trPr>
              <w:tc>
                <w:tcPr>
                  <w:tcW w:w="496"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2</w:t>
                  </w:r>
                </w:p>
              </w:tc>
              <w:tc>
                <w:tcPr>
                  <w:tcW w:w="1531"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污泥</w:t>
                  </w:r>
                </w:p>
              </w:tc>
              <w:tc>
                <w:tcPr>
                  <w:tcW w:w="1187"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bCs/>
                      <w:color w:val="auto"/>
                      <w:szCs w:val="21"/>
                      <w:u w:val="wave"/>
                    </w:rPr>
                  </w:pPr>
                  <w:r>
                    <w:rPr>
                      <w:bCs/>
                      <w:color w:val="auto"/>
                      <w:szCs w:val="21"/>
                      <w:u w:val="wave"/>
                    </w:rPr>
                    <w:t>一般固废</w:t>
                  </w:r>
                </w:p>
              </w:tc>
              <w:tc>
                <w:tcPr>
                  <w:tcW w:w="105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bCs/>
                      <w:color w:val="auto"/>
                      <w:u w:val="wave"/>
                      <w:lang w:val="en-US" w:eastAsia="zh-CN"/>
                    </w:rPr>
                  </w:pPr>
                  <w:r>
                    <w:rPr>
                      <w:rFonts w:hint="eastAsia" w:ascii="Times New Roman" w:hAnsi="Times New Roman" w:eastAsia="宋体"/>
                      <w:bCs/>
                      <w:color w:val="auto"/>
                      <w:u w:val="wave"/>
                      <w:lang w:val="en-US" w:eastAsia="zh-CN"/>
                    </w:rPr>
                    <w:t>2.5</w:t>
                  </w:r>
                </w:p>
              </w:tc>
              <w:tc>
                <w:tcPr>
                  <w:tcW w:w="1057"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bCs/>
                      <w:color w:val="auto"/>
                      <w:u w:val="wave"/>
                      <w:lang w:val="en-US" w:eastAsia="zh-CN"/>
                    </w:rPr>
                  </w:pPr>
                  <w:r>
                    <w:rPr>
                      <w:rFonts w:hint="eastAsia" w:ascii="Times New Roman" w:hAnsi="Times New Roman" w:eastAsia="宋体"/>
                      <w:bCs/>
                      <w:color w:val="auto"/>
                      <w:u w:val="wave"/>
                      <w:lang w:val="en-US" w:eastAsia="zh-CN"/>
                    </w:rPr>
                    <w:t>2.5</w:t>
                  </w:r>
                </w:p>
              </w:tc>
              <w:tc>
                <w:tcPr>
                  <w:tcW w:w="8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bCs/>
                      <w:color w:val="auto"/>
                      <w:szCs w:val="21"/>
                      <w:u w:val="wave"/>
                    </w:rPr>
                  </w:pPr>
                  <w:r>
                    <w:rPr>
                      <w:rFonts w:hint="eastAsia"/>
                      <w:bCs/>
                      <w:color w:val="auto"/>
                      <w:szCs w:val="21"/>
                      <w:u w:val="wave"/>
                    </w:rPr>
                    <w:t>100</w:t>
                  </w:r>
                </w:p>
              </w:tc>
              <w:tc>
                <w:tcPr>
                  <w:tcW w:w="2054"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eastAsia="宋体"/>
                      <w:bCs/>
                      <w:color w:val="auto"/>
                      <w:u w:val="wave"/>
                      <w:lang w:eastAsia="zh-CN"/>
                    </w:rPr>
                  </w:pPr>
                  <w:r>
                    <w:rPr>
                      <w:rFonts w:hint="eastAsia"/>
                      <w:bCs/>
                      <w:color w:val="auto"/>
                      <w:szCs w:val="21"/>
                      <w:u w:val="wave"/>
                      <w:lang w:eastAsia="zh-CN"/>
                    </w:rPr>
                    <w:t>送至邵阳市污泥处置中心处理</w:t>
                  </w:r>
                </w:p>
              </w:tc>
              <w:tc>
                <w:tcPr>
                  <w:tcW w:w="96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9" w:hRule="atLeast"/>
                <w:jc w:val="center"/>
              </w:trPr>
              <w:tc>
                <w:tcPr>
                  <w:tcW w:w="496"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3</w:t>
                  </w:r>
                </w:p>
              </w:tc>
              <w:tc>
                <w:tcPr>
                  <w:tcW w:w="1531"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生活垃圾</w:t>
                  </w:r>
                </w:p>
              </w:tc>
              <w:tc>
                <w:tcPr>
                  <w:tcW w:w="1187"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生活垃圾</w:t>
                  </w:r>
                </w:p>
              </w:tc>
              <w:tc>
                <w:tcPr>
                  <w:tcW w:w="105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1.83</w:t>
                  </w:r>
                </w:p>
              </w:tc>
              <w:tc>
                <w:tcPr>
                  <w:tcW w:w="1057"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1.83</w:t>
                  </w:r>
                </w:p>
              </w:tc>
              <w:tc>
                <w:tcPr>
                  <w:tcW w:w="836"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100</w:t>
                  </w:r>
                </w:p>
              </w:tc>
              <w:tc>
                <w:tcPr>
                  <w:tcW w:w="2054" w:type="dxa"/>
                  <w:vMerge w:val="restart"/>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由环卫部门收集处理</w:t>
                  </w:r>
                </w:p>
              </w:tc>
              <w:tc>
                <w:tcPr>
                  <w:tcW w:w="96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9" w:hRule="atLeast"/>
                <w:jc w:val="center"/>
              </w:trPr>
              <w:tc>
                <w:tcPr>
                  <w:tcW w:w="496"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bCs/>
                      <w:color w:val="auto"/>
                      <w:u w:val="wave"/>
                      <w:lang w:val="en-US" w:eastAsia="zh-CN"/>
                    </w:rPr>
                  </w:pPr>
                  <w:r>
                    <w:rPr>
                      <w:rFonts w:hint="eastAsia" w:ascii="Times New Roman" w:hAnsi="Times New Roman" w:eastAsia="宋体"/>
                      <w:bCs/>
                      <w:color w:val="auto"/>
                      <w:u w:val="wave"/>
                      <w:lang w:val="en-US" w:eastAsia="zh-CN"/>
                    </w:rPr>
                    <w:t>4</w:t>
                  </w:r>
                </w:p>
              </w:tc>
              <w:tc>
                <w:tcPr>
                  <w:tcW w:w="1531"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bCs/>
                      <w:color w:val="auto"/>
                      <w:u w:val="wave"/>
                      <w:lang w:eastAsia="zh-CN"/>
                    </w:rPr>
                  </w:pPr>
                  <w:r>
                    <w:rPr>
                      <w:rFonts w:hint="eastAsia" w:ascii="Times New Roman" w:hAnsi="Times New Roman" w:eastAsia="宋体"/>
                      <w:bCs/>
                      <w:color w:val="auto"/>
                      <w:u w:val="wave"/>
                      <w:lang w:eastAsia="zh-CN"/>
                    </w:rPr>
                    <w:t>砂粒</w:t>
                  </w:r>
                </w:p>
              </w:tc>
              <w:tc>
                <w:tcPr>
                  <w:tcW w:w="1187"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一般固废</w:t>
                  </w:r>
                </w:p>
              </w:tc>
              <w:tc>
                <w:tcPr>
                  <w:tcW w:w="105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bCs/>
                      <w:color w:val="auto"/>
                      <w:u w:val="wave"/>
                      <w:lang w:val="en-US"/>
                    </w:rPr>
                  </w:pPr>
                  <w:r>
                    <w:rPr>
                      <w:rFonts w:hint="eastAsia" w:ascii="Times New Roman" w:hAnsi="Times New Roman" w:eastAsia="宋体"/>
                      <w:bCs/>
                      <w:color w:val="auto"/>
                      <w:u w:val="wave"/>
                      <w:lang w:val="en-US" w:eastAsia="zh-CN"/>
                    </w:rPr>
                    <w:t>16.43</w:t>
                  </w:r>
                </w:p>
              </w:tc>
              <w:tc>
                <w:tcPr>
                  <w:tcW w:w="1057"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bCs/>
                      <w:color w:val="auto"/>
                      <w:u w:val="wave"/>
                      <w:lang w:val="en-US"/>
                    </w:rPr>
                  </w:pPr>
                  <w:r>
                    <w:rPr>
                      <w:rFonts w:hint="eastAsia" w:ascii="Times New Roman" w:hAnsi="Times New Roman" w:eastAsia="宋体"/>
                      <w:bCs/>
                      <w:color w:val="auto"/>
                      <w:u w:val="wave"/>
                      <w:lang w:val="en-US" w:eastAsia="zh-CN"/>
                    </w:rPr>
                    <w:t>16.43</w:t>
                  </w:r>
                </w:p>
              </w:tc>
              <w:tc>
                <w:tcPr>
                  <w:tcW w:w="836"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100</w:t>
                  </w:r>
                </w:p>
              </w:tc>
              <w:tc>
                <w:tcPr>
                  <w:tcW w:w="2054" w:type="dxa"/>
                  <w:vMerge w:val="continue"/>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p>
              </w:tc>
              <w:tc>
                <w:tcPr>
                  <w:tcW w:w="96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9" w:hRule="atLeast"/>
                <w:jc w:val="center"/>
              </w:trPr>
              <w:tc>
                <w:tcPr>
                  <w:tcW w:w="496"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bCs/>
                      <w:color w:val="auto"/>
                      <w:u w:val="wave"/>
                      <w:lang w:val="en-US" w:eastAsia="zh-CN"/>
                    </w:rPr>
                  </w:pPr>
                  <w:r>
                    <w:rPr>
                      <w:rFonts w:hint="eastAsia" w:ascii="Times New Roman" w:hAnsi="Times New Roman" w:eastAsia="宋体"/>
                      <w:bCs/>
                      <w:color w:val="auto"/>
                      <w:u w:val="wave"/>
                      <w:lang w:val="en-US" w:eastAsia="zh-CN"/>
                    </w:rPr>
                    <w:t>5</w:t>
                  </w:r>
                </w:p>
              </w:tc>
              <w:tc>
                <w:tcPr>
                  <w:tcW w:w="1531"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废包装</w:t>
                  </w:r>
                </w:p>
              </w:tc>
              <w:tc>
                <w:tcPr>
                  <w:tcW w:w="1187" w:type="dxa"/>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color w:val="auto"/>
                      <w:u w:val="wave"/>
                    </w:rPr>
                  </w:pPr>
                  <w:r>
                    <w:rPr>
                      <w:bCs/>
                      <w:color w:val="auto"/>
                      <w:u w:val="wave"/>
                    </w:rPr>
                    <w:t>一般固废</w:t>
                  </w:r>
                </w:p>
              </w:tc>
              <w:tc>
                <w:tcPr>
                  <w:tcW w:w="105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0.3</w:t>
                  </w:r>
                </w:p>
              </w:tc>
              <w:tc>
                <w:tcPr>
                  <w:tcW w:w="1057"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0.3</w:t>
                  </w:r>
                </w:p>
              </w:tc>
              <w:tc>
                <w:tcPr>
                  <w:tcW w:w="836"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100</w:t>
                  </w:r>
                </w:p>
              </w:tc>
              <w:tc>
                <w:tcPr>
                  <w:tcW w:w="2054"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hint="eastAsia" w:ascii="Times New Roman" w:hAnsi="Times New Roman" w:eastAsia="宋体"/>
                      <w:bCs/>
                      <w:color w:val="auto"/>
                      <w:u w:val="wave"/>
                    </w:rPr>
                    <w:t>综合外售</w:t>
                  </w:r>
                </w:p>
              </w:tc>
              <w:tc>
                <w:tcPr>
                  <w:tcW w:w="962" w:type="dxa"/>
                  <w:tcBorders>
                    <w:tl2br w:val="nil"/>
                    <w:tr2bl w:val="nil"/>
                  </w:tcBorders>
                  <w:vAlign w:val="center"/>
                </w:tcPr>
                <w:p>
                  <w:pPr>
                    <w:pStyle w:val="38"/>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bCs/>
                      <w:color w:val="auto"/>
                      <w:u w:val="wave"/>
                    </w:rPr>
                  </w:pPr>
                  <w:r>
                    <w:rPr>
                      <w:rFonts w:ascii="Times New Roman" w:hAnsi="Times New Roman" w:eastAsia="宋体"/>
                      <w:bCs/>
                      <w:color w:val="auto"/>
                      <w:u w:val="wave"/>
                    </w:rPr>
                    <w:t>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02" w:firstLineChars="200"/>
              <w:jc w:val="center"/>
              <w:textAlignment w:val="auto"/>
              <w:rPr>
                <w:rFonts w:hint="eastAsia" w:eastAsia="宋体"/>
                <w:color w:val="auto"/>
                <w:lang w:val="en-US" w:eastAsia="zh-CN"/>
              </w:rPr>
            </w:pPr>
          </w:p>
        </w:tc>
      </w:tr>
    </w:tbl>
    <w:p>
      <w:pPr>
        <w:snapToGrid w:val="0"/>
        <w:outlineLvl w:val="0"/>
        <w:rPr>
          <w:rFonts w:ascii="黑体" w:hAnsi="黑体" w:eastAsia="黑体"/>
          <w:sz w:val="32"/>
          <w:szCs w:val="32"/>
        </w:rPr>
      </w:pPr>
      <w:r>
        <w:br w:type="page"/>
      </w:r>
      <w:bookmarkStart w:id="8" w:name="_Toc11367"/>
      <w:r>
        <w:rPr>
          <w:rFonts w:hint="eastAsia" w:ascii="黑体" w:hAnsi="黑体" w:eastAsia="黑体"/>
          <w:sz w:val="32"/>
          <w:szCs w:val="32"/>
        </w:rPr>
        <w:t>六、</w:t>
      </w:r>
      <w:r>
        <w:rPr>
          <w:rFonts w:ascii="黑体" w:hAnsi="黑体" w:eastAsia="黑体"/>
          <w:sz w:val="32"/>
          <w:szCs w:val="32"/>
        </w:rPr>
        <w:t>项目主要污染物产生及预计排放情况</w:t>
      </w:r>
      <w:bookmarkEnd w:id="8"/>
    </w:p>
    <w:tbl>
      <w:tblPr>
        <w:tblStyle w:val="28"/>
        <w:tblW w:w="95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888"/>
        <w:gridCol w:w="1140"/>
        <w:gridCol w:w="1695"/>
        <w:gridCol w:w="2010"/>
        <w:gridCol w:w="2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093" w:type="dxa"/>
            <w:tcBorders>
              <w:tl2br w:val="nil"/>
              <w:tr2bl w:val="nil"/>
            </w:tcBorders>
            <w:vAlign w:val="center"/>
          </w:tcPr>
          <w:p>
            <w:pPr>
              <w:spacing w:line="240" w:lineRule="auto"/>
              <w:jc w:val="right"/>
              <w:rPr>
                <w:color w:val="auto"/>
                <w:szCs w:val="21"/>
              </w:rPr>
            </w:pPr>
            <w:r>
              <w:rPr>
                <w:color w:val="auto"/>
              </w:rPr>
              <w:pict>
                <v:line id="_x0000_s2128" o:spid="_x0000_s2128" o:spt="20" style="position:absolute;left:0pt;margin-left:-2.7pt;margin-top:1.85pt;height:30.05pt;width:50.15pt;z-index:251650048;mso-width-relative:page;mso-height-relative:page;" filled="f" stroked="t" coordsize="21600,21600" o:gfxdata="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B23d1wAAAAgBAAAPAAAAAAAAAAEA&#10;IAAAACIAAABkcnMvZG93bnJldi54bWxQSwECFAAUAAAACACHTuJAKhOLZ9cBAAB2AwAADgAAAAAA&#10;AAABACAAAAAmAQAAZHJzL2Uyb0RvYy54bWxQSwUGAAAAAAYABgBZAQAAbwUAAAAA&#10;">
                  <v:path arrowok="t"/>
                  <v:fill on="f" focussize="0,0"/>
                  <v:stroke weight="0.5pt" color="#000000" joinstyle="miter"/>
                  <v:imagedata o:title=""/>
                  <o:lock v:ext="edit" aspectratio="f"/>
                </v:line>
              </w:pict>
            </w:r>
            <w:r>
              <w:rPr>
                <w:color w:val="auto"/>
                <w:szCs w:val="21"/>
              </w:rPr>
              <w:t>内容</w:t>
            </w:r>
          </w:p>
          <w:p>
            <w:pPr>
              <w:spacing w:line="240" w:lineRule="auto"/>
              <w:rPr>
                <w:color w:val="auto"/>
                <w:szCs w:val="21"/>
              </w:rPr>
            </w:pPr>
            <w:r>
              <w:rPr>
                <w:color w:val="auto"/>
                <w:szCs w:val="21"/>
              </w:rPr>
              <w:t>类型</w:t>
            </w:r>
          </w:p>
        </w:tc>
        <w:tc>
          <w:tcPr>
            <w:tcW w:w="2028" w:type="dxa"/>
            <w:gridSpan w:val="2"/>
            <w:tcBorders>
              <w:tl2br w:val="nil"/>
              <w:tr2bl w:val="nil"/>
            </w:tcBorders>
            <w:vAlign w:val="center"/>
          </w:tcPr>
          <w:p>
            <w:pPr>
              <w:spacing w:line="240" w:lineRule="auto"/>
              <w:jc w:val="center"/>
              <w:rPr>
                <w:color w:val="auto"/>
                <w:szCs w:val="21"/>
              </w:rPr>
            </w:pPr>
            <w:r>
              <w:rPr>
                <w:color w:val="auto"/>
                <w:szCs w:val="21"/>
              </w:rPr>
              <w:t>排放源</w:t>
            </w:r>
          </w:p>
          <w:p>
            <w:pPr>
              <w:spacing w:line="240" w:lineRule="auto"/>
              <w:jc w:val="center"/>
              <w:rPr>
                <w:color w:val="auto"/>
                <w:szCs w:val="21"/>
              </w:rPr>
            </w:pPr>
            <w:r>
              <w:rPr>
                <w:color w:val="auto"/>
                <w:szCs w:val="21"/>
              </w:rPr>
              <w:t>（编号）</w:t>
            </w:r>
          </w:p>
        </w:tc>
        <w:tc>
          <w:tcPr>
            <w:tcW w:w="1695" w:type="dxa"/>
            <w:tcBorders>
              <w:tl2br w:val="nil"/>
              <w:tr2bl w:val="nil"/>
            </w:tcBorders>
            <w:vAlign w:val="center"/>
          </w:tcPr>
          <w:p>
            <w:pPr>
              <w:spacing w:line="240" w:lineRule="auto"/>
              <w:jc w:val="center"/>
              <w:rPr>
                <w:color w:val="auto"/>
                <w:szCs w:val="21"/>
              </w:rPr>
            </w:pPr>
            <w:r>
              <w:rPr>
                <w:color w:val="auto"/>
                <w:szCs w:val="21"/>
              </w:rPr>
              <w:t>污染物名称</w:t>
            </w:r>
          </w:p>
        </w:tc>
        <w:tc>
          <w:tcPr>
            <w:tcW w:w="2010" w:type="dxa"/>
            <w:tcBorders>
              <w:tl2br w:val="nil"/>
              <w:tr2bl w:val="nil"/>
            </w:tcBorders>
            <w:vAlign w:val="center"/>
          </w:tcPr>
          <w:p>
            <w:pPr>
              <w:spacing w:line="240" w:lineRule="auto"/>
              <w:jc w:val="center"/>
              <w:rPr>
                <w:color w:val="auto"/>
                <w:szCs w:val="21"/>
              </w:rPr>
            </w:pPr>
            <w:r>
              <w:rPr>
                <w:color w:val="auto"/>
                <w:szCs w:val="21"/>
              </w:rPr>
              <w:t>产生浓度及产生量</w:t>
            </w:r>
          </w:p>
          <w:p>
            <w:pPr>
              <w:spacing w:line="240" w:lineRule="auto"/>
              <w:jc w:val="center"/>
              <w:rPr>
                <w:color w:val="auto"/>
                <w:szCs w:val="21"/>
              </w:rPr>
            </w:pPr>
            <w:r>
              <w:rPr>
                <w:color w:val="auto"/>
                <w:szCs w:val="21"/>
              </w:rPr>
              <w:t>（单位）</w:t>
            </w:r>
          </w:p>
        </w:tc>
        <w:tc>
          <w:tcPr>
            <w:tcW w:w="2688" w:type="dxa"/>
            <w:tcBorders>
              <w:tl2br w:val="nil"/>
              <w:tr2bl w:val="nil"/>
            </w:tcBorders>
            <w:vAlign w:val="center"/>
          </w:tcPr>
          <w:p>
            <w:pPr>
              <w:spacing w:line="240" w:lineRule="auto"/>
              <w:jc w:val="center"/>
              <w:rPr>
                <w:color w:val="auto"/>
                <w:szCs w:val="21"/>
              </w:rPr>
            </w:pPr>
            <w:r>
              <w:rPr>
                <w:color w:val="auto"/>
                <w:szCs w:val="21"/>
              </w:rPr>
              <w:t>排放浓度及排放量</w:t>
            </w:r>
          </w:p>
          <w:p>
            <w:pPr>
              <w:spacing w:line="240" w:lineRule="auto"/>
              <w:jc w:val="center"/>
              <w:rPr>
                <w:color w:val="auto"/>
                <w:szCs w:val="21"/>
              </w:rPr>
            </w:pPr>
            <w:r>
              <w:rPr>
                <w:color w:val="auto"/>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093" w:type="dxa"/>
            <w:vMerge w:val="restart"/>
            <w:tcBorders>
              <w:tl2br w:val="nil"/>
              <w:tr2bl w:val="nil"/>
            </w:tcBorders>
            <w:vAlign w:val="center"/>
          </w:tcPr>
          <w:p>
            <w:pPr>
              <w:spacing w:line="240" w:lineRule="auto"/>
              <w:jc w:val="center"/>
              <w:rPr>
                <w:color w:val="auto"/>
                <w:szCs w:val="21"/>
              </w:rPr>
            </w:pPr>
            <w:r>
              <w:rPr>
                <w:color w:val="auto"/>
                <w:szCs w:val="21"/>
              </w:rPr>
              <w:t>大</w:t>
            </w:r>
          </w:p>
          <w:p>
            <w:pPr>
              <w:spacing w:line="240" w:lineRule="auto"/>
              <w:jc w:val="center"/>
              <w:rPr>
                <w:color w:val="auto"/>
                <w:szCs w:val="21"/>
              </w:rPr>
            </w:pPr>
            <w:r>
              <w:rPr>
                <w:color w:val="auto"/>
                <w:szCs w:val="21"/>
              </w:rPr>
              <w:t>气</w:t>
            </w:r>
          </w:p>
          <w:p>
            <w:pPr>
              <w:spacing w:line="240" w:lineRule="auto"/>
              <w:jc w:val="center"/>
              <w:rPr>
                <w:color w:val="auto"/>
                <w:szCs w:val="21"/>
              </w:rPr>
            </w:pPr>
            <w:r>
              <w:rPr>
                <w:color w:val="auto"/>
                <w:szCs w:val="21"/>
              </w:rPr>
              <w:t>污</w:t>
            </w:r>
          </w:p>
          <w:p>
            <w:pPr>
              <w:spacing w:line="240" w:lineRule="auto"/>
              <w:jc w:val="center"/>
              <w:rPr>
                <w:color w:val="auto"/>
                <w:szCs w:val="21"/>
              </w:rPr>
            </w:pPr>
            <w:r>
              <w:rPr>
                <w:color w:val="auto"/>
                <w:szCs w:val="21"/>
              </w:rPr>
              <w:t>染</w:t>
            </w:r>
          </w:p>
          <w:p>
            <w:pPr>
              <w:spacing w:line="240" w:lineRule="auto"/>
              <w:jc w:val="center"/>
              <w:rPr>
                <w:color w:val="auto"/>
                <w:szCs w:val="21"/>
              </w:rPr>
            </w:pPr>
            <w:r>
              <w:rPr>
                <w:color w:val="auto"/>
                <w:szCs w:val="21"/>
              </w:rPr>
              <w:t>物</w:t>
            </w:r>
          </w:p>
        </w:tc>
        <w:tc>
          <w:tcPr>
            <w:tcW w:w="888" w:type="dxa"/>
            <w:tcBorders>
              <w:tl2br w:val="nil"/>
              <w:tr2bl w:val="nil"/>
            </w:tcBorders>
            <w:vAlign w:val="center"/>
          </w:tcPr>
          <w:p>
            <w:pPr>
              <w:jc w:val="center"/>
              <w:rPr>
                <w:color w:val="auto"/>
                <w:spacing w:val="4"/>
                <w:szCs w:val="21"/>
              </w:rPr>
            </w:pPr>
            <w:r>
              <w:rPr>
                <w:color w:val="auto"/>
                <w:spacing w:val="4"/>
                <w:szCs w:val="21"/>
              </w:rPr>
              <w:t>施工期</w:t>
            </w:r>
          </w:p>
        </w:tc>
        <w:tc>
          <w:tcPr>
            <w:tcW w:w="1140" w:type="dxa"/>
            <w:tcBorders>
              <w:tl2br w:val="nil"/>
              <w:tr2bl w:val="nil"/>
            </w:tcBorders>
            <w:vAlign w:val="center"/>
          </w:tcPr>
          <w:p>
            <w:pPr>
              <w:jc w:val="center"/>
              <w:rPr>
                <w:color w:val="auto"/>
                <w:spacing w:val="4"/>
                <w:szCs w:val="21"/>
              </w:rPr>
            </w:pPr>
            <w:r>
              <w:rPr>
                <w:rFonts w:hint="eastAsia"/>
                <w:color w:val="auto"/>
                <w:spacing w:val="4"/>
                <w:szCs w:val="21"/>
              </w:rPr>
              <w:t>施工场地</w:t>
            </w:r>
          </w:p>
        </w:tc>
        <w:tc>
          <w:tcPr>
            <w:tcW w:w="1695" w:type="dxa"/>
            <w:tcBorders>
              <w:tl2br w:val="nil"/>
              <w:tr2bl w:val="nil"/>
            </w:tcBorders>
            <w:vAlign w:val="center"/>
          </w:tcPr>
          <w:p>
            <w:pPr>
              <w:jc w:val="center"/>
              <w:rPr>
                <w:color w:val="auto"/>
                <w:spacing w:val="4"/>
                <w:szCs w:val="21"/>
              </w:rPr>
            </w:pPr>
            <w:r>
              <w:rPr>
                <w:color w:val="auto"/>
                <w:spacing w:val="4"/>
                <w:szCs w:val="21"/>
              </w:rPr>
              <w:t>扬尘、汽车尾气、装修废气</w:t>
            </w:r>
          </w:p>
        </w:tc>
        <w:tc>
          <w:tcPr>
            <w:tcW w:w="2010" w:type="dxa"/>
            <w:tcBorders>
              <w:tl2br w:val="nil"/>
              <w:tr2bl w:val="nil"/>
            </w:tcBorders>
            <w:vAlign w:val="center"/>
          </w:tcPr>
          <w:p>
            <w:pPr>
              <w:jc w:val="center"/>
              <w:rPr>
                <w:color w:val="auto"/>
                <w:szCs w:val="21"/>
              </w:rPr>
            </w:pPr>
            <w:r>
              <w:rPr>
                <w:color w:val="auto"/>
                <w:szCs w:val="21"/>
              </w:rPr>
              <w:t>无组织排放</w:t>
            </w:r>
          </w:p>
        </w:tc>
        <w:tc>
          <w:tcPr>
            <w:tcW w:w="2688" w:type="dxa"/>
            <w:tcBorders>
              <w:tl2br w:val="nil"/>
              <w:tr2bl w:val="nil"/>
            </w:tcBorders>
            <w:vAlign w:val="center"/>
          </w:tcPr>
          <w:p>
            <w:pPr>
              <w:jc w:val="center"/>
              <w:rPr>
                <w:color w:val="auto"/>
                <w:szCs w:val="21"/>
              </w:rPr>
            </w:pPr>
            <w:r>
              <w:rPr>
                <w:color w:val="auto"/>
                <w:szCs w:val="21"/>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restart"/>
            <w:tcBorders>
              <w:tl2br w:val="nil"/>
              <w:tr2bl w:val="nil"/>
            </w:tcBorders>
            <w:vAlign w:val="center"/>
          </w:tcPr>
          <w:p>
            <w:pPr>
              <w:jc w:val="center"/>
              <w:rPr>
                <w:color w:val="auto"/>
                <w:spacing w:val="4"/>
                <w:szCs w:val="21"/>
                <w:u w:val="wave"/>
              </w:rPr>
            </w:pPr>
            <w:r>
              <w:rPr>
                <w:rFonts w:hint="eastAsia"/>
                <w:color w:val="auto"/>
                <w:spacing w:val="4"/>
                <w:szCs w:val="21"/>
                <w:u w:val="wave"/>
              </w:rPr>
              <w:t>运营期</w:t>
            </w:r>
          </w:p>
        </w:tc>
        <w:tc>
          <w:tcPr>
            <w:tcW w:w="1140" w:type="dxa"/>
            <w:vMerge w:val="restart"/>
            <w:tcBorders>
              <w:tl2br w:val="nil"/>
              <w:tr2bl w:val="nil"/>
            </w:tcBorders>
            <w:vAlign w:val="center"/>
          </w:tcPr>
          <w:p>
            <w:pPr>
              <w:jc w:val="center"/>
              <w:rPr>
                <w:color w:val="auto"/>
                <w:spacing w:val="4"/>
                <w:szCs w:val="21"/>
                <w:u w:val="wave"/>
              </w:rPr>
            </w:pPr>
            <w:r>
              <w:rPr>
                <w:rFonts w:hint="eastAsia"/>
                <w:color w:val="auto"/>
                <w:spacing w:val="4"/>
                <w:szCs w:val="21"/>
                <w:u w:val="wave"/>
              </w:rPr>
              <w:t>厂区</w:t>
            </w:r>
          </w:p>
        </w:tc>
        <w:tc>
          <w:tcPr>
            <w:tcW w:w="1695" w:type="dxa"/>
            <w:tcBorders>
              <w:tl2br w:val="nil"/>
              <w:tr2bl w:val="nil"/>
            </w:tcBorders>
            <w:vAlign w:val="center"/>
          </w:tcPr>
          <w:p>
            <w:pPr>
              <w:spacing w:line="360" w:lineRule="auto"/>
              <w:jc w:val="center"/>
              <w:rPr>
                <w:color w:val="auto"/>
                <w:spacing w:val="4"/>
                <w:szCs w:val="21"/>
                <w:u w:val="wave"/>
              </w:rPr>
            </w:pPr>
            <w:r>
              <w:rPr>
                <w:rFonts w:hint="eastAsia"/>
                <w:color w:val="auto"/>
                <w:spacing w:val="4"/>
                <w:szCs w:val="21"/>
                <w:u w:val="wave"/>
              </w:rPr>
              <w:t>硫化氢</w:t>
            </w:r>
          </w:p>
        </w:tc>
        <w:tc>
          <w:tcPr>
            <w:tcW w:w="2010" w:type="dxa"/>
            <w:tcBorders>
              <w:tl2br w:val="nil"/>
              <w:tr2bl w:val="nil"/>
            </w:tcBorders>
            <w:vAlign w:val="center"/>
          </w:tcPr>
          <w:p>
            <w:pPr>
              <w:spacing w:line="360" w:lineRule="auto"/>
              <w:jc w:val="center"/>
              <w:rPr>
                <w:rFonts w:hint="eastAsia" w:eastAsia="宋体"/>
                <w:color w:val="auto"/>
                <w:szCs w:val="21"/>
                <w:u w:val="wave"/>
                <w:lang w:val="en-US" w:eastAsia="zh-CN"/>
              </w:rPr>
            </w:pPr>
            <w:r>
              <w:rPr>
                <w:rFonts w:hint="eastAsia"/>
                <w:color w:val="auto"/>
                <w:szCs w:val="21"/>
                <w:u w:val="wave"/>
                <w:lang w:val="en-US" w:eastAsia="zh-CN"/>
              </w:rPr>
              <w:t>157.41</w:t>
            </w:r>
            <w:r>
              <w:rPr>
                <w:rFonts w:hint="eastAsia"/>
                <w:color w:val="auto"/>
                <w:szCs w:val="21"/>
                <w:u w:val="wave"/>
              </w:rPr>
              <w:t>kg/</w:t>
            </w:r>
            <w:r>
              <w:rPr>
                <w:rFonts w:hint="eastAsia"/>
                <w:color w:val="auto"/>
                <w:szCs w:val="21"/>
                <w:u w:val="wave"/>
                <w:lang w:val="en-US" w:eastAsia="zh-CN"/>
              </w:rPr>
              <w:t>a</w:t>
            </w:r>
          </w:p>
        </w:tc>
        <w:tc>
          <w:tcPr>
            <w:tcW w:w="2688" w:type="dxa"/>
            <w:tcBorders>
              <w:tl2br w:val="nil"/>
              <w:tr2bl w:val="nil"/>
            </w:tcBorders>
            <w:vAlign w:val="center"/>
          </w:tcPr>
          <w:p>
            <w:pPr>
              <w:spacing w:line="360" w:lineRule="auto"/>
              <w:jc w:val="center"/>
              <w:rPr>
                <w:rFonts w:hint="eastAsia" w:eastAsia="宋体"/>
                <w:color w:val="auto"/>
                <w:szCs w:val="21"/>
                <w:u w:val="wave"/>
                <w:lang w:val="en-US" w:eastAsia="zh-CN"/>
              </w:rPr>
            </w:pPr>
            <w:r>
              <w:rPr>
                <w:rFonts w:hint="eastAsia"/>
                <w:color w:val="auto"/>
                <w:szCs w:val="21"/>
                <w:u w:val="wave"/>
                <w:lang w:val="en-US" w:eastAsia="zh-CN"/>
              </w:rPr>
              <w:t>94.446</w:t>
            </w:r>
            <w:r>
              <w:rPr>
                <w:rFonts w:hint="eastAsia"/>
                <w:color w:val="auto"/>
                <w:szCs w:val="21"/>
                <w:u w:val="wave"/>
              </w:rPr>
              <w:t>kg/</w:t>
            </w:r>
            <w:r>
              <w:rPr>
                <w:rFonts w:hint="eastAsia"/>
                <w:color w:val="auto"/>
                <w:szCs w:val="21"/>
                <w:u w:val="wav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jc w:val="center"/>
              <w:rPr>
                <w:color w:val="auto"/>
                <w:spacing w:val="4"/>
                <w:szCs w:val="21"/>
                <w:u w:val="wave"/>
              </w:rPr>
            </w:pPr>
          </w:p>
        </w:tc>
        <w:tc>
          <w:tcPr>
            <w:tcW w:w="1140" w:type="dxa"/>
            <w:vMerge w:val="continue"/>
            <w:tcBorders>
              <w:tl2br w:val="nil"/>
              <w:tr2bl w:val="nil"/>
            </w:tcBorders>
            <w:vAlign w:val="center"/>
          </w:tcPr>
          <w:p>
            <w:pPr>
              <w:jc w:val="center"/>
              <w:rPr>
                <w:color w:val="auto"/>
                <w:spacing w:val="4"/>
                <w:szCs w:val="21"/>
                <w:u w:val="wave"/>
              </w:rPr>
            </w:pPr>
          </w:p>
        </w:tc>
        <w:tc>
          <w:tcPr>
            <w:tcW w:w="1695" w:type="dxa"/>
            <w:tcBorders>
              <w:tl2br w:val="nil"/>
              <w:tr2bl w:val="nil"/>
            </w:tcBorders>
            <w:vAlign w:val="center"/>
          </w:tcPr>
          <w:p>
            <w:pPr>
              <w:spacing w:line="360" w:lineRule="auto"/>
              <w:jc w:val="center"/>
              <w:rPr>
                <w:color w:val="auto"/>
                <w:spacing w:val="4"/>
                <w:szCs w:val="21"/>
                <w:u w:val="wave"/>
              </w:rPr>
            </w:pPr>
            <w:r>
              <w:rPr>
                <w:rFonts w:hint="eastAsia"/>
                <w:color w:val="auto"/>
                <w:spacing w:val="4"/>
                <w:szCs w:val="21"/>
                <w:u w:val="wave"/>
              </w:rPr>
              <w:t>氨</w:t>
            </w:r>
          </w:p>
        </w:tc>
        <w:tc>
          <w:tcPr>
            <w:tcW w:w="2010" w:type="dxa"/>
            <w:tcBorders>
              <w:tl2br w:val="nil"/>
              <w:tr2bl w:val="nil"/>
            </w:tcBorders>
            <w:vAlign w:val="center"/>
          </w:tcPr>
          <w:p>
            <w:pPr>
              <w:spacing w:line="360" w:lineRule="auto"/>
              <w:jc w:val="center"/>
              <w:rPr>
                <w:rFonts w:hint="eastAsia" w:eastAsia="宋体"/>
                <w:color w:val="auto"/>
                <w:szCs w:val="21"/>
                <w:u w:val="wave"/>
                <w:lang w:val="en-US" w:eastAsia="zh-CN"/>
              </w:rPr>
            </w:pPr>
            <w:r>
              <w:rPr>
                <w:rFonts w:hint="eastAsia"/>
                <w:color w:val="auto"/>
                <w:szCs w:val="21"/>
                <w:u w:val="wave"/>
                <w:lang w:val="en-US" w:eastAsia="zh-CN"/>
              </w:rPr>
              <w:t>6.132</w:t>
            </w:r>
            <w:r>
              <w:rPr>
                <w:rFonts w:hint="eastAsia"/>
                <w:color w:val="auto"/>
                <w:szCs w:val="21"/>
                <w:u w:val="wave"/>
              </w:rPr>
              <w:t>kg/</w:t>
            </w:r>
            <w:r>
              <w:rPr>
                <w:rFonts w:hint="eastAsia"/>
                <w:color w:val="auto"/>
                <w:szCs w:val="21"/>
                <w:u w:val="wave"/>
                <w:lang w:val="en-US" w:eastAsia="zh-CN"/>
              </w:rPr>
              <w:t>a</w:t>
            </w:r>
          </w:p>
        </w:tc>
        <w:tc>
          <w:tcPr>
            <w:tcW w:w="2688" w:type="dxa"/>
            <w:tcBorders>
              <w:tl2br w:val="nil"/>
              <w:tr2bl w:val="nil"/>
            </w:tcBorders>
            <w:vAlign w:val="center"/>
          </w:tcPr>
          <w:p>
            <w:pPr>
              <w:spacing w:line="360" w:lineRule="auto"/>
              <w:jc w:val="center"/>
              <w:rPr>
                <w:rFonts w:hint="eastAsia" w:eastAsia="宋体"/>
                <w:color w:val="auto"/>
                <w:szCs w:val="21"/>
                <w:u w:val="wave"/>
                <w:lang w:val="en-US" w:eastAsia="zh-CN"/>
              </w:rPr>
            </w:pPr>
            <w:r>
              <w:rPr>
                <w:rFonts w:hint="eastAsia"/>
                <w:color w:val="auto"/>
                <w:szCs w:val="21"/>
                <w:u w:val="wave"/>
                <w:lang w:val="en-US" w:eastAsia="zh-CN"/>
              </w:rPr>
              <w:t>3.679</w:t>
            </w:r>
            <w:r>
              <w:rPr>
                <w:rFonts w:hint="eastAsia"/>
                <w:color w:val="auto"/>
                <w:szCs w:val="21"/>
                <w:u w:val="wave"/>
              </w:rPr>
              <w:t>kg/</w:t>
            </w:r>
            <w:r>
              <w:rPr>
                <w:rFonts w:hint="eastAsia"/>
                <w:color w:val="auto"/>
                <w:szCs w:val="21"/>
                <w:u w:val="wav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1093" w:type="dxa"/>
            <w:vMerge w:val="restart"/>
            <w:tcBorders>
              <w:tl2br w:val="nil"/>
              <w:tr2bl w:val="nil"/>
            </w:tcBorders>
            <w:vAlign w:val="center"/>
          </w:tcPr>
          <w:p>
            <w:pPr>
              <w:spacing w:line="360" w:lineRule="auto"/>
              <w:jc w:val="center"/>
              <w:rPr>
                <w:color w:val="auto"/>
                <w:szCs w:val="21"/>
              </w:rPr>
            </w:pPr>
            <w:r>
              <w:rPr>
                <w:color w:val="auto"/>
                <w:szCs w:val="21"/>
              </w:rPr>
              <w:t>水</w:t>
            </w:r>
          </w:p>
          <w:p>
            <w:pPr>
              <w:spacing w:line="360" w:lineRule="auto"/>
              <w:jc w:val="center"/>
              <w:rPr>
                <w:color w:val="auto"/>
                <w:szCs w:val="21"/>
              </w:rPr>
            </w:pPr>
            <w:r>
              <w:rPr>
                <w:color w:val="auto"/>
                <w:szCs w:val="21"/>
              </w:rPr>
              <w:t>污</w:t>
            </w:r>
          </w:p>
          <w:p>
            <w:pPr>
              <w:spacing w:line="360" w:lineRule="auto"/>
              <w:jc w:val="center"/>
              <w:rPr>
                <w:color w:val="auto"/>
                <w:szCs w:val="21"/>
              </w:rPr>
            </w:pPr>
            <w:r>
              <w:rPr>
                <w:color w:val="auto"/>
                <w:szCs w:val="21"/>
              </w:rPr>
              <w:t>染</w:t>
            </w:r>
          </w:p>
          <w:p>
            <w:pPr>
              <w:spacing w:line="360" w:lineRule="auto"/>
              <w:jc w:val="center"/>
              <w:rPr>
                <w:color w:val="auto"/>
                <w:szCs w:val="21"/>
              </w:rPr>
            </w:pPr>
            <w:r>
              <w:rPr>
                <w:color w:val="auto"/>
                <w:szCs w:val="21"/>
              </w:rPr>
              <w:t>物</w:t>
            </w:r>
          </w:p>
        </w:tc>
        <w:tc>
          <w:tcPr>
            <w:tcW w:w="888" w:type="dxa"/>
            <w:vMerge w:val="restart"/>
            <w:tcBorders>
              <w:tl2br w:val="nil"/>
              <w:tr2bl w:val="nil"/>
            </w:tcBorders>
            <w:vAlign w:val="center"/>
          </w:tcPr>
          <w:p>
            <w:pPr>
              <w:jc w:val="center"/>
              <w:rPr>
                <w:color w:val="auto"/>
                <w:spacing w:val="4"/>
                <w:szCs w:val="21"/>
              </w:rPr>
            </w:pPr>
            <w:r>
              <w:rPr>
                <w:rFonts w:hint="eastAsia"/>
                <w:color w:val="auto"/>
                <w:spacing w:val="4"/>
                <w:szCs w:val="21"/>
              </w:rPr>
              <w:t>施工期</w:t>
            </w:r>
          </w:p>
        </w:tc>
        <w:tc>
          <w:tcPr>
            <w:tcW w:w="1140" w:type="dxa"/>
            <w:tcBorders>
              <w:tl2br w:val="nil"/>
              <w:tr2bl w:val="nil"/>
            </w:tcBorders>
            <w:vAlign w:val="center"/>
          </w:tcPr>
          <w:p>
            <w:pPr>
              <w:jc w:val="center"/>
              <w:rPr>
                <w:color w:val="auto"/>
                <w:spacing w:val="4"/>
                <w:szCs w:val="21"/>
              </w:rPr>
            </w:pPr>
            <w:r>
              <w:rPr>
                <w:rFonts w:hint="eastAsia"/>
                <w:color w:val="auto"/>
                <w:spacing w:val="4"/>
                <w:szCs w:val="21"/>
                <w:lang w:val="zh-CN"/>
              </w:rPr>
              <w:t>施工废水</w:t>
            </w:r>
          </w:p>
        </w:tc>
        <w:tc>
          <w:tcPr>
            <w:tcW w:w="1695" w:type="dxa"/>
            <w:tcBorders>
              <w:tl2br w:val="nil"/>
              <w:tr2bl w:val="nil"/>
            </w:tcBorders>
            <w:vAlign w:val="center"/>
          </w:tcPr>
          <w:p>
            <w:pPr>
              <w:jc w:val="center"/>
              <w:rPr>
                <w:color w:val="auto"/>
                <w:spacing w:val="4"/>
                <w:szCs w:val="21"/>
              </w:rPr>
            </w:pPr>
            <w:r>
              <w:rPr>
                <w:rFonts w:hint="eastAsia"/>
                <w:color w:val="auto"/>
                <w:spacing w:val="4"/>
                <w:szCs w:val="21"/>
                <w:lang w:val="zh-CN"/>
              </w:rPr>
              <w:t>SS、石油类</w:t>
            </w:r>
          </w:p>
        </w:tc>
        <w:tc>
          <w:tcPr>
            <w:tcW w:w="4698" w:type="dxa"/>
            <w:gridSpan w:val="2"/>
            <w:tcBorders>
              <w:tl2br w:val="nil"/>
              <w:tr2bl w:val="nil"/>
            </w:tcBorders>
            <w:vAlign w:val="center"/>
          </w:tcPr>
          <w:p>
            <w:pPr>
              <w:jc w:val="center"/>
              <w:rPr>
                <w:color w:val="auto"/>
                <w:spacing w:val="4"/>
                <w:szCs w:val="21"/>
                <w:lang w:val="zh-CN"/>
              </w:rPr>
            </w:pPr>
            <w:r>
              <w:rPr>
                <w:rFonts w:hint="eastAsia"/>
                <w:color w:val="auto"/>
                <w:spacing w:val="4"/>
                <w:szCs w:val="21"/>
                <w:lang w:val="zh-CN"/>
              </w:rPr>
              <w:t>排放周期短且量少，</w:t>
            </w:r>
          </w:p>
          <w:p>
            <w:pPr>
              <w:jc w:val="center"/>
              <w:rPr>
                <w:color w:val="auto"/>
                <w:spacing w:val="4"/>
                <w:szCs w:val="21"/>
              </w:rPr>
            </w:pPr>
            <w:r>
              <w:rPr>
                <w:rFonts w:hint="eastAsia"/>
                <w:color w:val="auto"/>
                <w:spacing w:val="4"/>
                <w:szCs w:val="21"/>
                <w:lang w:val="zh-CN"/>
              </w:rPr>
              <w:t>经沉淀池沉淀处理后</w:t>
            </w:r>
            <w:r>
              <w:rPr>
                <w:rFonts w:hint="eastAsia"/>
                <w:color w:val="auto"/>
                <w:spacing w:val="4"/>
                <w:szCs w:val="21"/>
              </w:rPr>
              <w:t>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jc w:val="center"/>
              <w:rPr>
                <w:color w:val="auto"/>
                <w:spacing w:val="4"/>
                <w:szCs w:val="21"/>
              </w:rPr>
            </w:pPr>
          </w:p>
        </w:tc>
        <w:tc>
          <w:tcPr>
            <w:tcW w:w="1140" w:type="dxa"/>
            <w:vMerge w:val="restart"/>
            <w:tcBorders>
              <w:tl2br w:val="nil"/>
              <w:tr2bl w:val="nil"/>
            </w:tcBorders>
            <w:vAlign w:val="center"/>
          </w:tcPr>
          <w:p>
            <w:pPr>
              <w:jc w:val="center"/>
              <w:rPr>
                <w:color w:val="auto"/>
                <w:spacing w:val="4"/>
                <w:szCs w:val="21"/>
              </w:rPr>
            </w:pPr>
            <w:r>
              <w:rPr>
                <w:rFonts w:hint="eastAsia"/>
                <w:color w:val="auto"/>
                <w:spacing w:val="4"/>
                <w:szCs w:val="21"/>
                <w:lang w:val="zh-CN"/>
              </w:rPr>
              <w:t>生活污水</w:t>
            </w:r>
          </w:p>
        </w:tc>
        <w:tc>
          <w:tcPr>
            <w:tcW w:w="1695" w:type="dxa"/>
            <w:tcBorders>
              <w:tl2br w:val="nil"/>
              <w:tr2bl w:val="nil"/>
            </w:tcBorders>
            <w:vAlign w:val="center"/>
          </w:tcPr>
          <w:p>
            <w:pPr>
              <w:jc w:val="center"/>
              <w:rPr>
                <w:color w:val="auto"/>
                <w:spacing w:val="4"/>
                <w:szCs w:val="21"/>
              </w:rPr>
            </w:pPr>
            <w:r>
              <w:rPr>
                <w:rFonts w:hint="eastAsia"/>
                <w:color w:val="auto"/>
                <w:spacing w:val="4"/>
                <w:szCs w:val="21"/>
              </w:rPr>
              <w:t>废水量</w:t>
            </w:r>
          </w:p>
        </w:tc>
        <w:tc>
          <w:tcPr>
            <w:tcW w:w="4698" w:type="dxa"/>
            <w:gridSpan w:val="2"/>
            <w:tcBorders>
              <w:tl2br w:val="nil"/>
              <w:tr2bl w:val="nil"/>
            </w:tcBorders>
            <w:vAlign w:val="center"/>
          </w:tcPr>
          <w:p>
            <w:pPr>
              <w:jc w:val="center"/>
              <w:rPr>
                <w:color w:val="auto"/>
                <w:spacing w:val="4"/>
                <w:szCs w:val="21"/>
              </w:rPr>
            </w:pPr>
            <w:r>
              <w:rPr>
                <w:rFonts w:hint="eastAsia"/>
                <w:color w:val="auto"/>
                <w:spacing w:val="4"/>
                <w:szCs w:val="21"/>
              </w:rPr>
              <w:t>64.8</w:t>
            </w:r>
            <w:r>
              <w:rPr>
                <w:rFonts w:hint="eastAsia"/>
                <w:color w:val="auto"/>
                <w:szCs w:val="21"/>
              </w:rPr>
              <w:t>m</w:t>
            </w:r>
            <w:r>
              <w:rPr>
                <w:rFonts w:hint="eastAsia"/>
                <w:color w:val="auto"/>
                <w:szCs w:val="21"/>
                <w:vertAlign w:val="superscript"/>
              </w:rPr>
              <w:t>3</w:t>
            </w:r>
            <w:r>
              <w:rPr>
                <w:rFonts w:hint="eastAsia"/>
                <w:color w:val="auto"/>
                <w:szCs w:val="21"/>
              </w:rPr>
              <w:t>/施工期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jc w:val="center"/>
              <w:rPr>
                <w:color w:val="auto"/>
                <w:spacing w:val="4"/>
                <w:szCs w:val="21"/>
              </w:rPr>
            </w:pPr>
          </w:p>
        </w:tc>
        <w:tc>
          <w:tcPr>
            <w:tcW w:w="1140" w:type="dxa"/>
            <w:vMerge w:val="continue"/>
            <w:tcBorders>
              <w:tl2br w:val="nil"/>
              <w:tr2bl w:val="nil"/>
            </w:tcBorders>
            <w:vAlign w:val="center"/>
          </w:tcPr>
          <w:p>
            <w:pPr>
              <w:jc w:val="center"/>
              <w:rPr>
                <w:color w:val="auto"/>
                <w:spacing w:val="4"/>
                <w:szCs w:val="21"/>
                <w:lang w:val="zh-CN"/>
              </w:rPr>
            </w:pPr>
          </w:p>
        </w:tc>
        <w:tc>
          <w:tcPr>
            <w:tcW w:w="1695" w:type="dxa"/>
            <w:tcBorders>
              <w:tl2br w:val="nil"/>
              <w:tr2bl w:val="nil"/>
            </w:tcBorders>
            <w:vAlign w:val="center"/>
          </w:tcPr>
          <w:p>
            <w:pPr>
              <w:jc w:val="center"/>
              <w:rPr>
                <w:color w:val="auto"/>
                <w:spacing w:val="4"/>
                <w:szCs w:val="21"/>
              </w:rPr>
            </w:pPr>
            <w:r>
              <w:rPr>
                <w:rFonts w:hint="eastAsia"/>
                <w:color w:val="auto"/>
                <w:spacing w:val="4"/>
                <w:szCs w:val="21"/>
              </w:rPr>
              <w:t>COD</w:t>
            </w:r>
            <w:r>
              <w:rPr>
                <w:rFonts w:hint="eastAsia"/>
                <w:color w:val="auto"/>
                <w:spacing w:val="4"/>
                <w:szCs w:val="21"/>
                <w:lang w:val="zh-CN"/>
              </w:rPr>
              <w:t>、</w:t>
            </w:r>
            <w:r>
              <w:rPr>
                <w:rFonts w:hint="eastAsia"/>
                <w:color w:val="auto"/>
                <w:spacing w:val="4"/>
                <w:szCs w:val="21"/>
              </w:rPr>
              <w:t>NH</w:t>
            </w:r>
            <w:r>
              <w:rPr>
                <w:rFonts w:hint="eastAsia"/>
                <w:color w:val="auto"/>
                <w:spacing w:val="4"/>
                <w:szCs w:val="21"/>
                <w:vertAlign w:val="subscript"/>
              </w:rPr>
              <w:t>3</w:t>
            </w:r>
            <w:r>
              <w:rPr>
                <w:rFonts w:hint="eastAsia"/>
                <w:color w:val="auto"/>
                <w:spacing w:val="4"/>
                <w:szCs w:val="21"/>
              </w:rPr>
              <w:t>-N</w:t>
            </w:r>
            <w:r>
              <w:rPr>
                <w:rFonts w:hint="eastAsia"/>
                <w:color w:val="auto"/>
                <w:spacing w:val="4"/>
                <w:szCs w:val="21"/>
                <w:lang w:val="zh-CN"/>
              </w:rPr>
              <w:t>、</w:t>
            </w:r>
            <w:r>
              <w:rPr>
                <w:rFonts w:hint="eastAsia"/>
                <w:color w:val="auto"/>
                <w:spacing w:val="4"/>
                <w:szCs w:val="21"/>
              </w:rPr>
              <w:t>BOD</w:t>
            </w:r>
            <w:r>
              <w:rPr>
                <w:rFonts w:hint="eastAsia"/>
                <w:color w:val="auto"/>
                <w:spacing w:val="4"/>
                <w:szCs w:val="21"/>
                <w:vertAlign w:val="subscript"/>
              </w:rPr>
              <w:t>5</w:t>
            </w:r>
            <w:r>
              <w:rPr>
                <w:rFonts w:hint="eastAsia"/>
                <w:color w:val="auto"/>
                <w:spacing w:val="4"/>
                <w:szCs w:val="21"/>
                <w:lang w:val="zh-CN"/>
              </w:rPr>
              <w:t>、</w:t>
            </w:r>
            <w:r>
              <w:rPr>
                <w:rFonts w:hint="eastAsia"/>
                <w:color w:val="auto"/>
                <w:spacing w:val="4"/>
                <w:szCs w:val="21"/>
              </w:rPr>
              <w:t>SS</w:t>
            </w:r>
          </w:p>
        </w:tc>
        <w:tc>
          <w:tcPr>
            <w:tcW w:w="4698" w:type="dxa"/>
            <w:gridSpan w:val="2"/>
            <w:tcBorders>
              <w:tl2br w:val="nil"/>
              <w:tr2bl w:val="nil"/>
            </w:tcBorders>
            <w:vAlign w:val="center"/>
          </w:tcPr>
          <w:p>
            <w:pPr>
              <w:jc w:val="center"/>
              <w:rPr>
                <w:color w:val="auto"/>
                <w:spacing w:val="4"/>
                <w:szCs w:val="21"/>
                <w:lang w:val="zh-CN"/>
              </w:rPr>
            </w:pPr>
            <w:r>
              <w:rPr>
                <w:rFonts w:hint="eastAsia"/>
                <w:color w:val="auto"/>
                <w:spacing w:val="4"/>
                <w:szCs w:val="21"/>
                <w:lang w:val="zh-CN"/>
              </w:rPr>
              <w:t>旱厕进行收集处理后用于农田施肥，不外排。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093" w:type="dxa"/>
            <w:vMerge w:val="continue"/>
            <w:tcBorders>
              <w:tl2br w:val="nil"/>
              <w:tr2bl w:val="nil"/>
            </w:tcBorders>
            <w:vAlign w:val="center"/>
          </w:tcPr>
          <w:p>
            <w:pPr>
              <w:spacing w:line="360" w:lineRule="auto"/>
              <w:jc w:val="center"/>
              <w:rPr>
                <w:color w:val="auto"/>
                <w:szCs w:val="21"/>
                <w:highlight w:val="yellow"/>
              </w:rPr>
            </w:pPr>
          </w:p>
        </w:tc>
        <w:tc>
          <w:tcPr>
            <w:tcW w:w="888" w:type="dxa"/>
            <w:vMerge w:val="restart"/>
            <w:tcBorders>
              <w:tl2br w:val="nil"/>
              <w:tr2bl w:val="nil"/>
            </w:tcBorders>
            <w:vAlign w:val="center"/>
          </w:tcPr>
          <w:p>
            <w:pPr>
              <w:jc w:val="center"/>
              <w:rPr>
                <w:color w:val="auto"/>
                <w:spacing w:val="4"/>
                <w:szCs w:val="21"/>
              </w:rPr>
            </w:pPr>
            <w:r>
              <w:rPr>
                <w:rFonts w:hint="eastAsia"/>
                <w:color w:val="auto"/>
                <w:spacing w:val="4"/>
                <w:szCs w:val="21"/>
              </w:rPr>
              <w:t>运营期</w:t>
            </w:r>
          </w:p>
        </w:tc>
        <w:tc>
          <w:tcPr>
            <w:tcW w:w="1140" w:type="dxa"/>
            <w:vMerge w:val="restart"/>
            <w:tcBorders>
              <w:tl2br w:val="nil"/>
              <w:tr2bl w:val="nil"/>
            </w:tcBorders>
            <w:vAlign w:val="center"/>
          </w:tcPr>
          <w:p>
            <w:pPr>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pacing w:val="4"/>
                <w:szCs w:val="21"/>
              </w:rPr>
              <w:t>污水处理厂进水</w:t>
            </w:r>
          </w:p>
        </w:tc>
        <w:tc>
          <w:tcPr>
            <w:tcW w:w="1695"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废水量</w:t>
            </w:r>
          </w:p>
        </w:tc>
        <w:tc>
          <w:tcPr>
            <w:tcW w:w="4698" w:type="dxa"/>
            <w:gridSpan w:val="2"/>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rPr>
              <w:t>000m</w:t>
            </w:r>
            <w:r>
              <w:rPr>
                <w:rFonts w:hint="default" w:ascii="Times New Roman" w:hAnsi="Times New Roman" w:eastAsia="宋体" w:cs="Times New Roman"/>
                <w:color w:val="auto"/>
                <w:sz w:val="21"/>
                <w:vertAlign w:val="superscript"/>
              </w:rPr>
              <w:t>3</w:t>
            </w:r>
            <w:r>
              <w:rPr>
                <w:rFonts w:hint="default" w:ascii="Times New Roman" w:hAnsi="Times New Roman" w:eastAsia="宋体" w:cs="Times New Roman"/>
                <w:color w:val="auto"/>
                <w:sz w:val="21"/>
              </w:rPr>
              <w:t>/d（</w:t>
            </w:r>
            <w:r>
              <w:rPr>
                <w:rFonts w:hint="default" w:ascii="Times New Roman" w:hAnsi="Times New Roman" w:eastAsia="宋体" w:cs="Times New Roman"/>
                <w:color w:val="auto"/>
                <w:sz w:val="21"/>
                <w:lang w:val="en-US" w:eastAsia="zh-CN"/>
              </w:rPr>
              <w:t>365</w:t>
            </w:r>
            <w:r>
              <w:rPr>
                <w:rFonts w:hint="default" w:ascii="Times New Roman" w:hAnsi="Times New Roman" w:eastAsia="宋体" w:cs="Times New Roman"/>
                <w:color w:val="auto"/>
                <w:sz w:val="21"/>
              </w:rPr>
              <w:t>000m</w:t>
            </w:r>
            <w:r>
              <w:rPr>
                <w:rFonts w:hint="default" w:ascii="Times New Roman" w:hAnsi="Times New Roman" w:eastAsia="宋体" w:cs="Times New Roman"/>
                <w:color w:val="auto"/>
                <w:sz w:val="21"/>
                <w:vertAlign w:val="superscript"/>
              </w:rPr>
              <w:t>3</w:t>
            </w:r>
            <w:r>
              <w:rPr>
                <w:rFonts w:hint="default" w:ascii="Times New Roman" w:hAnsi="Times New Roman" w:eastAsia="宋体" w:cs="Times New Roman"/>
                <w:color w:val="auto"/>
                <w:sz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093" w:type="dxa"/>
            <w:vMerge w:val="continue"/>
            <w:tcBorders>
              <w:tl2br w:val="nil"/>
              <w:tr2bl w:val="nil"/>
            </w:tcBorders>
            <w:vAlign w:val="center"/>
          </w:tcPr>
          <w:p>
            <w:pPr>
              <w:spacing w:line="360" w:lineRule="auto"/>
              <w:jc w:val="center"/>
              <w:rPr>
                <w:color w:val="auto"/>
                <w:szCs w:val="21"/>
                <w:highlight w:val="yellow"/>
              </w:rPr>
            </w:pPr>
          </w:p>
        </w:tc>
        <w:tc>
          <w:tcPr>
            <w:tcW w:w="888" w:type="dxa"/>
            <w:vMerge w:val="continue"/>
            <w:tcBorders>
              <w:tl2br w:val="nil"/>
              <w:tr2bl w:val="nil"/>
            </w:tcBorders>
            <w:vAlign w:val="center"/>
          </w:tcPr>
          <w:p>
            <w:pPr>
              <w:jc w:val="center"/>
              <w:rPr>
                <w:color w:val="auto"/>
                <w:spacing w:val="4"/>
                <w:szCs w:val="21"/>
              </w:rPr>
            </w:pPr>
          </w:p>
        </w:tc>
        <w:tc>
          <w:tcPr>
            <w:tcW w:w="1140" w:type="dxa"/>
            <w:vMerge w:val="continue"/>
            <w:tcBorders>
              <w:tl2br w:val="nil"/>
              <w:tr2bl w:val="nil"/>
            </w:tcBorders>
            <w:vAlign w:val="center"/>
          </w:tcPr>
          <w:p>
            <w:pPr>
              <w:jc w:val="center"/>
              <w:rPr>
                <w:rFonts w:hint="default" w:ascii="Times New Roman" w:hAnsi="Times New Roman" w:eastAsia="宋体" w:cs="Times New Roman"/>
                <w:color w:val="auto"/>
                <w:spacing w:val="4"/>
                <w:szCs w:val="21"/>
              </w:rPr>
            </w:pPr>
          </w:p>
        </w:tc>
        <w:tc>
          <w:tcPr>
            <w:tcW w:w="1695"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COD</w:t>
            </w:r>
          </w:p>
        </w:tc>
        <w:tc>
          <w:tcPr>
            <w:tcW w:w="2010"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300</w:t>
            </w:r>
            <w:r>
              <w:rPr>
                <w:rFonts w:hint="default" w:ascii="Times New Roman" w:hAnsi="Times New Roman" w:eastAsia="宋体" w:cs="Times New Roman"/>
                <w:color w:val="auto"/>
                <w:sz w:val="21"/>
              </w:rPr>
              <w:t>mg/L；</w:t>
            </w:r>
            <w:r>
              <w:rPr>
                <w:rFonts w:hint="default" w:ascii="Times New Roman" w:hAnsi="Times New Roman" w:eastAsia="宋体" w:cs="Times New Roman"/>
                <w:color w:val="auto"/>
                <w:sz w:val="21"/>
                <w:lang w:val="en-US" w:eastAsia="zh-CN"/>
              </w:rPr>
              <w:t>109.5</w:t>
            </w:r>
            <w:r>
              <w:rPr>
                <w:rFonts w:hint="default" w:ascii="Times New Roman" w:hAnsi="Times New Roman" w:eastAsia="宋体" w:cs="Times New Roman"/>
                <w:color w:val="auto"/>
                <w:sz w:val="21"/>
              </w:rPr>
              <w:t>t/a</w:t>
            </w:r>
          </w:p>
        </w:tc>
        <w:tc>
          <w:tcPr>
            <w:tcW w:w="2688"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50mg/L；</w:t>
            </w:r>
            <w:r>
              <w:rPr>
                <w:rFonts w:hint="default" w:ascii="Times New Roman" w:hAnsi="Times New Roman" w:eastAsia="宋体" w:cs="Times New Roman"/>
                <w:color w:val="auto"/>
                <w:sz w:val="21"/>
                <w:lang w:val="en-US" w:eastAsia="zh-CN"/>
              </w:rPr>
              <w:t>18.25</w:t>
            </w:r>
            <w:r>
              <w:rPr>
                <w:rFonts w:hint="default" w:ascii="Times New Roman" w:hAnsi="Times New Roman" w:eastAsia="宋体" w:cs="Times New Roman"/>
                <w:color w:val="auto"/>
                <w:sz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1093" w:type="dxa"/>
            <w:vMerge w:val="continue"/>
            <w:tcBorders>
              <w:tl2br w:val="nil"/>
              <w:tr2bl w:val="nil"/>
            </w:tcBorders>
            <w:vAlign w:val="center"/>
          </w:tcPr>
          <w:p>
            <w:pPr>
              <w:spacing w:line="360" w:lineRule="auto"/>
              <w:jc w:val="center"/>
              <w:rPr>
                <w:color w:val="auto"/>
                <w:szCs w:val="21"/>
                <w:highlight w:val="yellow"/>
              </w:rPr>
            </w:pPr>
          </w:p>
        </w:tc>
        <w:tc>
          <w:tcPr>
            <w:tcW w:w="888" w:type="dxa"/>
            <w:vMerge w:val="continue"/>
            <w:tcBorders>
              <w:tl2br w:val="nil"/>
              <w:tr2bl w:val="nil"/>
            </w:tcBorders>
            <w:vAlign w:val="center"/>
          </w:tcPr>
          <w:p>
            <w:pPr>
              <w:pStyle w:val="7"/>
              <w:rPr>
                <w:color w:val="auto"/>
                <w:sz w:val="21"/>
              </w:rPr>
            </w:pPr>
          </w:p>
        </w:tc>
        <w:tc>
          <w:tcPr>
            <w:tcW w:w="1140" w:type="dxa"/>
            <w:vMerge w:val="continue"/>
            <w:tcBorders>
              <w:tl2br w:val="nil"/>
              <w:tr2bl w:val="nil"/>
            </w:tcBorders>
            <w:vAlign w:val="center"/>
          </w:tcPr>
          <w:p>
            <w:pPr>
              <w:jc w:val="center"/>
              <w:rPr>
                <w:rFonts w:hint="default" w:ascii="Times New Roman" w:hAnsi="Times New Roman" w:eastAsia="宋体" w:cs="Times New Roman"/>
                <w:color w:val="auto"/>
                <w:spacing w:val="4"/>
                <w:szCs w:val="21"/>
              </w:rPr>
            </w:pPr>
          </w:p>
        </w:tc>
        <w:tc>
          <w:tcPr>
            <w:tcW w:w="1695"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SS</w:t>
            </w:r>
          </w:p>
        </w:tc>
        <w:tc>
          <w:tcPr>
            <w:tcW w:w="2010"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300</w:t>
            </w:r>
            <w:r>
              <w:rPr>
                <w:rFonts w:hint="default" w:ascii="Times New Roman" w:hAnsi="Times New Roman" w:eastAsia="宋体" w:cs="Times New Roman"/>
                <w:color w:val="auto"/>
                <w:sz w:val="21"/>
              </w:rPr>
              <w:t>mg/L；</w:t>
            </w:r>
            <w:r>
              <w:rPr>
                <w:rFonts w:hint="default" w:ascii="Times New Roman" w:hAnsi="Times New Roman" w:eastAsia="宋体" w:cs="Times New Roman"/>
                <w:color w:val="auto"/>
                <w:sz w:val="21"/>
                <w:lang w:val="en-US" w:eastAsia="zh-CN"/>
              </w:rPr>
              <w:t>109.5</w:t>
            </w:r>
            <w:r>
              <w:rPr>
                <w:rFonts w:hint="default" w:ascii="Times New Roman" w:hAnsi="Times New Roman" w:eastAsia="宋体" w:cs="Times New Roman"/>
                <w:color w:val="auto"/>
                <w:sz w:val="21"/>
              </w:rPr>
              <w:t>t/a</w:t>
            </w:r>
          </w:p>
        </w:tc>
        <w:tc>
          <w:tcPr>
            <w:tcW w:w="2688"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10mg/L；</w:t>
            </w:r>
            <w:r>
              <w:rPr>
                <w:rFonts w:hint="default" w:ascii="Times New Roman" w:hAnsi="Times New Roman" w:eastAsia="宋体" w:cs="Times New Roman"/>
                <w:color w:val="auto"/>
                <w:sz w:val="21"/>
                <w:lang w:val="en-US" w:eastAsia="zh-CN"/>
              </w:rPr>
              <w:t>3.65</w:t>
            </w:r>
            <w:r>
              <w:rPr>
                <w:rFonts w:hint="default" w:ascii="Times New Roman" w:hAnsi="Times New Roman" w:eastAsia="宋体" w:cs="Times New Roman"/>
                <w:color w:val="auto"/>
                <w:sz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1093" w:type="dxa"/>
            <w:vMerge w:val="continue"/>
            <w:tcBorders>
              <w:tl2br w:val="nil"/>
              <w:tr2bl w:val="nil"/>
            </w:tcBorders>
            <w:vAlign w:val="center"/>
          </w:tcPr>
          <w:p>
            <w:pPr>
              <w:spacing w:line="360" w:lineRule="auto"/>
              <w:jc w:val="center"/>
              <w:rPr>
                <w:color w:val="auto"/>
                <w:szCs w:val="21"/>
                <w:highlight w:val="yellow"/>
              </w:rPr>
            </w:pPr>
          </w:p>
        </w:tc>
        <w:tc>
          <w:tcPr>
            <w:tcW w:w="888" w:type="dxa"/>
            <w:vMerge w:val="continue"/>
            <w:tcBorders>
              <w:tl2br w:val="nil"/>
              <w:tr2bl w:val="nil"/>
            </w:tcBorders>
            <w:vAlign w:val="center"/>
          </w:tcPr>
          <w:p>
            <w:pPr>
              <w:pStyle w:val="7"/>
              <w:rPr>
                <w:color w:val="auto"/>
                <w:sz w:val="21"/>
              </w:rPr>
            </w:pPr>
          </w:p>
        </w:tc>
        <w:tc>
          <w:tcPr>
            <w:tcW w:w="1140" w:type="dxa"/>
            <w:vMerge w:val="continue"/>
            <w:tcBorders>
              <w:tl2br w:val="nil"/>
              <w:tr2bl w:val="nil"/>
            </w:tcBorders>
            <w:vAlign w:val="center"/>
          </w:tcPr>
          <w:p>
            <w:pPr>
              <w:jc w:val="center"/>
              <w:rPr>
                <w:rFonts w:hint="default" w:ascii="Times New Roman" w:hAnsi="Times New Roman" w:eastAsia="宋体" w:cs="Times New Roman"/>
                <w:color w:val="auto"/>
                <w:spacing w:val="4"/>
                <w:szCs w:val="21"/>
              </w:rPr>
            </w:pPr>
          </w:p>
        </w:tc>
        <w:tc>
          <w:tcPr>
            <w:tcW w:w="1695"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氨氮</w:t>
            </w:r>
          </w:p>
        </w:tc>
        <w:tc>
          <w:tcPr>
            <w:tcW w:w="2010"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25</w:t>
            </w:r>
            <w:r>
              <w:rPr>
                <w:rFonts w:hint="default" w:ascii="Times New Roman" w:hAnsi="Times New Roman" w:eastAsia="宋体" w:cs="Times New Roman"/>
                <w:color w:val="auto"/>
                <w:sz w:val="21"/>
              </w:rPr>
              <w:t>mg/L；</w:t>
            </w:r>
            <w:r>
              <w:rPr>
                <w:rFonts w:hint="default" w:ascii="Times New Roman" w:hAnsi="Times New Roman" w:eastAsia="宋体" w:cs="Times New Roman"/>
                <w:color w:val="auto"/>
                <w:sz w:val="21"/>
                <w:lang w:eastAsia="zh-CN"/>
              </w:rPr>
              <w:t>9.13</w:t>
            </w:r>
            <w:r>
              <w:rPr>
                <w:rFonts w:hint="default" w:ascii="Times New Roman" w:hAnsi="Times New Roman" w:eastAsia="宋体" w:cs="Times New Roman"/>
                <w:color w:val="auto"/>
                <w:sz w:val="21"/>
              </w:rPr>
              <w:t>t/a</w:t>
            </w:r>
          </w:p>
        </w:tc>
        <w:tc>
          <w:tcPr>
            <w:tcW w:w="2688"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5mg/L；</w:t>
            </w:r>
            <w:r>
              <w:rPr>
                <w:rFonts w:hint="default" w:ascii="Times New Roman" w:hAnsi="Times New Roman" w:eastAsia="宋体" w:cs="Times New Roman"/>
                <w:color w:val="auto"/>
                <w:sz w:val="21"/>
                <w:lang w:val="en-US" w:eastAsia="zh-CN"/>
              </w:rPr>
              <w:t>1.83</w:t>
            </w:r>
            <w:r>
              <w:rPr>
                <w:rFonts w:hint="default" w:ascii="Times New Roman" w:hAnsi="Times New Roman" w:eastAsia="宋体" w:cs="Times New Roman"/>
                <w:color w:val="auto"/>
                <w:sz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1093" w:type="dxa"/>
            <w:vMerge w:val="continue"/>
            <w:tcBorders>
              <w:tl2br w:val="nil"/>
              <w:tr2bl w:val="nil"/>
            </w:tcBorders>
            <w:vAlign w:val="center"/>
          </w:tcPr>
          <w:p>
            <w:pPr>
              <w:spacing w:line="360" w:lineRule="auto"/>
              <w:jc w:val="center"/>
              <w:rPr>
                <w:color w:val="auto"/>
                <w:szCs w:val="21"/>
                <w:highlight w:val="yellow"/>
              </w:rPr>
            </w:pPr>
          </w:p>
        </w:tc>
        <w:tc>
          <w:tcPr>
            <w:tcW w:w="888" w:type="dxa"/>
            <w:vMerge w:val="continue"/>
            <w:tcBorders>
              <w:tl2br w:val="nil"/>
              <w:tr2bl w:val="nil"/>
            </w:tcBorders>
            <w:vAlign w:val="center"/>
          </w:tcPr>
          <w:p>
            <w:pPr>
              <w:pStyle w:val="7"/>
              <w:rPr>
                <w:color w:val="auto"/>
                <w:sz w:val="21"/>
              </w:rPr>
            </w:pPr>
          </w:p>
        </w:tc>
        <w:tc>
          <w:tcPr>
            <w:tcW w:w="1140" w:type="dxa"/>
            <w:vMerge w:val="continue"/>
            <w:tcBorders>
              <w:tl2br w:val="nil"/>
              <w:tr2bl w:val="nil"/>
            </w:tcBorders>
            <w:vAlign w:val="center"/>
          </w:tcPr>
          <w:p>
            <w:pPr>
              <w:jc w:val="center"/>
              <w:rPr>
                <w:rFonts w:hint="default" w:ascii="Times New Roman" w:hAnsi="Times New Roman" w:eastAsia="宋体" w:cs="Times New Roman"/>
                <w:color w:val="auto"/>
                <w:spacing w:val="4"/>
                <w:szCs w:val="21"/>
              </w:rPr>
            </w:pPr>
          </w:p>
        </w:tc>
        <w:tc>
          <w:tcPr>
            <w:tcW w:w="1695"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BOD</w:t>
            </w:r>
            <w:r>
              <w:rPr>
                <w:rFonts w:hint="default" w:ascii="Times New Roman" w:hAnsi="Times New Roman" w:eastAsia="宋体" w:cs="Times New Roman"/>
                <w:color w:val="auto"/>
                <w:sz w:val="21"/>
                <w:vertAlign w:val="subscript"/>
              </w:rPr>
              <w:t>5</w:t>
            </w:r>
          </w:p>
        </w:tc>
        <w:tc>
          <w:tcPr>
            <w:tcW w:w="2010"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150</w:t>
            </w:r>
            <w:r>
              <w:rPr>
                <w:rFonts w:hint="default" w:ascii="Times New Roman" w:hAnsi="Times New Roman" w:eastAsia="宋体" w:cs="Times New Roman"/>
                <w:color w:val="auto"/>
                <w:sz w:val="21"/>
              </w:rPr>
              <w:t>mg/L；</w:t>
            </w:r>
            <w:r>
              <w:rPr>
                <w:rFonts w:hint="default" w:ascii="Times New Roman" w:hAnsi="Times New Roman" w:eastAsia="宋体" w:cs="Times New Roman"/>
                <w:color w:val="auto"/>
                <w:sz w:val="21"/>
                <w:lang w:eastAsia="zh-CN"/>
              </w:rPr>
              <w:t>54.75</w:t>
            </w:r>
            <w:r>
              <w:rPr>
                <w:rFonts w:hint="default" w:ascii="Times New Roman" w:hAnsi="Times New Roman" w:eastAsia="宋体" w:cs="Times New Roman"/>
                <w:color w:val="auto"/>
                <w:sz w:val="21"/>
              </w:rPr>
              <w:t>t/a</w:t>
            </w:r>
          </w:p>
        </w:tc>
        <w:tc>
          <w:tcPr>
            <w:tcW w:w="2688"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10mg/L；</w:t>
            </w:r>
            <w:r>
              <w:rPr>
                <w:rFonts w:hint="default" w:ascii="Times New Roman" w:hAnsi="Times New Roman" w:eastAsia="宋体" w:cs="Times New Roman"/>
                <w:color w:val="auto"/>
                <w:sz w:val="21"/>
                <w:lang w:val="en-US" w:eastAsia="zh-CN"/>
              </w:rPr>
              <w:t>3.65</w:t>
            </w:r>
            <w:r>
              <w:rPr>
                <w:rFonts w:hint="default" w:ascii="Times New Roman" w:hAnsi="Times New Roman" w:eastAsia="宋体" w:cs="Times New Roman"/>
                <w:color w:val="auto"/>
                <w:sz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1093" w:type="dxa"/>
            <w:vMerge w:val="continue"/>
            <w:tcBorders>
              <w:tl2br w:val="nil"/>
              <w:tr2bl w:val="nil"/>
            </w:tcBorders>
            <w:vAlign w:val="center"/>
          </w:tcPr>
          <w:p>
            <w:pPr>
              <w:spacing w:line="360" w:lineRule="auto"/>
              <w:jc w:val="center"/>
              <w:rPr>
                <w:color w:val="auto"/>
                <w:szCs w:val="21"/>
                <w:highlight w:val="yellow"/>
              </w:rPr>
            </w:pPr>
          </w:p>
        </w:tc>
        <w:tc>
          <w:tcPr>
            <w:tcW w:w="888" w:type="dxa"/>
            <w:vMerge w:val="continue"/>
            <w:tcBorders>
              <w:tl2br w:val="nil"/>
              <w:tr2bl w:val="nil"/>
            </w:tcBorders>
            <w:vAlign w:val="center"/>
          </w:tcPr>
          <w:p>
            <w:pPr>
              <w:pStyle w:val="7"/>
              <w:rPr>
                <w:color w:val="auto"/>
                <w:sz w:val="21"/>
              </w:rPr>
            </w:pPr>
          </w:p>
        </w:tc>
        <w:tc>
          <w:tcPr>
            <w:tcW w:w="1140" w:type="dxa"/>
            <w:vMerge w:val="continue"/>
            <w:tcBorders>
              <w:tl2br w:val="nil"/>
              <w:tr2bl w:val="nil"/>
            </w:tcBorders>
            <w:vAlign w:val="center"/>
          </w:tcPr>
          <w:p>
            <w:pPr>
              <w:jc w:val="center"/>
              <w:rPr>
                <w:rFonts w:hint="default" w:ascii="Times New Roman" w:hAnsi="Times New Roman" w:eastAsia="宋体" w:cs="Times New Roman"/>
                <w:color w:val="auto"/>
                <w:spacing w:val="4"/>
                <w:szCs w:val="21"/>
              </w:rPr>
            </w:pPr>
          </w:p>
        </w:tc>
        <w:tc>
          <w:tcPr>
            <w:tcW w:w="1695"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总磷</w:t>
            </w:r>
          </w:p>
        </w:tc>
        <w:tc>
          <w:tcPr>
            <w:tcW w:w="2010"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4</w:t>
            </w:r>
            <w:r>
              <w:rPr>
                <w:rFonts w:hint="default" w:ascii="Times New Roman" w:hAnsi="Times New Roman" w:eastAsia="宋体" w:cs="Times New Roman"/>
                <w:color w:val="auto"/>
                <w:sz w:val="21"/>
              </w:rPr>
              <w:t>mg/L；</w:t>
            </w:r>
            <w:r>
              <w:rPr>
                <w:rFonts w:hint="default" w:ascii="Times New Roman" w:hAnsi="Times New Roman" w:eastAsia="宋体" w:cs="Times New Roman"/>
                <w:color w:val="auto"/>
                <w:sz w:val="21"/>
                <w:lang w:val="en-US" w:eastAsia="zh-CN"/>
              </w:rPr>
              <w:t>1.46</w:t>
            </w:r>
            <w:r>
              <w:rPr>
                <w:rFonts w:hint="default" w:ascii="Times New Roman" w:hAnsi="Times New Roman" w:eastAsia="宋体" w:cs="Times New Roman"/>
                <w:color w:val="auto"/>
                <w:sz w:val="21"/>
              </w:rPr>
              <w:t>t/a</w:t>
            </w:r>
          </w:p>
        </w:tc>
        <w:tc>
          <w:tcPr>
            <w:tcW w:w="2688"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0.5mg/L；</w:t>
            </w:r>
            <w:r>
              <w:rPr>
                <w:rFonts w:hint="default" w:ascii="Times New Roman" w:hAnsi="Times New Roman" w:eastAsia="宋体" w:cs="Times New Roman"/>
                <w:color w:val="auto"/>
                <w:sz w:val="21"/>
                <w:lang w:val="en-US" w:eastAsia="zh-CN"/>
              </w:rPr>
              <w:t>0.19</w:t>
            </w:r>
            <w:r>
              <w:rPr>
                <w:rFonts w:hint="default" w:ascii="Times New Roman" w:hAnsi="Times New Roman" w:eastAsia="宋体" w:cs="Times New Roman"/>
                <w:color w:val="auto"/>
                <w:sz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1093" w:type="dxa"/>
            <w:vMerge w:val="continue"/>
            <w:tcBorders>
              <w:tl2br w:val="nil"/>
              <w:tr2bl w:val="nil"/>
            </w:tcBorders>
            <w:vAlign w:val="center"/>
          </w:tcPr>
          <w:p>
            <w:pPr>
              <w:spacing w:line="360" w:lineRule="auto"/>
              <w:jc w:val="center"/>
              <w:rPr>
                <w:color w:val="auto"/>
                <w:szCs w:val="21"/>
                <w:highlight w:val="yellow"/>
              </w:rPr>
            </w:pPr>
          </w:p>
        </w:tc>
        <w:tc>
          <w:tcPr>
            <w:tcW w:w="888" w:type="dxa"/>
            <w:vMerge w:val="continue"/>
            <w:tcBorders>
              <w:tl2br w:val="nil"/>
              <w:tr2bl w:val="nil"/>
            </w:tcBorders>
            <w:vAlign w:val="center"/>
          </w:tcPr>
          <w:p>
            <w:pPr>
              <w:pStyle w:val="7"/>
              <w:rPr>
                <w:color w:val="auto"/>
                <w:sz w:val="21"/>
              </w:rPr>
            </w:pPr>
          </w:p>
        </w:tc>
        <w:tc>
          <w:tcPr>
            <w:tcW w:w="1140" w:type="dxa"/>
            <w:vMerge w:val="continue"/>
            <w:tcBorders>
              <w:tl2br w:val="nil"/>
              <w:tr2bl w:val="nil"/>
            </w:tcBorders>
            <w:vAlign w:val="center"/>
          </w:tcPr>
          <w:p>
            <w:pPr>
              <w:jc w:val="center"/>
              <w:rPr>
                <w:rFonts w:hint="default" w:ascii="Times New Roman" w:hAnsi="Times New Roman" w:eastAsia="宋体" w:cs="Times New Roman"/>
                <w:color w:val="auto"/>
                <w:spacing w:val="4"/>
                <w:szCs w:val="21"/>
              </w:rPr>
            </w:pPr>
          </w:p>
        </w:tc>
        <w:tc>
          <w:tcPr>
            <w:tcW w:w="1695"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总氮</w:t>
            </w:r>
          </w:p>
        </w:tc>
        <w:tc>
          <w:tcPr>
            <w:tcW w:w="2010"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35</w:t>
            </w:r>
            <w:r>
              <w:rPr>
                <w:rFonts w:hint="default" w:ascii="Times New Roman" w:hAnsi="Times New Roman" w:eastAsia="宋体" w:cs="Times New Roman"/>
                <w:color w:val="auto"/>
                <w:sz w:val="21"/>
              </w:rPr>
              <w:t>mg/L；</w:t>
            </w:r>
            <w:r>
              <w:rPr>
                <w:rFonts w:hint="default" w:ascii="Times New Roman" w:hAnsi="Times New Roman" w:eastAsia="宋体" w:cs="Times New Roman"/>
                <w:color w:val="auto"/>
                <w:sz w:val="21"/>
                <w:lang w:val="en-US" w:eastAsia="zh-CN"/>
              </w:rPr>
              <w:t>12.78</w:t>
            </w:r>
            <w:r>
              <w:rPr>
                <w:rFonts w:hint="default" w:ascii="Times New Roman" w:hAnsi="Times New Roman" w:eastAsia="宋体" w:cs="Times New Roman"/>
                <w:color w:val="auto"/>
                <w:sz w:val="21"/>
              </w:rPr>
              <w:t>t/a</w:t>
            </w:r>
          </w:p>
        </w:tc>
        <w:tc>
          <w:tcPr>
            <w:tcW w:w="2688" w:type="dxa"/>
            <w:tcBorders>
              <w:tl2br w:val="nil"/>
              <w:tr2bl w:val="nil"/>
            </w:tcBorders>
            <w:vAlign w:val="center"/>
          </w:tcPr>
          <w:p>
            <w:pPr>
              <w:pStyle w:val="7"/>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15mg/L；</w:t>
            </w:r>
            <w:r>
              <w:rPr>
                <w:rFonts w:hint="default" w:ascii="Times New Roman" w:hAnsi="Times New Roman" w:eastAsia="宋体" w:cs="Times New Roman"/>
                <w:color w:val="auto"/>
                <w:sz w:val="21"/>
                <w:lang w:val="en-US" w:eastAsia="zh-CN"/>
              </w:rPr>
              <w:t>5.48</w:t>
            </w:r>
            <w:r>
              <w:rPr>
                <w:rFonts w:hint="default" w:ascii="Times New Roman" w:hAnsi="Times New Roman" w:eastAsia="宋体" w:cs="Times New Roman"/>
                <w:color w:val="auto"/>
                <w:sz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1093" w:type="dxa"/>
            <w:vMerge w:val="restart"/>
            <w:tcBorders>
              <w:tl2br w:val="nil"/>
              <w:tr2bl w:val="nil"/>
            </w:tcBorders>
            <w:vAlign w:val="center"/>
          </w:tcPr>
          <w:p>
            <w:pPr>
              <w:spacing w:line="360" w:lineRule="auto"/>
              <w:jc w:val="center"/>
              <w:rPr>
                <w:color w:val="auto"/>
                <w:szCs w:val="21"/>
              </w:rPr>
            </w:pPr>
            <w:r>
              <w:rPr>
                <w:color w:val="auto"/>
                <w:szCs w:val="21"/>
              </w:rPr>
              <w:t>固体</w:t>
            </w:r>
          </w:p>
          <w:p>
            <w:pPr>
              <w:spacing w:line="360" w:lineRule="auto"/>
              <w:jc w:val="center"/>
              <w:rPr>
                <w:color w:val="auto"/>
                <w:szCs w:val="21"/>
              </w:rPr>
            </w:pPr>
            <w:r>
              <w:rPr>
                <w:color w:val="auto"/>
                <w:szCs w:val="21"/>
              </w:rPr>
              <w:t>废物</w:t>
            </w:r>
          </w:p>
        </w:tc>
        <w:tc>
          <w:tcPr>
            <w:tcW w:w="888" w:type="dxa"/>
            <w:vMerge w:val="restart"/>
            <w:tcBorders>
              <w:tl2br w:val="nil"/>
              <w:tr2bl w:val="nil"/>
            </w:tcBorders>
            <w:vAlign w:val="center"/>
          </w:tcPr>
          <w:p>
            <w:pPr>
              <w:spacing w:line="360" w:lineRule="auto"/>
              <w:jc w:val="center"/>
              <w:rPr>
                <w:color w:val="auto"/>
                <w:spacing w:val="4"/>
                <w:szCs w:val="21"/>
              </w:rPr>
            </w:pPr>
            <w:r>
              <w:rPr>
                <w:color w:val="auto"/>
                <w:spacing w:val="4"/>
                <w:szCs w:val="21"/>
              </w:rPr>
              <w:t>施工期</w:t>
            </w:r>
          </w:p>
        </w:tc>
        <w:tc>
          <w:tcPr>
            <w:tcW w:w="1140" w:type="dxa"/>
            <w:vMerge w:val="restart"/>
            <w:tcBorders>
              <w:tl2br w:val="nil"/>
              <w:tr2bl w:val="nil"/>
            </w:tcBorders>
            <w:vAlign w:val="center"/>
          </w:tcPr>
          <w:p>
            <w:pPr>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pacing w:val="4"/>
                <w:szCs w:val="21"/>
              </w:rPr>
              <w:t>施工场地</w:t>
            </w:r>
          </w:p>
        </w:tc>
        <w:tc>
          <w:tcPr>
            <w:tcW w:w="1695" w:type="dxa"/>
            <w:tcBorders>
              <w:tl2br w:val="nil"/>
              <w:tr2bl w:val="nil"/>
            </w:tcBorders>
            <w:vAlign w:val="center"/>
          </w:tcPr>
          <w:p>
            <w:pPr>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pacing w:val="4"/>
                <w:szCs w:val="21"/>
              </w:rPr>
              <w:t>建筑垃圾</w:t>
            </w:r>
          </w:p>
        </w:tc>
        <w:tc>
          <w:tcPr>
            <w:tcW w:w="2010" w:type="dxa"/>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0.53</w:t>
            </w:r>
            <w:r>
              <w:rPr>
                <w:rFonts w:hint="default" w:ascii="Times New Roman" w:hAnsi="Times New Roman" w:eastAsia="宋体" w:cs="Times New Roman"/>
                <w:color w:val="auto"/>
                <w:szCs w:val="21"/>
              </w:rPr>
              <w:t>t</w:t>
            </w:r>
          </w:p>
        </w:tc>
        <w:tc>
          <w:tcPr>
            <w:tcW w:w="2688"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送当地政府指定建筑垃圾处理场所处置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spacing w:line="360" w:lineRule="auto"/>
              <w:jc w:val="center"/>
              <w:rPr>
                <w:color w:val="auto"/>
                <w:szCs w:val="21"/>
              </w:rPr>
            </w:pPr>
          </w:p>
        </w:tc>
        <w:tc>
          <w:tcPr>
            <w:tcW w:w="1140" w:type="dxa"/>
            <w:vMerge w:val="continue"/>
            <w:tcBorders>
              <w:tl2br w:val="nil"/>
              <w:tr2bl w:val="nil"/>
            </w:tcBorders>
            <w:vAlign w:val="center"/>
          </w:tcPr>
          <w:p>
            <w:pPr>
              <w:jc w:val="center"/>
              <w:rPr>
                <w:color w:val="auto"/>
                <w:spacing w:val="4"/>
                <w:szCs w:val="21"/>
              </w:rPr>
            </w:pPr>
          </w:p>
        </w:tc>
        <w:tc>
          <w:tcPr>
            <w:tcW w:w="1695" w:type="dxa"/>
            <w:tcBorders>
              <w:tl2br w:val="nil"/>
              <w:tr2bl w:val="nil"/>
            </w:tcBorders>
            <w:vAlign w:val="center"/>
          </w:tcPr>
          <w:p>
            <w:pPr>
              <w:jc w:val="center"/>
              <w:rPr>
                <w:color w:val="auto"/>
                <w:spacing w:val="4"/>
                <w:szCs w:val="21"/>
              </w:rPr>
            </w:pPr>
            <w:r>
              <w:rPr>
                <w:color w:val="auto"/>
                <w:spacing w:val="4"/>
                <w:szCs w:val="21"/>
              </w:rPr>
              <w:t>废弃包装材料</w:t>
            </w:r>
          </w:p>
        </w:tc>
        <w:tc>
          <w:tcPr>
            <w:tcW w:w="2010" w:type="dxa"/>
            <w:tcBorders>
              <w:tl2br w:val="nil"/>
              <w:tr2bl w:val="nil"/>
            </w:tcBorders>
            <w:vAlign w:val="center"/>
          </w:tcPr>
          <w:p>
            <w:pPr>
              <w:snapToGrid w:val="0"/>
              <w:jc w:val="center"/>
              <w:rPr>
                <w:rFonts w:hint="eastAsia" w:eastAsia="宋体"/>
                <w:color w:val="auto"/>
                <w:szCs w:val="21"/>
                <w:lang w:eastAsia="zh-CN"/>
              </w:rPr>
            </w:pPr>
            <w:r>
              <w:rPr>
                <w:rFonts w:hint="eastAsia"/>
                <w:color w:val="auto"/>
                <w:szCs w:val="21"/>
                <w:lang w:eastAsia="zh-CN"/>
              </w:rPr>
              <w:t>75kg</w:t>
            </w:r>
          </w:p>
        </w:tc>
        <w:tc>
          <w:tcPr>
            <w:tcW w:w="2688" w:type="dxa"/>
            <w:vMerge w:val="continue"/>
            <w:tcBorders>
              <w:tl2br w:val="nil"/>
              <w:tr2bl w:val="nil"/>
            </w:tcBorders>
            <w:vAlign w:val="center"/>
          </w:tcPr>
          <w:p>
            <w:pPr>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spacing w:line="360" w:lineRule="auto"/>
              <w:jc w:val="center"/>
              <w:rPr>
                <w:color w:val="auto"/>
                <w:szCs w:val="21"/>
              </w:rPr>
            </w:pPr>
          </w:p>
        </w:tc>
        <w:tc>
          <w:tcPr>
            <w:tcW w:w="1140" w:type="dxa"/>
            <w:vMerge w:val="continue"/>
            <w:tcBorders>
              <w:tl2br w:val="nil"/>
              <w:tr2bl w:val="nil"/>
            </w:tcBorders>
            <w:vAlign w:val="center"/>
          </w:tcPr>
          <w:p>
            <w:pPr>
              <w:jc w:val="center"/>
              <w:rPr>
                <w:color w:val="auto"/>
                <w:spacing w:val="4"/>
                <w:szCs w:val="21"/>
              </w:rPr>
            </w:pPr>
          </w:p>
        </w:tc>
        <w:tc>
          <w:tcPr>
            <w:tcW w:w="1695" w:type="dxa"/>
            <w:tcBorders>
              <w:tl2br w:val="nil"/>
              <w:tr2bl w:val="nil"/>
            </w:tcBorders>
            <w:vAlign w:val="center"/>
          </w:tcPr>
          <w:p>
            <w:pPr>
              <w:jc w:val="center"/>
              <w:rPr>
                <w:color w:val="auto"/>
                <w:spacing w:val="4"/>
                <w:szCs w:val="21"/>
              </w:rPr>
            </w:pPr>
            <w:r>
              <w:rPr>
                <w:rFonts w:hint="eastAsia"/>
                <w:color w:val="auto"/>
                <w:spacing w:val="4"/>
                <w:szCs w:val="21"/>
              </w:rPr>
              <w:t>废弃土方</w:t>
            </w:r>
          </w:p>
        </w:tc>
        <w:tc>
          <w:tcPr>
            <w:tcW w:w="2010" w:type="dxa"/>
            <w:tcBorders>
              <w:tl2br w:val="nil"/>
              <w:tr2bl w:val="nil"/>
            </w:tcBorders>
            <w:vAlign w:val="center"/>
          </w:tcPr>
          <w:p>
            <w:pPr>
              <w:snapToGrid w:val="0"/>
              <w:jc w:val="center"/>
              <w:rPr>
                <w:color w:val="auto"/>
                <w:szCs w:val="21"/>
              </w:rPr>
            </w:pPr>
            <w:r>
              <w:rPr>
                <w:rFonts w:hint="eastAsia"/>
                <w:color w:val="auto"/>
                <w:szCs w:val="21"/>
              </w:rPr>
              <w:t>604.39m</w:t>
            </w:r>
            <w:r>
              <w:rPr>
                <w:rFonts w:hint="eastAsia"/>
                <w:color w:val="auto"/>
                <w:szCs w:val="21"/>
                <w:vertAlign w:val="superscript"/>
              </w:rPr>
              <w:t>3</w:t>
            </w:r>
          </w:p>
        </w:tc>
        <w:tc>
          <w:tcPr>
            <w:tcW w:w="2688" w:type="dxa"/>
            <w:tcBorders>
              <w:tl2br w:val="nil"/>
              <w:tr2bl w:val="nil"/>
            </w:tcBorders>
            <w:vAlign w:val="center"/>
          </w:tcPr>
          <w:p>
            <w:pPr>
              <w:jc w:val="center"/>
              <w:rPr>
                <w:color w:val="auto"/>
                <w:szCs w:val="21"/>
              </w:rPr>
            </w:pPr>
            <w:r>
              <w:rPr>
                <w:rFonts w:hint="eastAsia"/>
                <w:color w:val="auto"/>
                <w:szCs w:val="21"/>
              </w:rPr>
              <w:t>厂内回填及修建道路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spacing w:line="360" w:lineRule="auto"/>
              <w:jc w:val="center"/>
              <w:rPr>
                <w:color w:val="auto"/>
                <w:szCs w:val="21"/>
              </w:rPr>
            </w:pPr>
          </w:p>
        </w:tc>
        <w:tc>
          <w:tcPr>
            <w:tcW w:w="1140" w:type="dxa"/>
            <w:vMerge w:val="continue"/>
            <w:tcBorders>
              <w:tl2br w:val="nil"/>
              <w:tr2bl w:val="nil"/>
            </w:tcBorders>
            <w:vAlign w:val="center"/>
          </w:tcPr>
          <w:p>
            <w:pPr>
              <w:jc w:val="center"/>
              <w:rPr>
                <w:color w:val="auto"/>
                <w:spacing w:val="4"/>
                <w:szCs w:val="21"/>
              </w:rPr>
            </w:pPr>
          </w:p>
        </w:tc>
        <w:tc>
          <w:tcPr>
            <w:tcW w:w="1695" w:type="dxa"/>
            <w:tcBorders>
              <w:tl2br w:val="nil"/>
              <w:tr2bl w:val="nil"/>
            </w:tcBorders>
            <w:vAlign w:val="center"/>
          </w:tcPr>
          <w:p>
            <w:pPr>
              <w:jc w:val="center"/>
              <w:rPr>
                <w:color w:val="auto"/>
                <w:spacing w:val="4"/>
                <w:szCs w:val="21"/>
              </w:rPr>
            </w:pPr>
            <w:r>
              <w:rPr>
                <w:color w:val="auto"/>
                <w:spacing w:val="4"/>
                <w:szCs w:val="21"/>
              </w:rPr>
              <w:t>生活垃圾</w:t>
            </w:r>
          </w:p>
        </w:tc>
        <w:tc>
          <w:tcPr>
            <w:tcW w:w="2010" w:type="dxa"/>
            <w:tcBorders>
              <w:tl2br w:val="nil"/>
              <w:tr2bl w:val="nil"/>
            </w:tcBorders>
            <w:vAlign w:val="center"/>
          </w:tcPr>
          <w:p>
            <w:pPr>
              <w:snapToGrid w:val="0"/>
              <w:jc w:val="center"/>
              <w:rPr>
                <w:color w:val="auto"/>
                <w:szCs w:val="21"/>
              </w:rPr>
            </w:pPr>
            <w:r>
              <w:rPr>
                <w:rFonts w:hint="eastAsia"/>
                <w:color w:val="auto"/>
                <w:szCs w:val="21"/>
              </w:rPr>
              <w:t>0.9t/a</w:t>
            </w:r>
          </w:p>
        </w:tc>
        <w:tc>
          <w:tcPr>
            <w:tcW w:w="2688" w:type="dxa"/>
            <w:tcBorders>
              <w:tl2br w:val="nil"/>
              <w:tr2bl w:val="nil"/>
            </w:tcBorders>
            <w:vAlign w:val="center"/>
          </w:tcPr>
          <w:p>
            <w:pPr>
              <w:jc w:val="center"/>
              <w:rPr>
                <w:color w:val="auto"/>
                <w:szCs w:val="21"/>
              </w:rPr>
            </w:pPr>
            <w:r>
              <w:rPr>
                <w:color w:val="auto"/>
                <w:szCs w:val="21"/>
              </w:rPr>
              <w:t>由环卫部门统一处置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restart"/>
            <w:tcBorders>
              <w:tl2br w:val="nil"/>
              <w:tr2bl w:val="nil"/>
            </w:tcBorders>
            <w:vAlign w:val="center"/>
          </w:tcPr>
          <w:p>
            <w:pPr>
              <w:spacing w:line="360" w:lineRule="auto"/>
              <w:jc w:val="center"/>
              <w:rPr>
                <w:color w:val="auto"/>
                <w:spacing w:val="4"/>
                <w:szCs w:val="21"/>
                <w:u w:val="wave"/>
              </w:rPr>
            </w:pPr>
            <w:r>
              <w:rPr>
                <w:rFonts w:hint="eastAsia"/>
                <w:color w:val="auto"/>
                <w:spacing w:val="4"/>
                <w:szCs w:val="21"/>
                <w:u w:val="wave"/>
              </w:rPr>
              <w:t>运营期</w:t>
            </w:r>
          </w:p>
        </w:tc>
        <w:tc>
          <w:tcPr>
            <w:tcW w:w="1140" w:type="dxa"/>
            <w:tcBorders>
              <w:tl2br w:val="nil"/>
              <w:tr2bl w:val="nil"/>
            </w:tcBorders>
            <w:vAlign w:val="center"/>
          </w:tcPr>
          <w:p>
            <w:pPr>
              <w:jc w:val="center"/>
              <w:rPr>
                <w:color w:val="auto"/>
                <w:spacing w:val="4"/>
                <w:szCs w:val="21"/>
                <w:u w:val="wave"/>
              </w:rPr>
            </w:pPr>
            <w:r>
              <w:rPr>
                <w:rFonts w:hint="eastAsia"/>
                <w:color w:val="auto"/>
                <w:spacing w:val="4"/>
                <w:szCs w:val="21"/>
                <w:u w:val="wave"/>
              </w:rPr>
              <w:t>格栅井</w:t>
            </w:r>
          </w:p>
        </w:tc>
        <w:tc>
          <w:tcPr>
            <w:tcW w:w="1695" w:type="dxa"/>
            <w:tcBorders>
              <w:tl2br w:val="nil"/>
              <w:tr2bl w:val="nil"/>
            </w:tcBorders>
            <w:vAlign w:val="center"/>
          </w:tcPr>
          <w:p>
            <w:pPr>
              <w:pStyle w:val="38"/>
              <w:rPr>
                <w:rFonts w:eastAsia="宋体"/>
                <w:color w:val="auto"/>
                <w:spacing w:val="4"/>
                <w:u w:val="wave"/>
              </w:rPr>
            </w:pPr>
            <w:r>
              <w:rPr>
                <w:rFonts w:hint="eastAsia" w:ascii="Times New Roman" w:hAnsi="Times New Roman" w:eastAsia="宋体"/>
                <w:bCs/>
                <w:color w:val="auto"/>
                <w:u w:val="wave"/>
              </w:rPr>
              <w:t>栅渣</w:t>
            </w:r>
          </w:p>
        </w:tc>
        <w:tc>
          <w:tcPr>
            <w:tcW w:w="2010" w:type="dxa"/>
            <w:tcBorders>
              <w:tl2br w:val="nil"/>
              <w:tr2bl w:val="nil"/>
            </w:tcBorders>
            <w:vAlign w:val="center"/>
          </w:tcPr>
          <w:p>
            <w:pPr>
              <w:pStyle w:val="38"/>
              <w:rPr>
                <w:color w:val="auto"/>
                <w:u w:val="wave"/>
              </w:rPr>
            </w:pPr>
            <w:r>
              <w:rPr>
                <w:rFonts w:hint="eastAsia" w:ascii="Times New Roman" w:hAnsi="Times New Roman" w:eastAsia="宋体"/>
                <w:bCs/>
                <w:color w:val="auto"/>
                <w:u w:val="wave"/>
                <w:lang w:eastAsia="zh-CN"/>
              </w:rPr>
              <w:t>10.52</w:t>
            </w:r>
            <w:r>
              <w:rPr>
                <w:rFonts w:hint="eastAsia" w:ascii="Times New Roman" w:hAnsi="Times New Roman" w:eastAsia="宋体"/>
                <w:bCs/>
                <w:color w:val="auto"/>
                <w:u w:val="wave"/>
              </w:rPr>
              <w:t>t/a</w:t>
            </w:r>
          </w:p>
        </w:tc>
        <w:tc>
          <w:tcPr>
            <w:tcW w:w="2688" w:type="dxa"/>
            <w:tcBorders>
              <w:tl2br w:val="nil"/>
              <w:tr2bl w:val="nil"/>
            </w:tcBorders>
            <w:vAlign w:val="center"/>
          </w:tcPr>
          <w:p>
            <w:pPr>
              <w:pStyle w:val="38"/>
              <w:rPr>
                <w:color w:val="auto"/>
                <w:u w:val="wave"/>
              </w:rPr>
            </w:pPr>
            <w:r>
              <w:rPr>
                <w:rFonts w:hint="eastAsia" w:ascii="Times New Roman" w:hAnsi="Times New Roman" w:eastAsia="宋体"/>
                <w:bCs/>
                <w:color w:val="auto"/>
                <w:u w:val="wave"/>
              </w:rPr>
              <w:t>交由环卫部门处理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spacing w:line="360" w:lineRule="auto"/>
              <w:jc w:val="center"/>
              <w:rPr>
                <w:rFonts w:hint="eastAsia"/>
                <w:color w:val="auto"/>
                <w:spacing w:val="4"/>
                <w:szCs w:val="21"/>
                <w:u w:val="wave"/>
              </w:rPr>
            </w:pPr>
          </w:p>
        </w:tc>
        <w:tc>
          <w:tcPr>
            <w:tcW w:w="1140" w:type="dxa"/>
            <w:tcBorders>
              <w:tl2br w:val="nil"/>
              <w:tr2bl w:val="nil"/>
            </w:tcBorders>
            <w:vAlign w:val="center"/>
          </w:tcPr>
          <w:p>
            <w:pPr>
              <w:jc w:val="center"/>
              <w:rPr>
                <w:rFonts w:hint="eastAsia" w:eastAsia="宋体"/>
                <w:color w:val="auto"/>
                <w:spacing w:val="4"/>
                <w:szCs w:val="21"/>
                <w:u w:val="wave"/>
                <w:lang w:eastAsia="zh-CN"/>
              </w:rPr>
            </w:pPr>
            <w:r>
              <w:rPr>
                <w:rFonts w:hint="eastAsia"/>
                <w:color w:val="auto"/>
                <w:spacing w:val="4"/>
                <w:szCs w:val="21"/>
                <w:u w:val="wave"/>
                <w:lang w:eastAsia="zh-CN"/>
              </w:rPr>
              <w:t>沉砂池</w:t>
            </w:r>
          </w:p>
        </w:tc>
        <w:tc>
          <w:tcPr>
            <w:tcW w:w="1695" w:type="dxa"/>
            <w:tcBorders>
              <w:tl2br w:val="nil"/>
              <w:tr2bl w:val="nil"/>
            </w:tcBorders>
            <w:vAlign w:val="center"/>
          </w:tcPr>
          <w:p>
            <w:pPr>
              <w:pStyle w:val="38"/>
              <w:rPr>
                <w:rFonts w:hint="eastAsia" w:ascii="Times New Roman" w:hAnsi="Times New Roman" w:eastAsia="宋体"/>
                <w:bCs/>
                <w:color w:val="auto"/>
                <w:u w:val="wave"/>
                <w:lang w:eastAsia="zh-CN"/>
              </w:rPr>
            </w:pPr>
            <w:r>
              <w:rPr>
                <w:rFonts w:hint="eastAsia" w:ascii="Times New Roman" w:hAnsi="Times New Roman" w:eastAsia="宋体"/>
                <w:bCs/>
                <w:color w:val="auto"/>
                <w:u w:val="wave"/>
                <w:lang w:eastAsia="zh-CN"/>
              </w:rPr>
              <w:t>砂粒</w:t>
            </w:r>
          </w:p>
        </w:tc>
        <w:tc>
          <w:tcPr>
            <w:tcW w:w="2010" w:type="dxa"/>
            <w:tcBorders>
              <w:tl2br w:val="nil"/>
              <w:tr2bl w:val="nil"/>
            </w:tcBorders>
            <w:vAlign w:val="center"/>
          </w:tcPr>
          <w:p>
            <w:pPr>
              <w:pStyle w:val="38"/>
              <w:rPr>
                <w:rFonts w:hint="eastAsia" w:ascii="Times New Roman" w:hAnsi="Times New Roman" w:eastAsia="宋体"/>
                <w:bCs/>
                <w:color w:val="auto"/>
                <w:u w:val="wave"/>
                <w:lang w:eastAsia="zh-CN"/>
              </w:rPr>
            </w:pPr>
            <w:r>
              <w:rPr>
                <w:rFonts w:hint="eastAsia" w:ascii="Times New Roman" w:hAnsi="Times New Roman" w:eastAsia="宋体"/>
                <w:bCs/>
                <w:color w:val="auto"/>
                <w:u w:val="wave"/>
                <w:lang w:val="en-US" w:eastAsia="zh-CN"/>
              </w:rPr>
              <w:t>16.43</w:t>
            </w:r>
            <w:r>
              <w:rPr>
                <w:rFonts w:hint="eastAsia" w:ascii="Times New Roman" w:hAnsi="Times New Roman" w:eastAsia="宋体"/>
                <w:bCs/>
                <w:color w:val="auto"/>
                <w:u w:val="wave"/>
              </w:rPr>
              <w:t>t/a</w:t>
            </w:r>
          </w:p>
        </w:tc>
        <w:tc>
          <w:tcPr>
            <w:tcW w:w="2688" w:type="dxa"/>
            <w:tcBorders>
              <w:tl2br w:val="nil"/>
              <w:tr2bl w:val="nil"/>
            </w:tcBorders>
            <w:vAlign w:val="center"/>
          </w:tcPr>
          <w:p>
            <w:pPr>
              <w:pStyle w:val="38"/>
              <w:rPr>
                <w:rFonts w:hint="eastAsia" w:ascii="Times New Roman" w:hAnsi="Times New Roman" w:eastAsia="宋体"/>
                <w:bCs/>
                <w:color w:val="auto"/>
                <w:u w:val="wave"/>
              </w:rPr>
            </w:pPr>
            <w:r>
              <w:rPr>
                <w:rFonts w:hint="eastAsia" w:ascii="Times New Roman" w:hAnsi="Times New Roman" w:eastAsia="宋体"/>
                <w:bCs/>
                <w:color w:val="auto"/>
                <w:u w:val="wave"/>
              </w:rPr>
              <w:t>交由环卫部门处理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spacing w:line="360" w:lineRule="auto"/>
              <w:jc w:val="center"/>
              <w:rPr>
                <w:color w:val="auto"/>
                <w:spacing w:val="4"/>
                <w:szCs w:val="21"/>
                <w:u w:val="wave"/>
              </w:rPr>
            </w:pPr>
          </w:p>
        </w:tc>
        <w:tc>
          <w:tcPr>
            <w:tcW w:w="1140" w:type="dxa"/>
            <w:tcBorders>
              <w:tl2br w:val="nil"/>
              <w:tr2bl w:val="nil"/>
            </w:tcBorders>
            <w:vAlign w:val="center"/>
          </w:tcPr>
          <w:p>
            <w:pPr>
              <w:jc w:val="center"/>
              <w:rPr>
                <w:rFonts w:hint="eastAsia" w:eastAsia="宋体"/>
                <w:color w:val="auto"/>
                <w:spacing w:val="4"/>
                <w:szCs w:val="21"/>
                <w:u w:val="wave"/>
                <w:lang w:eastAsia="zh-CN"/>
              </w:rPr>
            </w:pPr>
            <w:r>
              <w:rPr>
                <w:rFonts w:hint="eastAsia"/>
                <w:color w:val="auto"/>
                <w:spacing w:val="4"/>
                <w:szCs w:val="21"/>
                <w:u w:val="wave"/>
                <w:lang w:eastAsia="zh-CN"/>
              </w:rPr>
              <w:t>调节池</w:t>
            </w:r>
          </w:p>
        </w:tc>
        <w:tc>
          <w:tcPr>
            <w:tcW w:w="1695" w:type="dxa"/>
            <w:tcBorders>
              <w:tl2br w:val="nil"/>
              <w:tr2bl w:val="nil"/>
            </w:tcBorders>
            <w:vAlign w:val="center"/>
          </w:tcPr>
          <w:p>
            <w:pPr>
              <w:pStyle w:val="38"/>
              <w:rPr>
                <w:color w:val="auto"/>
                <w:spacing w:val="4"/>
                <w:u w:val="wave"/>
              </w:rPr>
            </w:pPr>
            <w:r>
              <w:rPr>
                <w:rFonts w:hint="eastAsia" w:ascii="Times New Roman" w:hAnsi="Times New Roman" w:eastAsia="宋体"/>
                <w:bCs/>
                <w:color w:val="auto"/>
                <w:u w:val="wave"/>
              </w:rPr>
              <w:t>污泥</w:t>
            </w:r>
          </w:p>
        </w:tc>
        <w:tc>
          <w:tcPr>
            <w:tcW w:w="2010" w:type="dxa"/>
            <w:tcBorders>
              <w:tl2br w:val="nil"/>
              <w:tr2bl w:val="nil"/>
            </w:tcBorders>
            <w:vAlign w:val="center"/>
          </w:tcPr>
          <w:p>
            <w:pPr>
              <w:pStyle w:val="38"/>
              <w:rPr>
                <w:color w:val="auto"/>
                <w:u w:val="wave"/>
              </w:rPr>
            </w:pPr>
            <w:r>
              <w:rPr>
                <w:rFonts w:hint="eastAsia" w:ascii="Times New Roman" w:hAnsi="Times New Roman" w:eastAsia="宋体"/>
                <w:bCs/>
                <w:color w:val="auto"/>
                <w:u w:val="wave"/>
                <w:lang w:val="en-US" w:eastAsia="zh-CN"/>
              </w:rPr>
              <w:t>2.5</w:t>
            </w:r>
            <w:r>
              <w:rPr>
                <w:rFonts w:hint="eastAsia" w:ascii="Times New Roman" w:hAnsi="Times New Roman" w:eastAsia="宋体"/>
                <w:bCs/>
                <w:color w:val="auto"/>
                <w:u w:val="wave"/>
              </w:rPr>
              <w:t>t/a</w:t>
            </w:r>
          </w:p>
        </w:tc>
        <w:tc>
          <w:tcPr>
            <w:tcW w:w="2688" w:type="dxa"/>
            <w:tcBorders>
              <w:tl2br w:val="nil"/>
              <w:tr2bl w:val="nil"/>
            </w:tcBorders>
            <w:vAlign w:val="center"/>
          </w:tcPr>
          <w:p>
            <w:pPr>
              <w:widowControl/>
              <w:jc w:val="both"/>
              <w:rPr>
                <w:rFonts w:hint="eastAsia" w:eastAsia="宋体"/>
                <w:color w:val="auto"/>
                <w:szCs w:val="21"/>
                <w:u w:val="wave"/>
                <w:lang w:eastAsia="zh-CN"/>
              </w:rPr>
            </w:pPr>
            <w:r>
              <w:rPr>
                <w:rFonts w:hint="eastAsia"/>
                <w:bCs/>
                <w:color w:val="auto"/>
                <w:szCs w:val="21"/>
                <w:u w:val="wave"/>
                <w:lang w:eastAsia="zh-CN"/>
              </w:rPr>
              <w:t>送邵阳市污泥处理中心处理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spacing w:line="360" w:lineRule="auto"/>
              <w:jc w:val="center"/>
              <w:rPr>
                <w:color w:val="auto"/>
                <w:spacing w:val="4"/>
                <w:szCs w:val="21"/>
                <w:u w:val="wave"/>
              </w:rPr>
            </w:pPr>
          </w:p>
        </w:tc>
        <w:tc>
          <w:tcPr>
            <w:tcW w:w="1140" w:type="dxa"/>
            <w:tcBorders>
              <w:tl2br w:val="nil"/>
              <w:tr2bl w:val="nil"/>
            </w:tcBorders>
            <w:vAlign w:val="center"/>
          </w:tcPr>
          <w:p>
            <w:pPr>
              <w:jc w:val="center"/>
              <w:rPr>
                <w:color w:val="auto"/>
                <w:spacing w:val="4"/>
                <w:szCs w:val="21"/>
                <w:u w:val="wave"/>
              </w:rPr>
            </w:pPr>
            <w:r>
              <w:rPr>
                <w:rFonts w:hint="eastAsia"/>
                <w:color w:val="auto"/>
                <w:spacing w:val="4"/>
                <w:szCs w:val="21"/>
                <w:u w:val="wave"/>
              </w:rPr>
              <w:t>厂区</w:t>
            </w:r>
          </w:p>
        </w:tc>
        <w:tc>
          <w:tcPr>
            <w:tcW w:w="1695" w:type="dxa"/>
            <w:tcBorders>
              <w:tl2br w:val="nil"/>
              <w:tr2bl w:val="nil"/>
            </w:tcBorders>
            <w:vAlign w:val="center"/>
          </w:tcPr>
          <w:p>
            <w:pPr>
              <w:pStyle w:val="38"/>
              <w:rPr>
                <w:color w:val="auto"/>
                <w:spacing w:val="4"/>
                <w:u w:val="wave"/>
              </w:rPr>
            </w:pPr>
            <w:r>
              <w:rPr>
                <w:rFonts w:ascii="Times New Roman" w:hAnsi="Times New Roman" w:eastAsia="宋体"/>
                <w:bCs/>
                <w:color w:val="auto"/>
                <w:u w:val="wave"/>
              </w:rPr>
              <w:t>生活垃圾</w:t>
            </w:r>
          </w:p>
        </w:tc>
        <w:tc>
          <w:tcPr>
            <w:tcW w:w="2010" w:type="dxa"/>
            <w:tcBorders>
              <w:tl2br w:val="nil"/>
              <w:tr2bl w:val="nil"/>
            </w:tcBorders>
            <w:vAlign w:val="center"/>
          </w:tcPr>
          <w:p>
            <w:pPr>
              <w:pStyle w:val="38"/>
              <w:rPr>
                <w:color w:val="auto"/>
                <w:u w:val="wave"/>
              </w:rPr>
            </w:pPr>
            <w:r>
              <w:rPr>
                <w:rFonts w:hint="eastAsia" w:ascii="Times New Roman" w:hAnsi="Times New Roman" w:eastAsia="宋体"/>
                <w:bCs/>
                <w:color w:val="auto"/>
                <w:u w:val="wave"/>
              </w:rPr>
              <w:t>1.83t/a</w:t>
            </w:r>
          </w:p>
        </w:tc>
        <w:tc>
          <w:tcPr>
            <w:tcW w:w="2688" w:type="dxa"/>
            <w:tcBorders>
              <w:tl2br w:val="nil"/>
              <w:tr2bl w:val="nil"/>
            </w:tcBorders>
            <w:vAlign w:val="center"/>
          </w:tcPr>
          <w:p>
            <w:pPr>
              <w:pStyle w:val="38"/>
              <w:rPr>
                <w:color w:val="auto"/>
                <w:u w:val="wave"/>
              </w:rPr>
            </w:pPr>
            <w:r>
              <w:rPr>
                <w:rFonts w:ascii="Times New Roman" w:hAnsi="Times New Roman" w:eastAsia="宋体"/>
                <w:bCs/>
                <w:color w:val="auto"/>
                <w:u w:val="wave"/>
              </w:rPr>
              <w:t>由环卫部门收集处理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vMerge w:val="continue"/>
            <w:tcBorders>
              <w:tl2br w:val="nil"/>
              <w:tr2bl w:val="nil"/>
            </w:tcBorders>
            <w:vAlign w:val="center"/>
          </w:tcPr>
          <w:p>
            <w:pPr>
              <w:spacing w:line="360" w:lineRule="auto"/>
              <w:jc w:val="center"/>
              <w:rPr>
                <w:color w:val="auto"/>
                <w:spacing w:val="4"/>
                <w:szCs w:val="21"/>
                <w:u w:val="wave"/>
              </w:rPr>
            </w:pPr>
          </w:p>
        </w:tc>
        <w:tc>
          <w:tcPr>
            <w:tcW w:w="1140" w:type="dxa"/>
            <w:tcBorders>
              <w:tl2br w:val="nil"/>
              <w:tr2bl w:val="nil"/>
            </w:tcBorders>
            <w:vAlign w:val="center"/>
          </w:tcPr>
          <w:p>
            <w:pPr>
              <w:jc w:val="center"/>
              <w:rPr>
                <w:color w:val="auto"/>
                <w:spacing w:val="4"/>
                <w:szCs w:val="21"/>
                <w:u w:val="wave"/>
              </w:rPr>
            </w:pPr>
            <w:r>
              <w:rPr>
                <w:rFonts w:hint="eastAsia"/>
                <w:color w:val="auto"/>
                <w:spacing w:val="4"/>
                <w:szCs w:val="21"/>
                <w:u w:val="wave"/>
              </w:rPr>
              <w:t>加药间</w:t>
            </w:r>
          </w:p>
        </w:tc>
        <w:tc>
          <w:tcPr>
            <w:tcW w:w="1695" w:type="dxa"/>
            <w:tcBorders>
              <w:tl2br w:val="nil"/>
              <w:tr2bl w:val="nil"/>
            </w:tcBorders>
            <w:vAlign w:val="center"/>
          </w:tcPr>
          <w:p>
            <w:pPr>
              <w:pStyle w:val="38"/>
              <w:rPr>
                <w:color w:val="auto"/>
                <w:spacing w:val="4"/>
                <w:u w:val="wave"/>
              </w:rPr>
            </w:pPr>
            <w:r>
              <w:rPr>
                <w:rFonts w:hint="eastAsia" w:ascii="Times New Roman" w:hAnsi="Times New Roman" w:eastAsia="宋体"/>
                <w:bCs/>
                <w:color w:val="auto"/>
                <w:u w:val="wave"/>
              </w:rPr>
              <w:t>废包装</w:t>
            </w:r>
          </w:p>
        </w:tc>
        <w:tc>
          <w:tcPr>
            <w:tcW w:w="2010" w:type="dxa"/>
            <w:tcBorders>
              <w:tl2br w:val="nil"/>
              <w:tr2bl w:val="nil"/>
            </w:tcBorders>
            <w:vAlign w:val="center"/>
          </w:tcPr>
          <w:p>
            <w:pPr>
              <w:pStyle w:val="38"/>
              <w:rPr>
                <w:color w:val="auto"/>
                <w:u w:val="wave"/>
              </w:rPr>
            </w:pPr>
            <w:r>
              <w:rPr>
                <w:rFonts w:hint="eastAsia" w:ascii="Times New Roman" w:hAnsi="Times New Roman" w:eastAsia="宋体"/>
                <w:bCs/>
                <w:color w:val="auto"/>
                <w:u w:val="wave"/>
              </w:rPr>
              <w:t>0.3t/a</w:t>
            </w:r>
          </w:p>
        </w:tc>
        <w:tc>
          <w:tcPr>
            <w:tcW w:w="2688" w:type="dxa"/>
            <w:tcBorders>
              <w:tl2br w:val="nil"/>
              <w:tr2bl w:val="nil"/>
            </w:tcBorders>
            <w:vAlign w:val="center"/>
          </w:tcPr>
          <w:p>
            <w:pPr>
              <w:pStyle w:val="38"/>
              <w:rPr>
                <w:color w:val="auto"/>
                <w:u w:val="wave"/>
              </w:rPr>
            </w:pPr>
            <w:r>
              <w:rPr>
                <w:rFonts w:hint="eastAsia" w:ascii="Times New Roman" w:hAnsi="Times New Roman" w:eastAsia="宋体"/>
                <w:bCs/>
                <w:color w:val="auto"/>
                <w:u w:val="wave"/>
              </w:rPr>
              <w:t>综合外售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1093" w:type="dxa"/>
            <w:vMerge w:val="restart"/>
            <w:tcBorders>
              <w:tl2br w:val="nil"/>
              <w:tr2bl w:val="nil"/>
            </w:tcBorders>
            <w:vAlign w:val="center"/>
          </w:tcPr>
          <w:p>
            <w:pPr>
              <w:spacing w:line="360" w:lineRule="auto"/>
              <w:jc w:val="center"/>
              <w:rPr>
                <w:color w:val="auto"/>
                <w:szCs w:val="21"/>
              </w:rPr>
            </w:pPr>
            <w:r>
              <w:rPr>
                <w:color w:val="auto"/>
                <w:szCs w:val="21"/>
              </w:rPr>
              <w:t>噪</w:t>
            </w:r>
          </w:p>
          <w:p>
            <w:pPr>
              <w:spacing w:line="360" w:lineRule="auto"/>
              <w:jc w:val="center"/>
              <w:rPr>
                <w:color w:val="auto"/>
                <w:szCs w:val="21"/>
              </w:rPr>
            </w:pPr>
            <w:r>
              <w:rPr>
                <w:color w:val="auto"/>
                <w:szCs w:val="21"/>
              </w:rPr>
              <w:t>声</w:t>
            </w:r>
          </w:p>
        </w:tc>
        <w:tc>
          <w:tcPr>
            <w:tcW w:w="888" w:type="dxa"/>
            <w:tcBorders>
              <w:tl2br w:val="nil"/>
              <w:tr2bl w:val="nil"/>
            </w:tcBorders>
            <w:vAlign w:val="center"/>
          </w:tcPr>
          <w:p>
            <w:pPr>
              <w:jc w:val="center"/>
              <w:rPr>
                <w:color w:val="auto"/>
                <w:szCs w:val="21"/>
              </w:rPr>
            </w:pPr>
            <w:r>
              <w:rPr>
                <w:color w:val="auto"/>
                <w:szCs w:val="21"/>
              </w:rPr>
              <w:t>施</w:t>
            </w:r>
            <w:r>
              <w:rPr>
                <w:rFonts w:hint="eastAsia"/>
                <w:color w:val="auto"/>
                <w:szCs w:val="21"/>
              </w:rPr>
              <w:t>工期</w:t>
            </w:r>
          </w:p>
        </w:tc>
        <w:tc>
          <w:tcPr>
            <w:tcW w:w="1140" w:type="dxa"/>
            <w:tcBorders>
              <w:tl2br w:val="nil"/>
              <w:tr2bl w:val="nil"/>
            </w:tcBorders>
            <w:vAlign w:val="center"/>
          </w:tcPr>
          <w:p>
            <w:pPr>
              <w:jc w:val="center"/>
              <w:rPr>
                <w:rFonts w:eastAsiaTheme="minorEastAsia"/>
                <w:color w:val="auto"/>
                <w:szCs w:val="21"/>
                <w:u w:val="none"/>
              </w:rPr>
            </w:pPr>
            <w:r>
              <w:rPr>
                <w:rFonts w:eastAsiaTheme="minorEastAsia"/>
                <w:color w:val="auto"/>
                <w:szCs w:val="21"/>
                <w:u w:val="none"/>
              </w:rPr>
              <w:t>施工机械</w:t>
            </w:r>
          </w:p>
        </w:tc>
        <w:tc>
          <w:tcPr>
            <w:tcW w:w="1695" w:type="dxa"/>
            <w:tcBorders>
              <w:tl2br w:val="nil"/>
              <w:tr2bl w:val="nil"/>
            </w:tcBorders>
            <w:vAlign w:val="center"/>
          </w:tcPr>
          <w:p>
            <w:pPr>
              <w:jc w:val="center"/>
              <w:rPr>
                <w:rFonts w:eastAsiaTheme="minorEastAsia"/>
                <w:color w:val="auto"/>
                <w:szCs w:val="21"/>
                <w:u w:val="none"/>
              </w:rPr>
            </w:pPr>
            <w:r>
              <w:rPr>
                <w:rFonts w:eastAsiaTheme="minorEastAsia"/>
                <w:color w:val="auto"/>
                <w:szCs w:val="21"/>
                <w:u w:val="none"/>
              </w:rPr>
              <w:t>机械噪声</w:t>
            </w:r>
          </w:p>
        </w:tc>
        <w:tc>
          <w:tcPr>
            <w:tcW w:w="2010" w:type="dxa"/>
            <w:tcBorders>
              <w:tl2br w:val="nil"/>
              <w:tr2bl w:val="nil"/>
            </w:tcBorders>
            <w:vAlign w:val="center"/>
          </w:tcPr>
          <w:p>
            <w:pPr>
              <w:jc w:val="center"/>
              <w:rPr>
                <w:rFonts w:eastAsiaTheme="minorEastAsia"/>
                <w:color w:val="auto"/>
                <w:szCs w:val="21"/>
                <w:u w:val="none"/>
              </w:rPr>
            </w:pPr>
            <w:r>
              <w:rPr>
                <w:rFonts w:eastAsiaTheme="minorEastAsia"/>
                <w:color w:val="auto"/>
                <w:szCs w:val="21"/>
                <w:u w:val="none"/>
              </w:rPr>
              <w:t>7</w:t>
            </w:r>
            <w:r>
              <w:rPr>
                <w:rFonts w:hint="eastAsia" w:eastAsiaTheme="minorEastAsia"/>
                <w:color w:val="auto"/>
                <w:szCs w:val="21"/>
                <w:u w:val="none"/>
              </w:rPr>
              <w:t>0</w:t>
            </w:r>
            <w:r>
              <w:rPr>
                <w:rFonts w:eastAsiaTheme="minorEastAsia"/>
                <w:color w:val="auto"/>
                <w:szCs w:val="21"/>
                <w:u w:val="none"/>
              </w:rPr>
              <w:t>-10</w:t>
            </w:r>
            <w:r>
              <w:rPr>
                <w:rFonts w:hint="eastAsia" w:eastAsiaTheme="minorEastAsia"/>
                <w:color w:val="auto"/>
                <w:szCs w:val="21"/>
                <w:u w:val="none"/>
              </w:rPr>
              <w:t>0</w:t>
            </w:r>
            <w:r>
              <w:rPr>
                <w:rFonts w:eastAsiaTheme="minorEastAsia"/>
                <w:color w:val="auto"/>
                <w:szCs w:val="21"/>
                <w:u w:val="none"/>
              </w:rPr>
              <w:t>dB（A）</w:t>
            </w:r>
          </w:p>
        </w:tc>
        <w:tc>
          <w:tcPr>
            <w:tcW w:w="2688" w:type="dxa"/>
            <w:vMerge w:val="restart"/>
            <w:tcBorders>
              <w:tl2br w:val="nil"/>
              <w:tr2bl w:val="nil"/>
            </w:tcBorders>
            <w:vAlign w:val="center"/>
          </w:tcPr>
          <w:p>
            <w:pPr>
              <w:jc w:val="center"/>
              <w:rPr>
                <w:color w:val="auto"/>
                <w:szCs w:val="21"/>
                <w:u w:val="none"/>
              </w:rPr>
            </w:pPr>
            <w:r>
              <w:rPr>
                <w:rFonts w:hint="eastAsia"/>
                <w:color w:val="auto"/>
                <w:szCs w:val="21"/>
                <w:u w:val="none"/>
              </w:rPr>
              <w:t>场界噪声达标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3" w:type="dxa"/>
            <w:vMerge w:val="continue"/>
            <w:tcBorders>
              <w:tl2br w:val="nil"/>
              <w:tr2bl w:val="nil"/>
            </w:tcBorders>
            <w:vAlign w:val="center"/>
          </w:tcPr>
          <w:p>
            <w:pPr>
              <w:spacing w:line="360" w:lineRule="auto"/>
              <w:jc w:val="center"/>
              <w:rPr>
                <w:color w:val="auto"/>
                <w:szCs w:val="21"/>
              </w:rPr>
            </w:pPr>
          </w:p>
        </w:tc>
        <w:tc>
          <w:tcPr>
            <w:tcW w:w="888" w:type="dxa"/>
            <w:tcBorders>
              <w:tl2br w:val="nil"/>
              <w:tr2bl w:val="nil"/>
            </w:tcBorders>
            <w:vAlign w:val="center"/>
          </w:tcPr>
          <w:p>
            <w:pPr>
              <w:jc w:val="center"/>
              <w:rPr>
                <w:color w:val="auto"/>
                <w:szCs w:val="21"/>
              </w:rPr>
            </w:pPr>
            <w:r>
              <w:rPr>
                <w:rFonts w:hint="eastAsia"/>
                <w:color w:val="auto"/>
                <w:szCs w:val="21"/>
              </w:rPr>
              <w:t>运营期</w:t>
            </w:r>
          </w:p>
        </w:tc>
        <w:tc>
          <w:tcPr>
            <w:tcW w:w="1140" w:type="dxa"/>
            <w:tcBorders>
              <w:tl2br w:val="nil"/>
              <w:tr2bl w:val="nil"/>
            </w:tcBorders>
            <w:vAlign w:val="center"/>
          </w:tcPr>
          <w:p>
            <w:pPr>
              <w:jc w:val="center"/>
              <w:rPr>
                <w:color w:val="auto"/>
                <w:szCs w:val="21"/>
              </w:rPr>
            </w:pPr>
            <w:r>
              <w:rPr>
                <w:rFonts w:hint="eastAsia"/>
                <w:color w:val="auto"/>
                <w:szCs w:val="21"/>
              </w:rPr>
              <w:t>污水处理设备</w:t>
            </w:r>
          </w:p>
        </w:tc>
        <w:tc>
          <w:tcPr>
            <w:tcW w:w="1695" w:type="dxa"/>
            <w:tcBorders>
              <w:tl2br w:val="nil"/>
              <w:tr2bl w:val="nil"/>
            </w:tcBorders>
            <w:vAlign w:val="center"/>
          </w:tcPr>
          <w:p>
            <w:pPr>
              <w:jc w:val="center"/>
              <w:rPr>
                <w:color w:val="auto"/>
                <w:szCs w:val="21"/>
              </w:rPr>
            </w:pPr>
            <w:r>
              <w:rPr>
                <w:rFonts w:hint="eastAsia"/>
                <w:color w:val="auto"/>
                <w:szCs w:val="21"/>
              </w:rPr>
              <w:t>机械噪声</w:t>
            </w:r>
          </w:p>
        </w:tc>
        <w:tc>
          <w:tcPr>
            <w:tcW w:w="2010" w:type="dxa"/>
            <w:tcBorders>
              <w:tl2br w:val="nil"/>
              <w:tr2bl w:val="nil"/>
            </w:tcBorders>
            <w:vAlign w:val="center"/>
          </w:tcPr>
          <w:p>
            <w:pPr>
              <w:jc w:val="center"/>
              <w:rPr>
                <w:color w:val="auto"/>
                <w:szCs w:val="21"/>
              </w:rPr>
            </w:pPr>
            <w:r>
              <w:rPr>
                <w:rFonts w:hint="eastAsia"/>
                <w:color w:val="auto"/>
                <w:szCs w:val="21"/>
              </w:rPr>
              <w:t>70</w:t>
            </w:r>
            <w:r>
              <w:rPr>
                <w:color w:val="auto"/>
                <w:szCs w:val="21"/>
              </w:rPr>
              <w:t>~8</w:t>
            </w:r>
            <w:r>
              <w:rPr>
                <w:rFonts w:hint="eastAsia"/>
                <w:color w:val="auto"/>
                <w:szCs w:val="21"/>
              </w:rPr>
              <w:t>5</w:t>
            </w:r>
            <w:r>
              <w:rPr>
                <w:color w:val="auto"/>
                <w:szCs w:val="21"/>
              </w:rPr>
              <w:t>dB（A）</w:t>
            </w:r>
          </w:p>
        </w:tc>
        <w:tc>
          <w:tcPr>
            <w:tcW w:w="2688" w:type="dxa"/>
            <w:vMerge w:val="continue"/>
            <w:tcBorders>
              <w:tl2br w:val="nil"/>
              <w:tr2bl w:val="nil"/>
            </w:tcBorders>
            <w:vAlign w:val="center"/>
          </w:tcPr>
          <w:p>
            <w:pPr>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6" w:hRule="atLeast"/>
          <w:jc w:val="center"/>
        </w:trPr>
        <w:tc>
          <w:tcPr>
            <w:tcW w:w="9514" w:type="dxa"/>
            <w:gridSpan w:val="6"/>
            <w:tcBorders>
              <w:tl2br w:val="nil"/>
              <w:tr2bl w:val="nil"/>
            </w:tcBorders>
          </w:tcPr>
          <w:p>
            <w:pPr>
              <w:spacing w:line="360" w:lineRule="auto"/>
              <w:rPr>
                <w:rFonts w:ascii="宋体" w:hAnsi="宋体"/>
                <w:b/>
                <w:bCs/>
                <w:color w:val="auto"/>
                <w:sz w:val="24"/>
              </w:rPr>
            </w:pPr>
            <w:r>
              <w:rPr>
                <w:rFonts w:hint="eastAsia" w:ascii="宋体" w:hAnsi="宋体"/>
                <w:b/>
                <w:bCs/>
                <w:color w:val="auto"/>
                <w:sz w:val="24"/>
              </w:rPr>
              <w:t>主要生态影响：</w:t>
            </w:r>
          </w:p>
          <w:p>
            <w:pPr>
              <w:adjustRightInd w:val="0"/>
              <w:snapToGrid w:val="0"/>
              <w:spacing w:line="360" w:lineRule="auto"/>
              <w:ind w:firstLine="402" w:firstLineChars="200"/>
              <w:rPr>
                <w:color w:val="auto"/>
              </w:rPr>
            </w:pPr>
            <w:r>
              <w:rPr>
                <w:color w:val="auto"/>
                <w:sz w:val="21"/>
                <w:szCs w:val="21"/>
              </w:rPr>
              <w:t>项目建设</w:t>
            </w:r>
            <w:r>
              <w:rPr>
                <w:rFonts w:hint="eastAsia"/>
                <w:color w:val="auto"/>
                <w:sz w:val="21"/>
                <w:szCs w:val="21"/>
                <w:lang w:eastAsia="zh-CN"/>
              </w:rPr>
              <w:t>（污水处理厂建设和管道建设）</w:t>
            </w:r>
            <w:r>
              <w:rPr>
                <w:color w:val="auto"/>
                <w:sz w:val="21"/>
                <w:szCs w:val="21"/>
              </w:rPr>
              <w:t>土地占用后，导致土地使用功能的彻底改变，不可避免对周围生态境产生一定的影响，施工过程中应对表层土采取措施堆存后进行绿化，并在施工后期积极组织对厂区进行合理绿化，促进环境的恢复。</w:t>
            </w:r>
          </w:p>
        </w:tc>
      </w:tr>
    </w:tbl>
    <w:p>
      <w:pPr>
        <w:snapToGrid w:val="0"/>
        <w:outlineLvl w:val="0"/>
        <w:rPr>
          <w:rFonts w:eastAsia="黑体"/>
          <w:sz w:val="32"/>
        </w:rPr>
      </w:pPr>
      <w:r>
        <w:rPr>
          <w:rFonts w:ascii="宋体" w:hAnsi="宋体"/>
          <w:sz w:val="24"/>
          <w:szCs w:val="24"/>
        </w:rPr>
        <w:br w:type="page"/>
      </w:r>
      <w:bookmarkStart w:id="9" w:name="_Toc11333"/>
      <w:r>
        <w:rPr>
          <w:rFonts w:hint="eastAsia" w:ascii="黑体" w:hAnsi="黑体" w:eastAsia="黑体"/>
          <w:sz w:val="32"/>
          <w:szCs w:val="32"/>
        </w:rPr>
        <w:t>七、环</w:t>
      </w:r>
      <w:r>
        <w:rPr>
          <w:rFonts w:ascii="黑体" w:hAnsi="黑体" w:eastAsia="黑体"/>
          <w:sz w:val="32"/>
          <w:szCs w:val="32"/>
        </w:rPr>
        <w:t>境影响分析</w:t>
      </w:r>
      <w:bookmarkEnd w:id="9"/>
    </w:p>
    <w:tbl>
      <w:tblPr>
        <w:tblStyle w:val="28"/>
        <w:tblW w:w="932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3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322"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kern w:val="24"/>
                <w:sz w:val="28"/>
                <w:szCs w:val="28"/>
              </w:rPr>
            </w:pPr>
            <w:r>
              <w:rPr>
                <w:rFonts w:hint="eastAsia"/>
                <w:b/>
                <w:bCs/>
                <w:color w:val="auto"/>
                <w:kern w:val="24"/>
                <w:sz w:val="28"/>
                <w:szCs w:val="28"/>
              </w:rPr>
              <w:t>7.1施工期环境影响分析：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本项目施工期为</w:t>
            </w:r>
            <w:r>
              <w:rPr>
                <w:rFonts w:hint="eastAsia"/>
                <w:color w:val="auto"/>
                <w:sz w:val="24"/>
                <w:szCs w:val="24"/>
              </w:rPr>
              <w:t>3</w:t>
            </w:r>
            <w:r>
              <w:rPr>
                <w:color w:val="auto"/>
                <w:sz w:val="24"/>
                <w:szCs w:val="24"/>
              </w:rPr>
              <w:t>个月</w:t>
            </w:r>
            <w:r>
              <w:rPr>
                <w:rFonts w:hint="eastAsia"/>
                <w:color w:val="auto"/>
                <w:sz w:val="24"/>
                <w:szCs w:val="24"/>
              </w:rPr>
              <w:t>，</w:t>
            </w:r>
            <w:r>
              <w:rPr>
                <w:color w:val="auto"/>
                <w:sz w:val="24"/>
                <w:szCs w:val="24"/>
              </w:rPr>
              <w:t>施工建设期间会对周围环境产生一定的影响，主要是建筑机械的扬尘、施工废水、施工噪声，其次是建筑垃圾、施工人员排放的</w:t>
            </w:r>
            <w:r>
              <w:rPr>
                <w:rFonts w:hint="eastAsia"/>
                <w:color w:val="auto"/>
                <w:sz w:val="24"/>
                <w:szCs w:val="24"/>
              </w:rPr>
              <w:t>生活污水</w:t>
            </w:r>
            <w:r>
              <w:rPr>
                <w:color w:val="auto"/>
                <w:sz w:val="24"/>
                <w:szCs w:val="24"/>
              </w:rPr>
              <w:t>和生活垃圾。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auto"/>
                <w:kern w:val="24"/>
                <w:sz w:val="24"/>
                <w:szCs w:val="22"/>
              </w:rPr>
            </w:pPr>
            <w:r>
              <w:rPr>
                <w:rFonts w:hint="eastAsia"/>
                <w:b/>
                <w:bCs/>
                <w:color w:val="auto"/>
                <w:kern w:val="24"/>
                <w:sz w:val="24"/>
                <w:szCs w:val="22"/>
              </w:rPr>
              <w:t>7.1.1</w:t>
            </w:r>
            <w:r>
              <w:rPr>
                <w:b/>
                <w:bCs/>
                <w:color w:val="auto"/>
                <w:kern w:val="24"/>
                <w:sz w:val="24"/>
                <w:szCs w:val="22"/>
              </w:rPr>
              <w:t>环境空气影响分析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在施工阶段对环境空气的污染主要来自</w:t>
            </w:r>
            <w:r>
              <w:rPr>
                <w:rFonts w:hint="eastAsia"/>
                <w:color w:val="auto"/>
                <w:sz w:val="24"/>
                <w:szCs w:val="24"/>
                <w:u w:val="none"/>
              </w:rPr>
              <w:t>厂区</w:t>
            </w:r>
            <w:r>
              <w:rPr>
                <w:color w:val="auto"/>
                <w:sz w:val="24"/>
                <w:szCs w:val="24"/>
                <w:u w:val="none"/>
              </w:rPr>
              <w:t>施工工地扬尘、施工车辆尾气、装修废气</w:t>
            </w:r>
            <w:r>
              <w:rPr>
                <w:rFonts w:hint="eastAsia"/>
                <w:color w:val="auto"/>
                <w:sz w:val="24"/>
                <w:szCs w:val="24"/>
                <w:u w:val="none"/>
              </w:rPr>
              <w:t>等，管网工程施工对周边空气的影响主要是施工扬尘，</w:t>
            </w:r>
            <w:r>
              <w:rPr>
                <w:color w:val="auto"/>
                <w:sz w:val="24"/>
                <w:szCs w:val="24"/>
                <w:u w:val="none"/>
              </w:rPr>
              <w:t>施工扬尘可分为车辆行驶扬尘、堆场扬尘和搅拌扬尘。</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（1）</w:t>
            </w:r>
            <w:r>
              <w:rPr>
                <w:rFonts w:hint="eastAsia"/>
                <w:color w:val="auto"/>
                <w:sz w:val="24"/>
                <w:szCs w:val="24"/>
              </w:rPr>
              <w:t>施工</w:t>
            </w:r>
            <w:r>
              <w:rPr>
                <w:color w:val="auto"/>
                <w:sz w:val="24"/>
                <w:szCs w:val="24"/>
              </w:rPr>
              <w:t>扬尘</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车辆行驶产生的扬尘，在完全干燥情况下，可按下列经验公式计算：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Q=0.0079×V×W0.85×P0.72</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式中：Q——汽车行驶的扬尘，kg/km·辆；</w:t>
            </w:r>
          </w:p>
          <w:p>
            <w:pPr>
              <w:keepNext w:val="0"/>
              <w:keepLines w:val="0"/>
              <w:pageBreakBefore w:val="0"/>
              <w:widowControl w:val="0"/>
              <w:kinsoku/>
              <w:wordWrap/>
              <w:overflowPunct/>
              <w:topLinePunct w:val="0"/>
              <w:autoSpaceDE/>
              <w:autoSpaceDN/>
              <w:bidi w:val="0"/>
              <w:adjustRightInd w:val="0"/>
              <w:snapToGrid w:val="0"/>
              <w:spacing w:line="360" w:lineRule="auto"/>
              <w:ind w:firstLine="693" w:firstLineChars="300"/>
              <w:textAlignment w:val="auto"/>
              <w:rPr>
                <w:color w:val="auto"/>
                <w:sz w:val="24"/>
                <w:szCs w:val="24"/>
              </w:rPr>
            </w:pPr>
            <w:r>
              <w:rPr>
                <w:color w:val="auto"/>
                <w:sz w:val="24"/>
                <w:szCs w:val="24"/>
              </w:rPr>
              <w:t xml:space="preserve">    V——汽车速度，km/hr；</w:t>
            </w:r>
          </w:p>
          <w:p>
            <w:pPr>
              <w:keepNext w:val="0"/>
              <w:keepLines w:val="0"/>
              <w:pageBreakBefore w:val="0"/>
              <w:widowControl w:val="0"/>
              <w:kinsoku/>
              <w:wordWrap/>
              <w:overflowPunct/>
              <w:topLinePunct w:val="0"/>
              <w:autoSpaceDE/>
              <w:autoSpaceDN/>
              <w:bidi w:val="0"/>
              <w:adjustRightInd w:val="0"/>
              <w:snapToGrid w:val="0"/>
              <w:spacing w:line="360" w:lineRule="auto"/>
              <w:ind w:firstLine="693" w:firstLineChars="300"/>
              <w:textAlignment w:val="auto"/>
              <w:rPr>
                <w:color w:val="auto"/>
                <w:sz w:val="24"/>
                <w:szCs w:val="24"/>
              </w:rPr>
            </w:pPr>
            <w:r>
              <w:rPr>
                <w:color w:val="auto"/>
                <w:sz w:val="24"/>
                <w:szCs w:val="24"/>
              </w:rPr>
              <w:t xml:space="preserve">    W——汽车载重量，t；</w:t>
            </w:r>
          </w:p>
          <w:p>
            <w:pPr>
              <w:keepNext w:val="0"/>
              <w:keepLines w:val="0"/>
              <w:pageBreakBefore w:val="0"/>
              <w:widowControl w:val="0"/>
              <w:kinsoku/>
              <w:wordWrap/>
              <w:overflowPunct/>
              <w:topLinePunct w:val="0"/>
              <w:autoSpaceDE/>
              <w:autoSpaceDN/>
              <w:bidi w:val="0"/>
              <w:adjustRightInd w:val="0"/>
              <w:snapToGrid w:val="0"/>
              <w:spacing w:line="360" w:lineRule="auto"/>
              <w:ind w:firstLine="1155" w:firstLineChars="500"/>
              <w:textAlignment w:val="auto"/>
              <w:rPr>
                <w:color w:val="auto"/>
                <w:sz w:val="24"/>
                <w:szCs w:val="24"/>
              </w:rPr>
            </w:pPr>
            <w:r>
              <w:rPr>
                <w:color w:val="auto"/>
                <w:sz w:val="24"/>
                <w:szCs w:val="24"/>
              </w:rPr>
              <w:t>P——道路表面粉尘量，kg/m</w:t>
            </w:r>
            <w:r>
              <w:rPr>
                <w:color w:val="auto"/>
                <w:sz w:val="24"/>
                <w:szCs w:val="24"/>
                <w:vertAlign w:val="superscript"/>
              </w:rPr>
              <w:t>2</w:t>
            </w:r>
            <w:r>
              <w:rPr>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下表为一辆10t卡车，通过一段长度为1km的路面时，不同路面清洁程度、不同行驶速度情况下的扬尘量。由此可见，在同样路面清洁程度条件下，车速越快，扬尘量越大；而在同样车速情况下，路面越脏，则扬尘量越大。因此限制车辆行驶速度及保持路面的清洁是减少汽车扬尘的最有效手段。</w:t>
            </w:r>
          </w:p>
          <w:p>
            <w:pPr>
              <w:jc w:val="center"/>
              <w:rPr>
                <w:b/>
                <w:bCs/>
                <w:color w:val="auto"/>
                <w:szCs w:val="21"/>
              </w:rPr>
            </w:pPr>
            <w:r>
              <w:rPr>
                <w:b/>
                <w:bCs/>
                <w:color w:val="auto"/>
                <w:szCs w:val="21"/>
              </w:rPr>
              <w:t>表7-1</w:t>
            </w:r>
            <w:r>
              <w:rPr>
                <w:rFonts w:hint="eastAsia"/>
                <w:b/>
                <w:bCs/>
                <w:color w:val="auto"/>
                <w:szCs w:val="21"/>
              </w:rPr>
              <w:t xml:space="preserve">   </w:t>
            </w:r>
            <w:r>
              <w:rPr>
                <w:b/>
                <w:bCs/>
                <w:color w:val="auto"/>
                <w:szCs w:val="21"/>
              </w:rPr>
              <w:t>不同路面清洁程度、不同行驶速度情况下的扬尘量统计表</w:t>
            </w:r>
          </w:p>
          <w:tbl>
            <w:tblPr>
              <w:tblStyle w:val="28"/>
              <w:tblW w:w="90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146"/>
              <w:gridCol w:w="1273"/>
              <w:gridCol w:w="1350"/>
              <w:gridCol w:w="1253"/>
              <w:gridCol w:w="1273"/>
              <w:gridCol w:w="12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Borders>
                    <w:tl2br w:val="nil"/>
                    <w:tr2bl w:val="nil"/>
                  </w:tcBorders>
                </w:tcPr>
                <w:p>
                  <w:pPr>
                    <w:autoSpaceDN w:val="0"/>
                    <w:adjustRightInd w:val="0"/>
                    <w:snapToGrid w:val="0"/>
                    <w:jc w:val="right"/>
                    <w:rPr>
                      <w:color w:val="auto"/>
                    </w:rPr>
                  </w:pPr>
                  <w:r>
                    <w:rPr>
                      <w:color w:val="auto"/>
                    </w:rPr>
                    <w:pict>
                      <v:line id="直线 67" o:spid="_x0000_s2127" o:spt="20" style="position:absolute;left:0pt;margin-left:-5.25pt;margin-top:1.25pt;height:30.85pt;width:73.1pt;z-index:251653120;mso-width-relative:page;mso-height-relative:page;" coordsize="21600,21600" o:gfxdata="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lEFqG1wAAAAgBAAAPAAAAAAAAAAEA&#10;IAAAACIAAABkcnMvZG93bnJldi54bWxQSwECFAAUAAAACACHTuJAvFuWzNcBAAChAwAADgAAAAAA&#10;AAABACAAAAAmAQAAZHJzL2Uyb0RvYy54bWxQSwUGAAAAAAYABgBZAQAAbwUAAAAA&#10;">
                        <v:path arrowok="t"/>
                        <v:fill focussize="0,0"/>
                        <v:stroke/>
                        <v:imagedata o:title=""/>
                        <o:lock v:ext="edit"/>
                      </v:line>
                    </w:pict>
                  </w:r>
                  <w:r>
                    <w:rPr>
                      <w:color w:val="auto"/>
                    </w:rPr>
                    <w:t>粉尘量</w:t>
                  </w:r>
                </w:p>
                <w:p>
                  <w:pPr>
                    <w:autoSpaceDN w:val="0"/>
                    <w:adjustRightInd w:val="0"/>
                    <w:snapToGrid w:val="0"/>
                    <w:jc w:val="left"/>
                    <w:rPr>
                      <w:color w:val="auto"/>
                    </w:rPr>
                  </w:pPr>
                  <w:r>
                    <w:rPr>
                      <w:color w:val="auto"/>
                    </w:rPr>
                    <w:t>车速</w:t>
                  </w:r>
                </w:p>
              </w:tc>
              <w:tc>
                <w:tcPr>
                  <w:tcW w:w="1146" w:type="dxa"/>
                  <w:tcBorders>
                    <w:tl2br w:val="nil"/>
                    <w:tr2bl w:val="nil"/>
                  </w:tcBorders>
                </w:tcPr>
                <w:p>
                  <w:pPr>
                    <w:jc w:val="center"/>
                    <w:rPr>
                      <w:color w:val="auto"/>
                    </w:rPr>
                  </w:pPr>
                  <w:r>
                    <w:rPr>
                      <w:color w:val="auto"/>
                    </w:rPr>
                    <w:t>0.1</w:t>
                  </w:r>
                </w:p>
                <w:p>
                  <w:pPr>
                    <w:jc w:val="center"/>
                    <w:rPr>
                      <w:color w:val="auto"/>
                    </w:rPr>
                  </w:pPr>
                  <w:r>
                    <w:rPr>
                      <w:color w:val="auto"/>
                    </w:rPr>
                    <w:t>(kg/m</w:t>
                  </w:r>
                  <w:r>
                    <w:rPr>
                      <w:color w:val="auto"/>
                      <w:vertAlign w:val="superscript"/>
                    </w:rPr>
                    <w:t>2</w:t>
                  </w:r>
                  <w:r>
                    <w:rPr>
                      <w:color w:val="auto"/>
                    </w:rPr>
                    <w:t>)</w:t>
                  </w:r>
                </w:p>
              </w:tc>
              <w:tc>
                <w:tcPr>
                  <w:tcW w:w="1273" w:type="dxa"/>
                  <w:tcBorders>
                    <w:tl2br w:val="nil"/>
                    <w:tr2bl w:val="nil"/>
                  </w:tcBorders>
                </w:tcPr>
                <w:p>
                  <w:pPr>
                    <w:jc w:val="center"/>
                    <w:rPr>
                      <w:color w:val="auto"/>
                    </w:rPr>
                  </w:pPr>
                  <w:r>
                    <w:rPr>
                      <w:color w:val="auto"/>
                    </w:rPr>
                    <w:t>0.2</w:t>
                  </w:r>
                </w:p>
                <w:p>
                  <w:pPr>
                    <w:jc w:val="center"/>
                    <w:rPr>
                      <w:color w:val="auto"/>
                    </w:rPr>
                  </w:pPr>
                  <w:r>
                    <w:rPr>
                      <w:color w:val="auto"/>
                    </w:rPr>
                    <w:t>(kg/m</w:t>
                  </w:r>
                  <w:r>
                    <w:rPr>
                      <w:color w:val="auto"/>
                      <w:vertAlign w:val="superscript"/>
                    </w:rPr>
                    <w:t>2</w:t>
                  </w:r>
                  <w:r>
                    <w:rPr>
                      <w:color w:val="auto"/>
                    </w:rPr>
                    <w:t>)</w:t>
                  </w:r>
                </w:p>
              </w:tc>
              <w:tc>
                <w:tcPr>
                  <w:tcW w:w="1350" w:type="dxa"/>
                  <w:tcBorders>
                    <w:tl2br w:val="nil"/>
                    <w:tr2bl w:val="nil"/>
                  </w:tcBorders>
                </w:tcPr>
                <w:p>
                  <w:pPr>
                    <w:jc w:val="center"/>
                    <w:rPr>
                      <w:color w:val="auto"/>
                    </w:rPr>
                  </w:pPr>
                  <w:r>
                    <w:rPr>
                      <w:color w:val="auto"/>
                    </w:rPr>
                    <w:t>0.3</w:t>
                  </w:r>
                </w:p>
                <w:p>
                  <w:pPr>
                    <w:jc w:val="center"/>
                    <w:rPr>
                      <w:color w:val="auto"/>
                    </w:rPr>
                  </w:pPr>
                  <w:r>
                    <w:rPr>
                      <w:color w:val="auto"/>
                    </w:rPr>
                    <w:t>(kg/m</w:t>
                  </w:r>
                  <w:r>
                    <w:rPr>
                      <w:color w:val="auto"/>
                      <w:vertAlign w:val="superscript"/>
                    </w:rPr>
                    <w:t>2</w:t>
                  </w:r>
                  <w:r>
                    <w:rPr>
                      <w:color w:val="auto"/>
                    </w:rPr>
                    <w:t>)</w:t>
                  </w:r>
                </w:p>
              </w:tc>
              <w:tc>
                <w:tcPr>
                  <w:tcW w:w="1253" w:type="dxa"/>
                  <w:tcBorders>
                    <w:tl2br w:val="nil"/>
                    <w:tr2bl w:val="nil"/>
                  </w:tcBorders>
                </w:tcPr>
                <w:p>
                  <w:pPr>
                    <w:jc w:val="center"/>
                    <w:rPr>
                      <w:color w:val="auto"/>
                    </w:rPr>
                  </w:pPr>
                  <w:r>
                    <w:rPr>
                      <w:color w:val="auto"/>
                    </w:rPr>
                    <w:t>0.4</w:t>
                  </w:r>
                </w:p>
                <w:p>
                  <w:pPr>
                    <w:jc w:val="center"/>
                    <w:rPr>
                      <w:color w:val="auto"/>
                    </w:rPr>
                  </w:pPr>
                  <w:r>
                    <w:rPr>
                      <w:color w:val="auto"/>
                    </w:rPr>
                    <w:t>(kg/m</w:t>
                  </w:r>
                  <w:r>
                    <w:rPr>
                      <w:color w:val="auto"/>
                      <w:vertAlign w:val="superscript"/>
                    </w:rPr>
                    <w:t>2</w:t>
                  </w:r>
                  <w:r>
                    <w:rPr>
                      <w:color w:val="auto"/>
                    </w:rPr>
                    <w:t>)</w:t>
                  </w:r>
                </w:p>
              </w:tc>
              <w:tc>
                <w:tcPr>
                  <w:tcW w:w="1273" w:type="dxa"/>
                  <w:tcBorders>
                    <w:tl2br w:val="nil"/>
                    <w:tr2bl w:val="nil"/>
                  </w:tcBorders>
                </w:tcPr>
                <w:p>
                  <w:pPr>
                    <w:jc w:val="center"/>
                    <w:rPr>
                      <w:color w:val="auto"/>
                    </w:rPr>
                  </w:pPr>
                  <w:r>
                    <w:rPr>
                      <w:color w:val="auto"/>
                    </w:rPr>
                    <w:t>0.5</w:t>
                  </w:r>
                </w:p>
                <w:p>
                  <w:pPr>
                    <w:jc w:val="center"/>
                    <w:rPr>
                      <w:color w:val="auto"/>
                    </w:rPr>
                  </w:pPr>
                  <w:r>
                    <w:rPr>
                      <w:color w:val="auto"/>
                    </w:rPr>
                    <w:t>(kg/m</w:t>
                  </w:r>
                  <w:r>
                    <w:rPr>
                      <w:color w:val="auto"/>
                      <w:vertAlign w:val="superscript"/>
                    </w:rPr>
                    <w:t>2</w:t>
                  </w:r>
                  <w:r>
                    <w:rPr>
                      <w:color w:val="auto"/>
                    </w:rPr>
                    <w:t>)</w:t>
                  </w:r>
                </w:p>
              </w:tc>
              <w:tc>
                <w:tcPr>
                  <w:tcW w:w="1283" w:type="dxa"/>
                  <w:tcBorders>
                    <w:tl2br w:val="nil"/>
                    <w:tr2bl w:val="nil"/>
                  </w:tcBorders>
                </w:tcPr>
                <w:p>
                  <w:pPr>
                    <w:jc w:val="center"/>
                    <w:rPr>
                      <w:color w:val="auto"/>
                    </w:rPr>
                  </w:pPr>
                  <w:r>
                    <w:rPr>
                      <w:color w:val="auto"/>
                    </w:rPr>
                    <w:t>1.0</w:t>
                  </w:r>
                </w:p>
                <w:p>
                  <w:pPr>
                    <w:jc w:val="center"/>
                    <w:rPr>
                      <w:color w:val="auto"/>
                    </w:rPr>
                  </w:pPr>
                  <w:r>
                    <w:rPr>
                      <w:color w:val="auto"/>
                    </w:rPr>
                    <w:t>(kg/m</w:t>
                  </w:r>
                  <w:r>
                    <w:rPr>
                      <w:color w:val="auto"/>
                      <w:vertAlign w:val="superscript"/>
                    </w:rPr>
                    <w:t>2</w:t>
                  </w:r>
                  <w:r>
                    <w:rPr>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98" w:type="dxa"/>
                  <w:tcBorders>
                    <w:tl2br w:val="nil"/>
                    <w:tr2bl w:val="nil"/>
                  </w:tcBorders>
                </w:tcPr>
                <w:p>
                  <w:pPr>
                    <w:jc w:val="center"/>
                    <w:rPr>
                      <w:color w:val="auto"/>
                    </w:rPr>
                  </w:pPr>
                  <w:r>
                    <w:rPr>
                      <w:color w:val="auto"/>
                    </w:rPr>
                    <w:t>5(km/h)</w:t>
                  </w:r>
                </w:p>
              </w:tc>
              <w:tc>
                <w:tcPr>
                  <w:tcW w:w="1146" w:type="dxa"/>
                  <w:tcBorders>
                    <w:tl2br w:val="nil"/>
                    <w:tr2bl w:val="nil"/>
                  </w:tcBorders>
                </w:tcPr>
                <w:p>
                  <w:pPr>
                    <w:jc w:val="center"/>
                    <w:rPr>
                      <w:color w:val="auto"/>
                    </w:rPr>
                  </w:pPr>
                  <w:r>
                    <w:rPr>
                      <w:color w:val="auto"/>
                    </w:rPr>
                    <w:t>0.053</w:t>
                  </w:r>
                </w:p>
              </w:tc>
              <w:tc>
                <w:tcPr>
                  <w:tcW w:w="1273" w:type="dxa"/>
                  <w:tcBorders>
                    <w:tl2br w:val="nil"/>
                    <w:tr2bl w:val="nil"/>
                  </w:tcBorders>
                </w:tcPr>
                <w:p>
                  <w:pPr>
                    <w:jc w:val="center"/>
                    <w:rPr>
                      <w:color w:val="auto"/>
                    </w:rPr>
                  </w:pPr>
                  <w:r>
                    <w:rPr>
                      <w:color w:val="auto"/>
                    </w:rPr>
                    <w:t>0.088</w:t>
                  </w:r>
                </w:p>
              </w:tc>
              <w:tc>
                <w:tcPr>
                  <w:tcW w:w="1350" w:type="dxa"/>
                  <w:tcBorders>
                    <w:tl2br w:val="nil"/>
                    <w:tr2bl w:val="nil"/>
                  </w:tcBorders>
                </w:tcPr>
                <w:p>
                  <w:pPr>
                    <w:jc w:val="center"/>
                    <w:rPr>
                      <w:color w:val="auto"/>
                    </w:rPr>
                  </w:pPr>
                  <w:r>
                    <w:rPr>
                      <w:color w:val="auto"/>
                    </w:rPr>
                    <w:t>0.118</w:t>
                  </w:r>
                </w:p>
              </w:tc>
              <w:tc>
                <w:tcPr>
                  <w:tcW w:w="1253" w:type="dxa"/>
                  <w:tcBorders>
                    <w:tl2br w:val="nil"/>
                    <w:tr2bl w:val="nil"/>
                  </w:tcBorders>
                </w:tcPr>
                <w:p>
                  <w:pPr>
                    <w:jc w:val="center"/>
                    <w:rPr>
                      <w:color w:val="auto"/>
                    </w:rPr>
                  </w:pPr>
                  <w:r>
                    <w:rPr>
                      <w:color w:val="auto"/>
                    </w:rPr>
                    <w:t>0.145</w:t>
                  </w:r>
                </w:p>
              </w:tc>
              <w:tc>
                <w:tcPr>
                  <w:tcW w:w="1273" w:type="dxa"/>
                  <w:tcBorders>
                    <w:tl2br w:val="nil"/>
                    <w:tr2bl w:val="nil"/>
                  </w:tcBorders>
                </w:tcPr>
                <w:p>
                  <w:pPr>
                    <w:jc w:val="center"/>
                    <w:rPr>
                      <w:color w:val="auto"/>
                    </w:rPr>
                  </w:pPr>
                  <w:r>
                    <w:rPr>
                      <w:color w:val="auto"/>
                    </w:rPr>
                    <w:t>0.170</w:t>
                  </w:r>
                </w:p>
              </w:tc>
              <w:tc>
                <w:tcPr>
                  <w:tcW w:w="1283" w:type="dxa"/>
                  <w:tcBorders>
                    <w:tl2br w:val="nil"/>
                    <w:tr2bl w:val="nil"/>
                  </w:tcBorders>
                </w:tcPr>
                <w:p>
                  <w:pPr>
                    <w:jc w:val="center"/>
                    <w:rPr>
                      <w:color w:val="auto"/>
                    </w:rPr>
                  </w:pPr>
                  <w:r>
                    <w:rPr>
                      <w:color w:val="auto"/>
                    </w:rPr>
                    <w:t>0.280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98" w:type="dxa"/>
                  <w:tcBorders>
                    <w:tl2br w:val="nil"/>
                    <w:tr2bl w:val="nil"/>
                  </w:tcBorders>
                </w:tcPr>
                <w:p>
                  <w:pPr>
                    <w:jc w:val="center"/>
                    <w:rPr>
                      <w:color w:val="auto"/>
                    </w:rPr>
                  </w:pPr>
                  <w:r>
                    <w:rPr>
                      <w:color w:val="auto"/>
                    </w:rPr>
                    <w:t>10(km/h)</w:t>
                  </w:r>
                </w:p>
              </w:tc>
              <w:tc>
                <w:tcPr>
                  <w:tcW w:w="1146" w:type="dxa"/>
                  <w:tcBorders>
                    <w:tl2br w:val="nil"/>
                    <w:tr2bl w:val="nil"/>
                  </w:tcBorders>
                </w:tcPr>
                <w:p>
                  <w:pPr>
                    <w:jc w:val="center"/>
                    <w:rPr>
                      <w:color w:val="auto"/>
                    </w:rPr>
                  </w:pPr>
                  <w:r>
                    <w:rPr>
                      <w:color w:val="auto"/>
                    </w:rPr>
                    <w:t>0.107</w:t>
                  </w:r>
                </w:p>
              </w:tc>
              <w:tc>
                <w:tcPr>
                  <w:tcW w:w="1273" w:type="dxa"/>
                  <w:tcBorders>
                    <w:tl2br w:val="nil"/>
                    <w:tr2bl w:val="nil"/>
                  </w:tcBorders>
                </w:tcPr>
                <w:p>
                  <w:pPr>
                    <w:jc w:val="center"/>
                    <w:rPr>
                      <w:color w:val="auto"/>
                    </w:rPr>
                  </w:pPr>
                  <w:r>
                    <w:rPr>
                      <w:color w:val="auto"/>
                    </w:rPr>
                    <w:t>0.176</w:t>
                  </w:r>
                </w:p>
              </w:tc>
              <w:tc>
                <w:tcPr>
                  <w:tcW w:w="1350" w:type="dxa"/>
                  <w:tcBorders>
                    <w:tl2br w:val="nil"/>
                    <w:tr2bl w:val="nil"/>
                  </w:tcBorders>
                </w:tcPr>
                <w:p>
                  <w:pPr>
                    <w:jc w:val="center"/>
                    <w:rPr>
                      <w:color w:val="auto"/>
                    </w:rPr>
                  </w:pPr>
                  <w:r>
                    <w:rPr>
                      <w:color w:val="auto"/>
                    </w:rPr>
                    <w:t>0.235</w:t>
                  </w:r>
                </w:p>
              </w:tc>
              <w:tc>
                <w:tcPr>
                  <w:tcW w:w="1253" w:type="dxa"/>
                  <w:tcBorders>
                    <w:tl2br w:val="nil"/>
                    <w:tr2bl w:val="nil"/>
                  </w:tcBorders>
                </w:tcPr>
                <w:p>
                  <w:pPr>
                    <w:jc w:val="center"/>
                    <w:rPr>
                      <w:color w:val="auto"/>
                    </w:rPr>
                  </w:pPr>
                  <w:r>
                    <w:rPr>
                      <w:color w:val="auto"/>
                    </w:rPr>
                    <w:t>0.289</w:t>
                  </w:r>
                </w:p>
              </w:tc>
              <w:tc>
                <w:tcPr>
                  <w:tcW w:w="1273" w:type="dxa"/>
                  <w:tcBorders>
                    <w:tl2br w:val="nil"/>
                    <w:tr2bl w:val="nil"/>
                  </w:tcBorders>
                </w:tcPr>
                <w:p>
                  <w:pPr>
                    <w:jc w:val="center"/>
                    <w:rPr>
                      <w:color w:val="auto"/>
                    </w:rPr>
                  </w:pPr>
                  <w:r>
                    <w:rPr>
                      <w:color w:val="auto"/>
                    </w:rPr>
                    <w:t>0.340</w:t>
                  </w:r>
                </w:p>
              </w:tc>
              <w:tc>
                <w:tcPr>
                  <w:tcW w:w="1283" w:type="dxa"/>
                  <w:tcBorders>
                    <w:tl2br w:val="nil"/>
                    <w:tr2bl w:val="nil"/>
                  </w:tcBorders>
                </w:tcPr>
                <w:p>
                  <w:pPr>
                    <w:jc w:val="center"/>
                    <w:rPr>
                      <w:color w:val="auto"/>
                    </w:rPr>
                  </w:pPr>
                  <w:r>
                    <w:rPr>
                      <w:color w:val="auto"/>
                    </w:rPr>
                    <w:t>0.559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98" w:type="dxa"/>
                  <w:tcBorders>
                    <w:tl2br w:val="nil"/>
                    <w:tr2bl w:val="nil"/>
                  </w:tcBorders>
                </w:tcPr>
                <w:p>
                  <w:pPr>
                    <w:jc w:val="center"/>
                    <w:rPr>
                      <w:color w:val="auto"/>
                    </w:rPr>
                  </w:pPr>
                  <w:r>
                    <w:rPr>
                      <w:color w:val="auto"/>
                    </w:rPr>
                    <w:t>15(km/h)</w:t>
                  </w:r>
                </w:p>
              </w:tc>
              <w:tc>
                <w:tcPr>
                  <w:tcW w:w="1146" w:type="dxa"/>
                  <w:tcBorders>
                    <w:tl2br w:val="nil"/>
                    <w:tr2bl w:val="nil"/>
                  </w:tcBorders>
                </w:tcPr>
                <w:p>
                  <w:pPr>
                    <w:jc w:val="center"/>
                    <w:rPr>
                      <w:color w:val="auto"/>
                    </w:rPr>
                  </w:pPr>
                  <w:r>
                    <w:rPr>
                      <w:color w:val="auto"/>
                    </w:rPr>
                    <w:t>0.150</w:t>
                  </w:r>
                </w:p>
              </w:tc>
              <w:tc>
                <w:tcPr>
                  <w:tcW w:w="1273" w:type="dxa"/>
                  <w:tcBorders>
                    <w:tl2br w:val="nil"/>
                    <w:tr2bl w:val="nil"/>
                  </w:tcBorders>
                </w:tcPr>
                <w:p>
                  <w:pPr>
                    <w:jc w:val="center"/>
                    <w:rPr>
                      <w:color w:val="auto"/>
                    </w:rPr>
                  </w:pPr>
                  <w:r>
                    <w:rPr>
                      <w:color w:val="auto"/>
                    </w:rPr>
                    <w:t>0.248</w:t>
                  </w:r>
                </w:p>
              </w:tc>
              <w:tc>
                <w:tcPr>
                  <w:tcW w:w="1350" w:type="dxa"/>
                  <w:tcBorders>
                    <w:tl2br w:val="nil"/>
                    <w:tr2bl w:val="nil"/>
                  </w:tcBorders>
                </w:tcPr>
                <w:p>
                  <w:pPr>
                    <w:jc w:val="center"/>
                    <w:rPr>
                      <w:color w:val="auto"/>
                    </w:rPr>
                  </w:pPr>
                  <w:r>
                    <w:rPr>
                      <w:color w:val="auto"/>
                    </w:rPr>
                    <w:t>0.332</w:t>
                  </w:r>
                </w:p>
              </w:tc>
              <w:tc>
                <w:tcPr>
                  <w:tcW w:w="1253" w:type="dxa"/>
                  <w:tcBorders>
                    <w:tl2br w:val="nil"/>
                    <w:tr2bl w:val="nil"/>
                  </w:tcBorders>
                </w:tcPr>
                <w:p>
                  <w:pPr>
                    <w:jc w:val="center"/>
                    <w:rPr>
                      <w:color w:val="auto"/>
                    </w:rPr>
                  </w:pPr>
                  <w:r>
                    <w:rPr>
                      <w:color w:val="auto"/>
                    </w:rPr>
                    <w:t>0.408</w:t>
                  </w:r>
                </w:p>
              </w:tc>
              <w:tc>
                <w:tcPr>
                  <w:tcW w:w="1273" w:type="dxa"/>
                  <w:tcBorders>
                    <w:tl2br w:val="nil"/>
                    <w:tr2bl w:val="nil"/>
                  </w:tcBorders>
                </w:tcPr>
                <w:p>
                  <w:pPr>
                    <w:jc w:val="center"/>
                    <w:rPr>
                      <w:color w:val="auto"/>
                    </w:rPr>
                  </w:pPr>
                  <w:r>
                    <w:rPr>
                      <w:color w:val="auto"/>
                    </w:rPr>
                    <w:t>0.479</w:t>
                  </w:r>
                </w:p>
              </w:tc>
              <w:tc>
                <w:tcPr>
                  <w:tcW w:w="1283" w:type="dxa"/>
                  <w:tcBorders>
                    <w:tl2br w:val="nil"/>
                    <w:tr2bl w:val="nil"/>
                  </w:tcBorders>
                </w:tcPr>
                <w:p>
                  <w:pPr>
                    <w:jc w:val="center"/>
                    <w:rPr>
                      <w:color w:val="auto"/>
                    </w:rPr>
                  </w:pPr>
                  <w:r>
                    <w:rPr>
                      <w:color w:val="auto"/>
                    </w:rPr>
                    <w:t>0.789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498" w:type="dxa"/>
                  <w:tcBorders>
                    <w:tl2br w:val="nil"/>
                    <w:tr2bl w:val="nil"/>
                  </w:tcBorders>
                </w:tcPr>
                <w:p>
                  <w:pPr>
                    <w:jc w:val="center"/>
                    <w:rPr>
                      <w:color w:val="auto"/>
                    </w:rPr>
                  </w:pPr>
                  <w:r>
                    <w:rPr>
                      <w:color w:val="auto"/>
                    </w:rPr>
                    <w:t>25(km/h)</w:t>
                  </w:r>
                </w:p>
              </w:tc>
              <w:tc>
                <w:tcPr>
                  <w:tcW w:w="1146" w:type="dxa"/>
                  <w:tcBorders>
                    <w:tl2br w:val="nil"/>
                    <w:tr2bl w:val="nil"/>
                  </w:tcBorders>
                </w:tcPr>
                <w:p>
                  <w:pPr>
                    <w:jc w:val="center"/>
                    <w:rPr>
                      <w:color w:val="auto"/>
                    </w:rPr>
                  </w:pPr>
                  <w:r>
                    <w:rPr>
                      <w:color w:val="auto"/>
                    </w:rPr>
                    <w:t>0.232</w:t>
                  </w:r>
                </w:p>
              </w:tc>
              <w:tc>
                <w:tcPr>
                  <w:tcW w:w="1273" w:type="dxa"/>
                  <w:tcBorders>
                    <w:tl2br w:val="nil"/>
                    <w:tr2bl w:val="nil"/>
                  </w:tcBorders>
                </w:tcPr>
                <w:p>
                  <w:pPr>
                    <w:jc w:val="center"/>
                    <w:rPr>
                      <w:color w:val="auto"/>
                    </w:rPr>
                  </w:pPr>
                  <w:r>
                    <w:rPr>
                      <w:color w:val="auto"/>
                    </w:rPr>
                    <w:t>0.382</w:t>
                  </w:r>
                </w:p>
              </w:tc>
              <w:tc>
                <w:tcPr>
                  <w:tcW w:w="1350" w:type="dxa"/>
                  <w:tcBorders>
                    <w:tl2br w:val="nil"/>
                    <w:tr2bl w:val="nil"/>
                  </w:tcBorders>
                </w:tcPr>
                <w:p>
                  <w:pPr>
                    <w:jc w:val="center"/>
                    <w:rPr>
                      <w:color w:val="auto"/>
                    </w:rPr>
                  </w:pPr>
                  <w:r>
                    <w:rPr>
                      <w:color w:val="auto"/>
                    </w:rPr>
                    <w:t>0.512</w:t>
                  </w:r>
                </w:p>
              </w:tc>
              <w:tc>
                <w:tcPr>
                  <w:tcW w:w="1253" w:type="dxa"/>
                  <w:tcBorders>
                    <w:tl2br w:val="nil"/>
                    <w:tr2bl w:val="nil"/>
                  </w:tcBorders>
                </w:tcPr>
                <w:p>
                  <w:pPr>
                    <w:jc w:val="center"/>
                    <w:rPr>
                      <w:color w:val="auto"/>
                    </w:rPr>
                  </w:pPr>
                  <w:r>
                    <w:rPr>
                      <w:color w:val="auto"/>
                    </w:rPr>
                    <w:t>0.630</w:t>
                  </w:r>
                </w:p>
              </w:tc>
              <w:tc>
                <w:tcPr>
                  <w:tcW w:w="1273" w:type="dxa"/>
                  <w:tcBorders>
                    <w:tl2br w:val="nil"/>
                    <w:tr2bl w:val="nil"/>
                  </w:tcBorders>
                </w:tcPr>
                <w:p>
                  <w:pPr>
                    <w:jc w:val="center"/>
                    <w:rPr>
                      <w:color w:val="auto"/>
                    </w:rPr>
                  </w:pPr>
                  <w:r>
                    <w:rPr>
                      <w:rFonts w:hint="eastAsia"/>
                      <w:color w:val="auto"/>
                      <w:lang w:eastAsia="zh-CN"/>
                    </w:rPr>
                    <w:t>0.35</w:t>
                  </w:r>
                  <w:r>
                    <w:rPr>
                      <w:color w:val="auto"/>
                    </w:rPr>
                    <w:t>0</w:t>
                  </w:r>
                </w:p>
              </w:tc>
              <w:tc>
                <w:tcPr>
                  <w:tcW w:w="1283" w:type="dxa"/>
                  <w:tcBorders>
                    <w:tl2br w:val="nil"/>
                    <w:tr2bl w:val="nil"/>
                  </w:tcBorders>
                </w:tcPr>
                <w:p>
                  <w:pPr>
                    <w:jc w:val="center"/>
                    <w:rPr>
                      <w:color w:val="auto"/>
                    </w:rPr>
                  </w:pPr>
                  <w:r>
                    <w:rPr>
                      <w:color w:val="auto"/>
                    </w:rPr>
                    <w:t>1.219</w:t>
                  </w:r>
                </w:p>
              </w:tc>
            </w:tr>
          </w:tbl>
          <w:p>
            <w:pPr>
              <w:spacing w:line="460" w:lineRule="exact"/>
              <w:ind w:firstLine="462" w:firstLineChars="200"/>
              <w:rPr>
                <w:color w:val="auto"/>
                <w:sz w:val="24"/>
                <w:szCs w:val="24"/>
              </w:rPr>
            </w:pPr>
            <w:r>
              <w:rPr>
                <w:color w:val="auto"/>
                <w:sz w:val="24"/>
                <w:szCs w:val="24"/>
              </w:rPr>
              <w:t>如果施工阶段对汽车行驶路面勤洒水（每天4～5次），可以使空气中粉尘量减少70%左右，收到很好的降尘效果。洒水试验资料如下表所示，当施工场地洒水频率为4～5次/d时，扬尘造成的TSP污染距离可缩小到20～50m范围内。</w:t>
            </w:r>
          </w:p>
          <w:p>
            <w:pPr>
              <w:pStyle w:val="36"/>
              <w:rPr>
                <w:color w:val="auto"/>
              </w:rPr>
            </w:pPr>
          </w:p>
          <w:p>
            <w:pPr>
              <w:pStyle w:val="36"/>
              <w:rPr>
                <w:color w:val="auto"/>
              </w:rPr>
            </w:pPr>
          </w:p>
          <w:p>
            <w:pPr>
              <w:pStyle w:val="10"/>
              <w:rPr>
                <w:color w:val="auto"/>
              </w:rPr>
            </w:pPr>
          </w:p>
          <w:p>
            <w:pPr>
              <w:jc w:val="center"/>
              <w:rPr>
                <w:b/>
                <w:bCs/>
                <w:color w:val="auto"/>
                <w:szCs w:val="21"/>
              </w:rPr>
            </w:pPr>
            <w:r>
              <w:rPr>
                <w:b/>
                <w:bCs/>
                <w:color w:val="auto"/>
                <w:szCs w:val="21"/>
              </w:rPr>
              <w:t>表7-2</w:t>
            </w:r>
            <w:r>
              <w:rPr>
                <w:rFonts w:hint="eastAsia"/>
                <w:b/>
                <w:bCs/>
                <w:color w:val="auto"/>
                <w:szCs w:val="21"/>
              </w:rPr>
              <w:t xml:space="preserve">   </w:t>
            </w:r>
            <w:r>
              <w:rPr>
                <w:b/>
                <w:bCs/>
                <w:color w:val="auto"/>
                <w:szCs w:val="21"/>
              </w:rPr>
              <w:t>洒水抑尘作用类比监测数据</w:t>
            </w:r>
          </w:p>
          <w:tbl>
            <w:tblPr>
              <w:tblStyle w:val="28"/>
              <w:tblW w:w="90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724"/>
              <w:gridCol w:w="1126"/>
              <w:gridCol w:w="1219"/>
              <w:gridCol w:w="1163"/>
              <w:gridCol w:w="1105"/>
              <w:gridCol w:w="11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357" w:type="dxa"/>
                  <w:gridSpan w:val="2"/>
                  <w:tcBorders>
                    <w:tl2br w:val="nil"/>
                    <w:tr2bl w:val="nil"/>
                  </w:tcBorders>
                  <w:vAlign w:val="center"/>
                </w:tcPr>
                <w:p>
                  <w:pPr>
                    <w:autoSpaceDN w:val="0"/>
                    <w:adjustRightInd w:val="0"/>
                    <w:snapToGrid w:val="0"/>
                    <w:jc w:val="center"/>
                    <w:rPr>
                      <w:color w:val="auto"/>
                    </w:rPr>
                  </w:pPr>
                  <w:r>
                    <w:rPr>
                      <w:color w:val="auto"/>
                    </w:rPr>
                    <w:t>距施工现场距离</w:t>
                  </w:r>
                </w:p>
              </w:tc>
              <w:tc>
                <w:tcPr>
                  <w:tcW w:w="1126" w:type="dxa"/>
                  <w:tcBorders>
                    <w:tl2br w:val="nil"/>
                    <w:tr2bl w:val="nil"/>
                  </w:tcBorders>
                  <w:vAlign w:val="center"/>
                </w:tcPr>
                <w:p>
                  <w:pPr>
                    <w:jc w:val="center"/>
                    <w:rPr>
                      <w:color w:val="auto"/>
                    </w:rPr>
                  </w:pPr>
                  <w:r>
                    <w:rPr>
                      <w:color w:val="auto"/>
                    </w:rPr>
                    <w:t>0m</w:t>
                  </w:r>
                </w:p>
              </w:tc>
              <w:tc>
                <w:tcPr>
                  <w:tcW w:w="1219" w:type="dxa"/>
                  <w:tcBorders>
                    <w:tl2br w:val="nil"/>
                    <w:tr2bl w:val="nil"/>
                  </w:tcBorders>
                  <w:vAlign w:val="center"/>
                </w:tcPr>
                <w:p>
                  <w:pPr>
                    <w:jc w:val="center"/>
                    <w:rPr>
                      <w:color w:val="auto"/>
                    </w:rPr>
                  </w:pPr>
                  <w:r>
                    <w:rPr>
                      <w:color w:val="auto"/>
                    </w:rPr>
                    <w:t>20m</w:t>
                  </w:r>
                </w:p>
              </w:tc>
              <w:tc>
                <w:tcPr>
                  <w:tcW w:w="1163" w:type="dxa"/>
                  <w:tcBorders>
                    <w:tl2br w:val="nil"/>
                    <w:tr2bl w:val="nil"/>
                  </w:tcBorders>
                  <w:vAlign w:val="center"/>
                </w:tcPr>
                <w:p>
                  <w:pPr>
                    <w:jc w:val="center"/>
                    <w:rPr>
                      <w:color w:val="auto"/>
                    </w:rPr>
                  </w:pPr>
                  <w:r>
                    <w:rPr>
                      <w:color w:val="auto"/>
                    </w:rPr>
                    <w:t>50m</w:t>
                  </w:r>
                </w:p>
              </w:tc>
              <w:tc>
                <w:tcPr>
                  <w:tcW w:w="1105" w:type="dxa"/>
                  <w:tcBorders>
                    <w:tl2br w:val="nil"/>
                    <w:tr2bl w:val="nil"/>
                  </w:tcBorders>
                  <w:vAlign w:val="center"/>
                </w:tcPr>
                <w:p>
                  <w:pPr>
                    <w:jc w:val="center"/>
                    <w:rPr>
                      <w:color w:val="auto"/>
                    </w:rPr>
                  </w:pPr>
                  <w:r>
                    <w:rPr>
                      <w:color w:val="auto"/>
                    </w:rPr>
                    <w:t>100m</w:t>
                  </w:r>
                </w:p>
              </w:tc>
              <w:tc>
                <w:tcPr>
                  <w:tcW w:w="1106" w:type="dxa"/>
                  <w:tcBorders>
                    <w:tl2br w:val="nil"/>
                    <w:tr2bl w:val="nil"/>
                  </w:tcBorders>
                  <w:vAlign w:val="center"/>
                </w:tcPr>
                <w:p>
                  <w:pPr>
                    <w:jc w:val="center"/>
                    <w:rPr>
                      <w:color w:val="auto"/>
                    </w:rPr>
                  </w:pPr>
                  <w:r>
                    <w:rPr>
                      <w:color w:val="auto"/>
                    </w:rPr>
                    <w:t>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3" w:type="dxa"/>
                  <w:vMerge w:val="restart"/>
                  <w:tcBorders>
                    <w:tl2br w:val="nil"/>
                    <w:tr2bl w:val="nil"/>
                  </w:tcBorders>
                  <w:vAlign w:val="center"/>
                </w:tcPr>
                <w:p>
                  <w:pPr>
                    <w:autoSpaceDN w:val="0"/>
                    <w:adjustRightInd w:val="0"/>
                    <w:snapToGrid w:val="0"/>
                    <w:jc w:val="center"/>
                    <w:rPr>
                      <w:color w:val="auto"/>
                    </w:rPr>
                  </w:pPr>
                  <w:r>
                    <w:rPr>
                      <w:color w:val="auto"/>
                    </w:rPr>
                    <w:t>TSPmg/m</w:t>
                  </w:r>
                  <w:r>
                    <w:rPr>
                      <w:color w:val="auto"/>
                      <w:vertAlign w:val="superscript"/>
                    </w:rPr>
                    <w:t>3</w:t>
                  </w:r>
                </w:p>
              </w:tc>
              <w:tc>
                <w:tcPr>
                  <w:tcW w:w="1724" w:type="dxa"/>
                  <w:tcBorders>
                    <w:tl2br w:val="nil"/>
                    <w:tr2bl w:val="nil"/>
                  </w:tcBorders>
                  <w:vAlign w:val="center"/>
                </w:tcPr>
                <w:p>
                  <w:pPr>
                    <w:autoSpaceDN w:val="0"/>
                    <w:adjustRightInd w:val="0"/>
                    <w:snapToGrid w:val="0"/>
                    <w:jc w:val="center"/>
                    <w:rPr>
                      <w:color w:val="auto"/>
                    </w:rPr>
                  </w:pPr>
                  <w:r>
                    <w:rPr>
                      <w:color w:val="auto"/>
                    </w:rPr>
                    <w:t>不洒水</w:t>
                  </w:r>
                </w:p>
              </w:tc>
              <w:tc>
                <w:tcPr>
                  <w:tcW w:w="1126" w:type="dxa"/>
                  <w:tcBorders>
                    <w:tl2br w:val="nil"/>
                    <w:tr2bl w:val="nil"/>
                  </w:tcBorders>
                  <w:vAlign w:val="center"/>
                </w:tcPr>
                <w:p>
                  <w:pPr>
                    <w:jc w:val="center"/>
                    <w:rPr>
                      <w:color w:val="auto"/>
                    </w:rPr>
                  </w:pPr>
                  <w:r>
                    <w:rPr>
                      <w:color w:val="auto"/>
                    </w:rPr>
                    <w:t>11.03</w:t>
                  </w:r>
                </w:p>
              </w:tc>
              <w:tc>
                <w:tcPr>
                  <w:tcW w:w="1219" w:type="dxa"/>
                  <w:tcBorders>
                    <w:tl2br w:val="nil"/>
                    <w:tr2bl w:val="nil"/>
                  </w:tcBorders>
                  <w:vAlign w:val="center"/>
                </w:tcPr>
                <w:p>
                  <w:pPr>
                    <w:jc w:val="center"/>
                    <w:rPr>
                      <w:color w:val="auto"/>
                    </w:rPr>
                  </w:pPr>
                  <w:r>
                    <w:rPr>
                      <w:color w:val="auto"/>
                    </w:rPr>
                    <w:t>2.89</w:t>
                  </w:r>
                </w:p>
              </w:tc>
              <w:tc>
                <w:tcPr>
                  <w:tcW w:w="1163" w:type="dxa"/>
                  <w:tcBorders>
                    <w:tl2br w:val="nil"/>
                    <w:tr2bl w:val="nil"/>
                  </w:tcBorders>
                  <w:vAlign w:val="center"/>
                </w:tcPr>
                <w:p>
                  <w:pPr>
                    <w:jc w:val="center"/>
                    <w:rPr>
                      <w:color w:val="auto"/>
                    </w:rPr>
                  </w:pPr>
                  <w:r>
                    <w:rPr>
                      <w:color w:val="auto"/>
                    </w:rPr>
                    <w:t>1.15</w:t>
                  </w:r>
                </w:p>
              </w:tc>
              <w:tc>
                <w:tcPr>
                  <w:tcW w:w="1105" w:type="dxa"/>
                  <w:tcBorders>
                    <w:tl2br w:val="nil"/>
                    <w:tr2bl w:val="nil"/>
                  </w:tcBorders>
                  <w:vAlign w:val="center"/>
                </w:tcPr>
                <w:p>
                  <w:pPr>
                    <w:jc w:val="center"/>
                    <w:rPr>
                      <w:color w:val="auto"/>
                    </w:rPr>
                  </w:pPr>
                  <w:r>
                    <w:rPr>
                      <w:color w:val="auto"/>
                    </w:rPr>
                    <w:t>0.86</w:t>
                  </w:r>
                </w:p>
              </w:tc>
              <w:tc>
                <w:tcPr>
                  <w:tcW w:w="1106" w:type="dxa"/>
                  <w:tcBorders>
                    <w:tl2br w:val="nil"/>
                    <w:tr2bl w:val="nil"/>
                  </w:tcBorders>
                  <w:vAlign w:val="center"/>
                </w:tcPr>
                <w:p>
                  <w:pPr>
                    <w:jc w:val="center"/>
                    <w:rPr>
                      <w:color w:val="auto"/>
                    </w:rPr>
                  </w:pPr>
                  <w:r>
                    <w:rPr>
                      <w:color w:val="auto"/>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3" w:type="dxa"/>
                  <w:vMerge w:val="continue"/>
                  <w:tcBorders>
                    <w:tl2br w:val="nil"/>
                    <w:tr2bl w:val="nil"/>
                  </w:tcBorders>
                  <w:vAlign w:val="center"/>
                </w:tcPr>
                <w:p>
                  <w:pPr>
                    <w:autoSpaceDN w:val="0"/>
                    <w:adjustRightInd w:val="0"/>
                    <w:snapToGrid w:val="0"/>
                    <w:jc w:val="center"/>
                    <w:rPr>
                      <w:color w:val="auto"/>
                    </w:rPr>
                  </w:pPr>
                </w:p>
              </w:tc>
              <w:tc>
                <w:tcPr>
                  <w:tcW w:w="1724" w:type="dxa"/>
                  <w:tcBorders>
                    <w:tl2br w:val="nil"/>
                    <w:tr2bl w:val="nil"/>
                  </w:tcBorders>
                  <w:vAlign w:val="center"/>
                </w:tcPr>
                <w:p>
                  <w:pPr>
                    <w:autoSpaceDN w:val="0"/>
                    <w:adjustRightInd w:val="0"/>
                    <w:snapToGrid w:val="0"/>
                    <w:jc w:val="center"/>
                    <w:rPr>
                      <w:color w:val="auto"/>
                    </w:rPr>
                  </w:pPr>
                  <w:r>
                    <w:rPr>
                      <w:color w:val="auto"/>
                    </w:rPr>
                    <w:t>洒水</w:t>
                  </w:r>
                </w:p>
              </w:tc>
              <w:tc>
                <w:tcPr>
                  <w:tcW w:w="1126" w:type="dxa"/>
                  <w:tcBorders>
                    <w:tl2br w:val="nil"/>
                    <w:tr2bl w:val="nil"/>
                  </w:tcBorders>
                  <w:vAlign w:val="center"/>
                </w:tcPr>
                <w:p>
                  <w:pPr>
                    <w:jc w:val="center"/>
                    <w:rPr>
                      <w:color w:val="auto"/>
                    </w:rPr>
                  </w:pPr>
                  <w:r>
                    <w:rPr>
                      <w:color w:val="auto"/>
                    </w:rPr>
                    <w:t>2.11</w:t>
                  </w:r>
                </w:p>
              </w:tc>
              <w:tc>
                <w:tcPr>
                  <w:tcW w:w="1219" w:type="dxa"/>
                  <w:tcBorders>
                    <w:tl2br w:val="nil"/>
                    <w:tr2bl w:val="nil"/>
                  </w:tcBorders>
                  <w:vAlign w:val="center"/>
                </w:tcPr>
                <w:p>
                  <w:pPr>
                    <w:jc w:val="center"/>
                    <w:rPr>
                      <w:color w:val="auto"/>
                    </w:rPr>
                  </w:pPr>
                  <w:r>
                    <w:rPr>
                      <w:color w:val="auto"/>
                    </w:rPr>
                    <w:t>1.40</w:t>
                  </w:r>
                </w:p>
              </w:tc>
              <w:tc>
                <w:tcPr>
                  <w:tcW w:w="1163" w:type="dxa"/>
                  <w:tcBorders>
                    <w:tl2br w:val="nil"/>
                    <w:tr2bl w:val="nil"/>
                  </w:tcBorders>
                  <w:vAlign w:val="center"/>
                </w:tcPr>
                <w:p>
                  <w:pPr>
                    <w:jc w:val="center"/>
                    <w:rPr>
                      <w:color w:val="auto"/>
                    </w:rPr>
                  </w:pPr>
                  <w:r>
                    <w:rPr>
                      <w:color w:val="auto"/>
                    </w:rPr>
                    <w:t>0.68</w:t>
                  </w:r>
                </w:p>
              </w:tc>
              <w:tc>
                <w:tcPr>
                  <w:tcW w:w="1105" w:type="dxa"/>
                  <w:tcBorders>
                    <w:tl2br w:val="nil"/>
                    <w:tr2bl w:val="nil"/>
                  </w:tcBorders>
                  <w:vAlign w:val="center"/>
                </w:tcPr>
                <w:p>
                  <w:pPr>
                    <w:jc w:val="center"/>
                    <w:rPr>
                      <w:color w:val="auto"/>
                    </w:rPr>
                  </w:pPr>
                  <w:r>
                    <w:rPr>
                      <w:color w:val="auto"/>
                    </w:rPr>
                    <w:t>0.60</w:t>
                  </w:r>
                </w:p>
              </w:tc>
              <w:tc>
                <w:tcPr>
                  <w:tcW w:w="1106" w:type="dxa"/>
                  <w:tcBorders>
                    <w:tl2br w:val="nil"/>
                    <w:tr2bl w:val="nil"/>
                  </w:tcBorders>
                  <w:vAlign w:val="center"/>
                </w:tcPr>
                <w:p>
                  <w:pPr>
                    <w:jc w:val="center"/>
                    <w:rPr>
                      <w:color w:val="auto"/>
                    </w:rPr>
                  </w:pPr>
                  <w:r>
                    <w:rPr>
                      <w:color w:val="auto"/>
                    </w:rPr>
                    <w:t>0.29</w:t>
                  </w:r>
                </w:p>
              </w:tc>
            </w:tr>
          </w:tbl>
          <w:p>
            <w:pPr>
              <w:spacing w:line="460" w:lineRule="exact"/>
              <w:ind w:firstLine="462" w:firstLineChars="200"/>
              <w:rPr>
                <w:color w:val="auto"/>
                <w:sz w:val="24"/>
                <w:szCs w:val="24"/>
              </w:rPr>
            </w:pPr>
            <w:r>
              <w:rPr>
                <w:color w:val="auto"/>
                <w:sz w:val="24"/>
                <w:szCs w:val="24"/>
              </w:rPr>
              <w:t>由上表可知，车辆行驶扬尘对周围的大气环境会造成一定的影响</w:t>
            </w:r>
            <w:r>
              <w:rPr>
                <w:rFonts w:hint="eastAsia"/>
                <w:color w:val="auto"/>
                <w:sz w:val="24"/>
                <w:szCs w:val="24"/>
              </w:rPr>
              <w:t>，但</w:t>
            </w:r>
            <w:r>
              <w:rPr>
                <w:color w:val="auto"/>
                <w:sz w:val="24"/>
                <w:szCs w:val="24"/>
              </w:rPr>
              <w:t>在采取限速、洒水及保持路面整洁、建筑材料封闭运输等措施后，车辆行驶扬尘对区域大气环境影响的程度及时间都将较为有限，同时随着施工期的结束其影响也随之消失。</w:t>
            </w:r>
          </w:p>
          <w:p>
            <w:pPr>
              <w:spacing w:line="460" w:lineRule="exact"/>
              <w:ind w:firstLine="462"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lang w:eastAsia="zh-CN"/>
              </w:rPr>
              <w:t>根据</w:t>
            </w:r>
            <w:r>
              <w:rPr>
                <w:rFonts w:hint="default" w:ascii="Times New Roman" w:hAnsi="Times New Roman" w:cs="Times New Roman"/>
                <w:b w:val="0"/>
                <w:bCs w:val="0"/>
                <w:color w:val="auto"/>
                <w:sz w:val="24"/>
                <w:u w:val="none"/>
              </w:rPr>
              <w:t>《</w:t>
            </w:r>
            <w:r>
              <w:rPr>
                <w:rFonts w:hint="default" w:ascii="Times New Roman" w:hAnsi="Times New Roman" w:cs="Times New Roman"/>
                <w:b w:val="0"/>
                <w:bCs w:val="0"/>
                <w:color w:val="auto"/>
                <w:sz w:val="24"/>
                <w:u w:val="none"/>
                <w:lang w:eastAsia="zh-CN"/>
              </w:rPr>
              <w:t>邵阳市</w:t>
            </w:r>
            <w:r>
              <w:rPr>
                <w:rFonts w:hint="default" w:ascii="Times New Roman" w:hAnsi="Times New Roman" w:cs="Times New Roman"/>
                <w:b w:val="0"/>
                <w:bCs w:val="0"/>
                <w:color w:val="auto"/>
                <w:sz w:val="24"/>
                <w:u w:val="none"/>
              </w:rPr>
              <w:t>蓝天保卫战实施方案》，要求做到施工场做到以下要求：</w:t>
            </w:r>
          </w:p>
          <w:p>
            <w:pPr>
              <w:spacing w:line="460" w:lineRule="exact"/>
              <w:ind w:firstLine="462"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①严格执行扬尘防治“6个100%”的要求：施工工地100%围挡、物料堆放100%覆盖、出入车辆100%冲洗、施工现场地面100%硬化、拆除工地100%湿法作业、渣土100%密闭运输。</w:t>
            </w:r>
          </w:p>
          <w:p>
            <w:pPr>
              <w:spacing w:line="460" w:lineRule="exact"/>
              <w:ind w:firstLine="462"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2 \* GB3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②</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加强粉状物料转运与使用的管理，合理装卸，统一堆放，规范操作；开挖的泥土和建筑垃圾要及时运走，以免因长期堆放导致表面干燥而起尘；运输散装建材和施工垃圾等应用专用车辆，并进行覆盖。</w:t>
            </w:r>
          </w:p>
          <w:p>
            <w:pPr>
              <w:spacing w:line="460" w:lineRule="exact"/>
              <w:ind w:firstLine="462"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3 \* GB3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③</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在施工区边界设置硬质围墙，围墙高度不得低于2.5米。围墙底端应设置防溢座。</w:t>
            </w:r>
          </w:p>
          <w:p>
            <w:pPr>
              <w:spacing w:line="460" w:lineRule="exact"/>
              <w:ind w:firstLine="462"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4 \* GB3 \* MERGEFORMAT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④</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施工过程中使用水泥、石灰、砂石、涂料、铺装材料等易产生扬尘的建筑材料，应采取密封存储，用防尘布遮盖等措施。弃土、弃料及其它建筑垃圾，应及时清运,若在工地内堆置超过一周的，则应采取覆盖防尘布、防尘网，定期喷水压尘等措施，防止风蚀起尘及水蚀迁移。</w:t>
            </w:r>
          </w:p>
          <w:p>
            <w:pPr>
              <w:spacing w:line="460" w:lineRule="exact"/>
              <w:ind w:firstLine="462"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5 \* GB3 \* MERGEFORMAT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⑤</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施工工地道路积尘在采取洒水抑尘措施的情况下进行清扫，设置专职人员负责施工场地内及施工场地周边的保洁工作。</w:t>
            </w:r>
          </w:p>
          <w:p>
            <w:pPr>
              <w:spacing w:line="460" w:lineRule="exact"/>
              <w:ind w:firstLine="462"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⑥施工时应使用预拌商品混凝土和成品石材。</w:t>
            </w:r>
          </w:p>
          <w:p>
            <w:pPr>
              <w:spacing w:line="460" w:lineRule="exact"/>
              <w:ind w:firstLine="46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（2）车辆尾气</w:t>
            </w:r>
          </w:p>
          <w:p>
            <w:pPr>
              <w:spacing w:line="460" w:lineRule="exact"/>
              <w:ind w:firstLine="462" w:firstLineChars="200"/>
              <w:rPr>
                <w:color w:val="auto"/>
                <w:sz w:val="24"/>
                <w:szCs w:val="24"/>
              </w:rPr>
            </w:pPr>
            <w:r>
              <w:rPr>
                <w:rFonts w:hint="default" w:ascii="Times New Roman" w:hAnsi="Times New Roman" w:cs="Times New Roman"/>
                <w:color w:val="auto"/>
                <w:sz w:val="24"/>
                <w:szCs w:val="24"/>
              </w:rPr>
              <w:t>挖掘机、装载机、运输车辆等因燃油产生的CO、</w:t>
            </w:r>
            <w:r>
              <w:rPr>
                <w:color w:val="auto"/>
                <w:sz w:val="24"/>
                <w:szCs w:val="24"/>
              </w:rPr>
              <w:t>NOx、THC等污染物对局部大气环境将有所影响，但此类污染物排放量不大，多表现为间歇性特征。而且项目地势较为开阔、空气流通性较好，有利于污染物质的扩散等因素综合分析，本工程施工机械排放的废气总体上对周边大气环境影响较小。</w:t>
            </w:r>
          </w:p>
          <w:p>
            <w:pPr>
              <w:spacing w:line="460" w:lineRule="exact"/>
              <w:ind w:firstLine="462" w:firstLineChars="200"/>
              <w:rPr>
                <w:color w:val="auto"/>
                <w:sz w:val="24"/>
                <w:szCs w:val="24"/>
              </w:rPr>
            </w:pPr>
            <w:r>
              <w:rPr>
                <w:rFonts w:hint="eastAsia"/>
                <w:color w:val="auto"/>
                <w:sz w:val="24"/>
                <w:szCs w:val="24"/>
              </w:rPr>
              <w:t>施工现场应做好</w:t>
            </w:r>
            <w:r>
              <w:rPr>
                <w:color w:val="auto"/>
                <w:sz w:val="24"/>
                <w:szCs w:val="24"/>
              </w:rPr>
              <w:t>交通组织，避免因施工造成的交通阻塞，减少运输车辆怠速产生的废气排放。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（3）装修粉尘及装修有机废气</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项目装修过程中可能会产生粉尘及装修材料的有机废气（油漆、各种胶合板和贴合剂产生的甲醛、喷漆有机挥发气（含苯、甲苯、二甲苯）。这些废气属无组织排放，对周围环境影响突出。目前装修中最大的装修污染是甲醛污染，其浓度较高，甲醛对人体危害较大，会刺激皮肤粘膜，引发支气管炎，导致基因突变，建设方可以通过使用活性炭吸附甲醛，利用吸收甲醛能力强的植物吸附甲醛，使用甲醛捕捉剂吸收甲醛，并保持室内通风，尽快将甲醛浓度降至最低，以减轻对人体健康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室内环境污染控制应遵守住宅装修工程施工规范，符合《民用建筑工程室内环境污染控制规范》（GB50325-2010）的有关规定，同时设计、施工中尽量采用低毒、低污染的环保装修材料。在装修期间，每天进行通风换气，在装修完成后放置一段时间后才能入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为使装修期间废气污染降到最低，建设方还必须做到：</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①选用质量合格、通过国家质量检验的低污染油漆、涂料和胶合板等装修材料；</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②施工人员应配备必要的防护装备和保证足够的通风量，避免具有刺激性气味的物质或可被人体吸入的粉尘、纤维等污染物对施工人员身体健康及周围环境造成的危害。</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fldChar w:fldCharType="begin"/>
            </w:r>
            <w:r>
              <w:rPr>
                <w:color w:val="auto"/>
                <w:sz w:val="24"/>
                <w:szCs w:val="24"/>
              </w:rPr>
              <w:instrText xml:space="preserve"> = 3 \* GB3 \* MERGEFORMAT </w:instrText>
            </w:r>
            <w:r>
              <w:rPr>
                <w:color w:val="auto"/>
                <w:sz w:val="24"/>
                <w:szCs w:val="24"/>
              </w:rPr>
              <w:fldChar w:fldCharType="separate"/>
            </w:r>
            <w:r>
              <w:rPr>
                <w:color w:val="auto"/>
                <w:sz w:val="24"/>
                <w:szCs w:val="24"/>
              </w:rPr>
              <w:t>③</w:t>
            </w:r>
            <w:r>
              <w:rPr>
                <w:color w:val="auto"/>
                <w:sz w:val="24"/>
                <w:szCs w:val="24"/>
              </w:rPr>
              <w:fldChar w:fldCharType="end"/>
            </w:r>
            <w:r>
              <w:rPr>
                <w:color w:val="auto"/>
                <w:sz w:val="24"/>
                <w:szCs w:val="24"/>
              </w:rPr>
              <w:t>装修材料（如一些花岗石地板砖、墙砖等）中存在放射性物质，建议装修过程中使用环保材料进行装修。</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fldChar w:fldCharType="begin"/>
            </w:r>
            <w:r>
              <w:rPr>
                <w:color w:val="auto"/>
                <w:sz w:val="24"/>
                <w:szCs w:val="24"/>
              </w:rPr>
              <w:instrText xml:space="preserve"> = 4 \* GB3 \* MERGEFORMAT </w:instrText>
            </w:r>
            <w:r>
              <w:rPr>
                <w:color w:val="auto"/>
                <w:sz w:val="24"/>
                <w:szCs w:val="24"/>
              </w:rPr>
              <w:fldChar w:fldCharType="separate"/>
            </w:r>
            <w:r>
              <w:rPr>
                <w:color w:val="auto"/>
                <w:sz w:val="24"/>
                <w:szCs w:val="24"/>
              </w:rPr>
              <w:t>④</w:t>
            </w:r>
            <w:r>
              <w:rPr>
                <w:color w:val="auto"/>
                <w:sz w:val="24"/>
                <w:szCs w:val="24"/>
              </w:rPr>
              <w:fldChar w:fldCharType="end"/>
            </w:r>
            <w:r>
              <w:rPr>
                <w:color w:val="auto"/>
                <w:sz w:val="24"/>
                <w:szCs w:val="24"/>
              </w:rPr>
              <w:t>为减少装修过程产生有毒有害废气，建议</w:t>
            </w:r>
            <w:r>
              <w:rPr>
                <w:rFonts w:hint="eastAsia"/>
                <w:color w:val="auto"/>
                <w:sz w:val="24"/>
                <w:szCs w:val="24"/>
              </w:rPr>
              <w:t>建设方对行政楼只</w:t>
            </w:r>
            <w:r>
              <w:rPr>
                <w:color w:val="auto"/>
                <w:sz w:val="24"/>
                <w:szCs w:val="24"/>
              </w:rPr>
              <w:t>进行简单装修，不使用可能产生有毒有害气体的装饰材料。</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采取以上措施后，项目施工</w:t>
            </w:r>
            <w:r>
              <w:rPr>
                <w:rFonts w:hint="eastAsia"/>
                <w:color w:val="auto"/>
                <w:sz w:val="24"/>
                <w:szCs w:val="24"/>
              </w:rPr>
              <w:t>期产生的</w:t>
            </w:r>
            <w:r>
              <w:rPr>
                <w:color w:val="auto"/>
                <w:sz w:val="24"/>
                <w:szCs w:val="24"/>
              </w:rPr>
              <w:t>扬尘、车辆尾气</w:t>
            </w:r>
            <w:r>
              <w:rPr>
                <w:rFonts w:hint="eastAsia"/>
                <w:color w:val="auto"/>
                <w:sz w:val="24"/>
                <w:szCs w:val="24"/>
              </w:rPr>
              <w:t>和装修</w:t>
            </w:r>
            <w:r>
              <w:rPr>
                <w:color w:val="auto"/>
                <w:sz w:val="24"/>
                <w:szCs w:val="24"/>
              </w:rPr>
              <w:t>废气对周边环境空气的影响</w:t>
            </w:r>
            <w:r>
              <w:rPr>
                <w:rFonts w:hint="eastAsia"/>
                <w:color w:val="auto"/>
                <w:sz w:val="24"/>
                <w:szCs w:val="24"/>
              </w:rPr>
              <w:t>小</w:t>
            </w:r>
            <w:r>
              <w:rPr>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auto"/>
                <w:kern w:val="24"/>
                <w:sz w:val="24"/>
                <w:szCs w:val="22"/>
              </w:rPr>
            </w:pPr>
            <w:r>
              <w:rPr>
                <w:rFonts w:hint="eastAsia"/>
                <w:b/>
                <w:bCs/>
                <w:color w:val="auto"/>
                <w:kern w:val="24"/>
                <w:sz w:val="24"/>
                <w:szCs w:val="22"/>
              </w:rPr>
              <w:t>7.1.2水环境影响分析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施工期废水包括施工人员</w:t>
            </w:r>
            <w:r>
              <w:rPr>
                <w:rFonts w:hint="eastAsia"/>
                <w:color w:val="auto"/>
                <w:sz w:val="24"/>
                <w:szCs w:val="24"/>
              </w:rPr>
              <w:t>生活污水</w:t>
            </w:r>
            <w:r>
              <w:rPr>
                <w:color w:val="auto"/>
                <w:sz w:val="24"/>
                <w:szCs w:val="24"/>
              </w:rPr>
              <w:t>和施工废水。</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施工人员生活污水的</w:t>
            </w:r>
            <w:r>
              <w:rPr>
                <w:color w:val="auto"/>
                <w:sz w:val="24"/>
                <w:szCs w:val="24"/>
              </w:rPr>
              <w:t>排放量为</w:t>
            </w:r>
            <w:r>
              <w:rPr>
                <w:rFonts w:hint="eastAsia"/>
                <w:color w:val="auto"/>
                <w:sz w:val="24"/>
                <w:szCs w:val="24"/>
              </w:rPr>
              <w:t>64.8</w:t>
            </w:r>
            <w:r>
              <w:rPr>
                <w:color w:val="auto"/>
                <w:sz w:val="24"/>
                <w:szCs w:val="24"/>
              </w:rPr>
              <w:t>m</w:t>
            </w:r>
            <w:r>
              <w:rPr>
                <w:color w:val="auto"/>
                <w:sz w:val="24"/>
                <w:szCs w:val="24"/>
                <w:vertAlign w:val="superscript"/>
              </w:rPr>
              <w:t>3</w:t>
            </w:r>
            <w:r>
              <w:rPr>
                <w:color w:val="auto"/>
                <w:sz w:val="24"/>
                <w:szCs w:val="24"/>
              </w:rPr>
              <w:t>，主要污染因子为COD、BOD</w:t>
            </w:r>
            <w:r>
              <w:rPr>
                <w:color w:val="auto"/>
                <w:sz w:val="24"/>
                <w:szCs w:val="24"/>
                <w:vertAlign w:val="subscript"/>
              </w:rPr>
              <w:t>5</w:t>
            </w:r>
            <w:r>
              <w:rPr>
                <w:color w:val="auto"/>
                <w:sz w:val="24"/>
                <w:szCs w:val="24"/>
              </w:rPr>
              <w:t>、SS、NH</w:t>
            </w:r>
            <w:r>
              <w:rPr>
                <w:color w:val="auto"/>
                <w:sz w:val="24"/>
                <w:szCs w:val="24"/>
                <w:vertAlign w:val="subscript"/>
              </w:rPr>
              <w:t>3</w:t>
            </w:r>
            <w:r>
              <w:rPr>
                <w:color w:val="auto"/>
                <w:sz w:val="24"/>
                <w:szCs w:val="24"/>
              </w:rPr>
              <w:t>-N</w:t>
            </w:r>
            <w:r>
              <w:rPr>
                <w:rFonts w:hint="eastAsia"/>
                <w:color w:val="auto"/>
                <w:sz w:val="24"/>
                <w:szCs w:val="24"/>
              </w:rPr>
              <w:t>，主要依托现有旱厕收集后用作农肥，对周边水环境影响小。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u w:val="none"/>
              </w:rPr>
              <w:t>本项目管网工程施工废水主要为下雨导致的管沟积水，一般而言可不做处理由其自然 渗透入地下，仅对地下水水量有轻微影响，基本不会影响地下水水质；暴雨天气下将使用水泵抽水，经沉淀池沉淀后就近排放至周边河流。针对污</w:t>
            </w:r>
            <w:r>
              <w:rPr>
                <w:rFonts w:hint="eastAsia"/>
                <w:color w:val="auto"/>
                <w:sz w:val="24"/>
                <w:szCs w:val="24"/>
              </w:rPr>
              <w:t>水处理厂施工废水，项目拟在施工场地内设沉淀池，施工废水经处理后回用于场地洒水降尘等，不外排，对区域水环境影响较小。同时为使施工活动对水环境的影响减少到最小限度，应采取以下措施：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（1）</w:t>
            </w:r>
            <w:r>
              <w:rPr>
                <w:color w:val="auto"/>
                <w:sz w:val="24"/>
                <w:szCs w:val="24"/>
              </w:rPr>
              <w:t>要求建设方对其加强管理、控制，针对施工废水，并在施工现场修筑临时沉淀池，废水经沉淀后回用于场地洒水抑尘，不外排。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w:t>
            </w:r>
            <w:r>
              <w:rPr>
                <w:rFonts w:hint="eastAsia"/>
                <w:color w:val="auto"/>
                <w:sz w:val="24"/>
                <w:szCs w:val="24"/>
              </w:rPr>
              <w:t>2</w:t>
            </w:r>
            <w:r>
              <w:rPr>
                <w:color w:val="auto"/>
                <w:sz w:val="24"/>
                <w:szCs w:val="24"/>
              </w:rPr>
              <w:t xml:space="preserve">）施工中的固体废弃物应及时清理并运走，建筑材料应妥善存放并用篷布遮盖，防止雨水冲刷而造成污染。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w:t>
            </w:r>
            <w:r>
              <w:rPr>
                <w:rFonts w:hint="eastAsia"/>
                <w:color w:val="auto"/>
                <w:sz w:val="24"/>
                <w:szCs w:val="24"/>
              </w:rPr>
              <w:t>3</w:t>
            </w:r>
            <w:r>
              <w:rPr>
                <w:color w:val="auto"/>
                <w:sz w:val="24"/>
                <w:szCs w:val="24"/>
              </w:rPr>
              <w:t xml:space="preserve">）尽量避免在雨季开挖土方，节约建筑用水；防止溢流，要搭盖堆料工棚等，减少雨水对堆土的冲刷。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w:t>
            </w:r>
            <w:r>
              <w:rPr>
                <w:rFonts w:hint="eastAsia"/>
                <w:color w:val="auto"/>
                <w:sz w:val="24"/>
                <w:szCs w:val="24"/>
              </w:rPr>
              <w:t>4</w:t>
            </w:r>
            <w:r>
              <w:rPr>
                <w:color w:val="auto"/>
                <w:sz w:val="24"/>
                <w:szCs w:val="24"/>
              </w:rPr>
              <w:t>）在施工过程中应加强对机械设备的检修，以防止设备漏油现象的发生；施工机械设备的维修应在专业厂家进行，防止施工现场地表油类污染。</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综上，施工期废水对周边水环境影响小。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auto"/>
                <w:sz w:val="24"/>
                <w:szCs w:val="24"/>
              </w:rPr>
            </w:pPr>
            <w:r>
              <w:rPr>
                <w:rFonts w:hint="eastAsia"/>
                <w:b/>
                <w:bCs/>
                <w:color w:val="auto"/>
                <w:sz w:val="24"/>
                <w:szCs w:val="24"/>
              </w:rPr>
              <w:t>7.1.3</w:t>
            </w:r>
            <w:r>
              <w:rPr>
                <w:b/>
                <w:bCs/>
                <w:color w:val="auto"/>
                <w:sz w:val="24"/>
                <w:szCs w:val="24"/>
              </w:rPr>
              <w:t>声环境影响分析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施工期噪声主要来自施工机械噪声、交通噪声</w:t>
            </w:r>
            <w:r>
              <w:rPr>
                <w:rFonts w:hint="eastAsia"/>
                <w:color w:val="auto"/>
                <w:sz w:val="24"/>
                <w:szCs w:val="24"/>
                <w:u w:val="none"/>
              </w:rPr>
              <w:t>，</w:t>
            </w:r>
            <w:r>
              <w:rPr>
                <w:color w:val="auto"/>
                <w:sz w:val="24"/>
                <w:szCs w:val="24"/>
                <w:u w:val="none"/>
              </w:rPr>
              <w:t>噪声值在70～100dB（A）之间。施工机械噪声由施工机械运行产生，多为点声源。交通噪声由车辆运输过程产生，主要为流动性噪声，上述噪声的产生特点均为间歇性或阵发性的。</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u w:val="none"/>
              </w:rPr>
            </w:pPr>
            <w:r>
              <w:rPr>
                <w:color w:val="auto"/>
                <w:sz w:val="24"/>
                <w:szCs w:val="24"/>
                <w:u w:val="none"/>
              </w:rPr>
              <w:t>污水处理厂工程建设地点固定，各机械设备噪声可视为点声源；管网工程流水施工，在单位工段施工时各机械设备噪声可视为点声源，以整个施工期来看可视为流动性声源。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u w:val="none"/>
              </w:rPr>
              <w:t>根据2010年4月1日开始实行的新的声环境导则（HJ2.4-2009</w:t>
            </w:r>
            <w:r>
              <w:rPr>
                <w:color w:val="auto"/>
                <w:sz w:val="24"/>
                <w:szCs w:val="24"/>
              </w:rPr>
              <w:t>），点声源声级衰减模式为：</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object>
                <v:shape id="_x0000_i1025" o:spt="75" type="#_x0000_t75" style="height:21.75pt;width:108.7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object>
                <v:shape id="_x0000_i1026" o:spt="75" type="#_x0000_t75" style="height:24pt;width:201.7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式中：LA(r)——距声源r处的A声级，dB(A)；</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LA(r0)——距声源r0处的A声级，dB(A)；</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A ——倍频带衰减，dB；</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Adiv——几何发散引起的倍频带衰减，Adiv=20lg（r/r0），dB；</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Aatm——大气吸收引起的倍频带衰减（本项目取0dB），dB；</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Agr——地面效应引起的倍频带衰减（本项目取0dB），dB；</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Abar——声屏障引起的倍频带衰减（本项目取0dB），dB；</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Amisc——其他多方面效应引起的倍频带衰减（本项目取0dB），dB。</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施工场地噪声预测结果见表7-</w:t>
            </w:r>
            <w:r>
              <w:rPr>
                <w:rFonts w:hint="eastAsia"/>
                <w:color w:val="auto"/>
                <w:sz w:val="24"/>
                <w:szCs w:val="24"/>
              </w:rPr>
              <w:t>3</w:t>
            </w:r>
            <w:r>
              <w:rPr>
                <w:color w:val="auto"/>
                <w:sz w:val="24"/>
                <w:szCs w:val="24"/>
              </w:rPr>
              <w:t>。</w:t>
            </w:r>
          </w:p>
          <w:p>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color w:val="auto"/>
              </w:rPr>
            </w:pPr>
          </w:p>
          <w:p>
            <w:pPr>
              <w:jc w:val="center"/>
              <w:rPr>
                <w:b/>
                <w:bCs/>
                <w:color w:val="auto"/>
                <w:szCs w:val="21"/>
              </w:rPr>
            </w:pPr>
          </w:p>
          <w:p>
            <w:pPr>
              <w:jc w:val="center"/>
              <w:rPr>
                <w:b/>
                <w:bCs/>
                <w:color w:val="auto"/>
                <w:szCs w:val="21"/>
              </w:rPr>
            </w:pPr>
          </w:p>
          <w:p>
            <w:pPr>
              <w:jc w:val="center"/>
              <w:rPr>
                <w:b/>
                <w:bCs/>
                <w:color w:val="auto"/>
                <w:szCs w:val="21"/>
              </w:rPr>
            </w:pPr>
          </w:p>
          <w:p>
            <w:pPr>
              <w:jc w:val="center"/>
              <w:rPr>
                <w:b/>
                <w:bCs/>
                <w:color w:val="auto"/>
                <w:szCs w:val="21"/>
              </w:rPr>
            </w:pPr>
            <w:r>
              <w:rPr>
                <w:b/>
                <w:bCs/>
                <w:color w:val="auto"/>
                <w:szCs w:val="21"/>
              </w:rPr>
              <w:t>表7-</w:t>
            </w:r>
            <w:r>
              <w:rPr>
                <w:rFonts w:hint="eastAsia"/>
                <w:b/>
                <w:bCs/>
                <w:color w:val="auto"/>
                <w:szCs w:val="21"/>
              </w:rPr>
              <w:t xml:space="preserve">3   </w:t>
            </w:r>
            <w:r>
              <w:rPr>
                <w:b/>
                <w:bCs/>
                <w:color w:val="auto"/>
                <w:szCs w:val="21"/>
              </w:rPr>
              <w:t>距声源不同距离处的噪声值  单位：dB（A）</w:t>
            </w:r>
          </w:p>
          <w:tbl>
            <w:tblPr>
              <w:tblStyle w:val="28"/>
              <w:tblW w:w="90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562"/>
              <w:gridCol w:w="1298"/>
              <w:gridCol w:w="887"/>
              <w:gridCol w:w="888"/>
              <w:gridCol w:w="784"/>
              <w:gridCol w:w="734"/>
              <w:gridCol w:w="750"/>
              <w:gridCol w:w="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433" w:type="dxa"/>
                  <w:vMerge w:val="restart"/>
                  <w:tcBorders>
                    <w:tl2br w:val="nil"/>
                    <w:tr2bl w:val="nil"/>
                  </w:tcBorders>
                  <w:vAlign w:val="center"/>
                </w:tcPr>
                <w:p>
                  <w:pPr>
                    <w:widowControl/>
                    <w:snapToGrid w:val="0"/>
                    <w:jc w:val="center"/>
                    <w:rPr>
                      <w:color w:val="auto"/>
                    </w:rPr>
                  </w:pPr>
                  <w:r>
                    <w:rPr>
                      <w:color w:val="auto"/>
                    </w:rPr>
                    <w:t>施工阶段</w:t>
                  </w:r>
                </w:p>
              </w:tc>
              <w:tc>
                <w:tcPr>
                  <w:tcW w:w="1562" w:type="dxa"/>
                  <w:vMerge w:val="restart"/>
                  <w:tcBorders>
                    <w:tl2br w:val="nil"/>
                    <w:tr2bl w:val="nil"/>
                  </w:tcBorders>
                  <w:vAlign w:val="center"/>
                </w:tcPr>
                <w:p>
                  <w:pPr>
                    <w:widowControl/>
                    <w:adjustRightInd w:val="0"/>
                    <w:snapToGrid w:val="0"/>
                    <w:jc w:val="center"/>
                    <w:rPr>
                      <w:color w:val="auto"/>
                    </w:rPr>
                  </w:pPr>
                  <w:r>
                    <w:rPr>
                      <w:color w:val="auto"/>
                    </w:rPr>
                    <w:t>设备名称</w:t>
                  </w:r>
                </w:p>
              </w:tc>
              <w:tc>
                <w:tcPr>
                  <w:tcW w:w="1298" w:type="dxa"/>
                  <w:vMerge w:val="restart"/>
                  <w:tcBorders>
                    <w:tl2br w:val="nil"/>
                    <w:tr2bl w:val="nil"/>
                  </w:tcBorders>
                  <w:vAlign w:val="center"/>
                </w:tcPr>
                <w:p>
                  <w:pPr>
                    <w:widowControl/>
                    <w:snapToGrid w:val="0"/>
                    <w:jc w:val="center"/>
                    <w:rPr>
                      <w:color w:val="auto"/>
                    </w:rPr>
                  </w:pPr>
                  <w:r>
                    <w:rPr>
                      <w:color w:val="auto"/>
                    </w:rPr>
                    <w:t>噪声级（距声源5m）</w:t>
                  </w:r>
                </w:p>
              </w:tc>
              <w:tc>
                <w:tcPr>
                  <w:tcW w:w="4793" w:type="dxa"/>
                  <w:gridSpan w:val="6"/>
                  <w:tcBorders>
                    <w:tl2br w:val="nil"/>
                    <w:tr2bl w:val="nil"/>
                  </w:tcBorders>
                  <w:vAlign w:val="center"/>
                </w:tcPr>
                <w:p>
                  <w:pPr>
                    <w:widowControl/>
                    <w:adjustRightInd w:val="0"/>
                    <w:snapToGrid w:val="0"/>
                    <w:jc w:val="center"/>
                    <w:rPr>
                      <w:color w:val="auto"/>
                    </w:rPr>
                  </w:pPr>
                  <w:r>
                    <w:rPr>
                      <w:color w:val="auto"/>
                    </w:rPr>
                    <w:t>受声点不同距离处噪声衰减值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1433" w:type="dxa"/>
                  <w:vMerge w:val="continue"/>
                  <w:tcBorders>
                    <w:tl2br w:val="nil"/>
                    <w:tr2bl w:val="nil"/>
                  </w:tcBorders>
                  <w:vAlign w:val="center"/>
                </w:tcPr>
                <w:p>
                  <w:pPr>
                    <w:adjustRightInd w:val="0"/>
                    <w:snapToGrid w:val="0"/>
                    <w:jc w:val="center"/>
                    <w:rPr>
                      <w:color w:val="auto"/>
                    </w:rPr>
                  </w:pPr>
                </w:p>
              </w:tc>
              <w:tc>
                <w:tcPr>
                  <w:tcW w:w="1562" w:type="dxa"/>
                  <w:vMerge w:val="continue"/>
                  <w:tcBorders>
                    <w:tl2br w:val="nil"/>
                    <w:tr2bl w:val="nil"/>
                  </w:tcBorders>
                  <w:vAlign w:val="center"/>
                </w:tcPr>
                <w:p>
                  <w:pPr>
                    <w:adjustRightInd w:val="0"/>
                    <w:snapToGrid w:val="0"/>
                    <w:jc w:val="center"/>
                    <w:rPr>
                      <w:color w:val="auto"/>
                    </w:rPr>
                  </w:pPr>
                </w:p>
              </w:tc>
              <w:tc>
                <w:tcPr>
                  <w:tcW w:w="1298" w:type="dxa"/>
                  <w:vMerge w:val="continue"/>
                  <w:tcBorders>
                    <w:tl2br w:val="nil"/>
                    <w:tr2bl w:val="nil"/>
                  </w:tcBorders>
                  <w:vAlign w:val="center"/>
                </w:tcPr>
                <w:p>
                  <w:pPr>
                    <w:widowControl/>
                    <w:snapToGrid w:val="0"/>
                    <w:jc w:val="center"/>
                    <w:rPr>
                      <w:color w:val="auto"/>
                    </w:rPr>
                  </w:pPr>
                </w:p>
              </w:tc>
              <w:tc>
                <w:tcPr>
                  <w:tcW w:w="887" w:type="dxa"/>
                  <w:tcBorders>
                    <w:tl2br w:val="nil"/>
                    <w:tr2bl w:val="nil"/>
                  </w:tcBorders>
                  <w:vAlign w:val="center"/>
                </w:tcPr>
                <w:p>
                  <w:pPr>
                    <w:widowControl/>
                    <w:snapToGrid w:val="0"/>
                    <w:jc w:val="center"/>
                    <w:rPr>
                      <w:color w:val="auto"/>
                    </w:rPr>
                  </w:pPr>
                  <w:r>
                    <w:rPr>
                      <w:color w:val="auto"/>
                    </w:rPr>
                    <w:t>10m</w:t>
                  </w:r>
                </w:p>
              </w:tc>
              <w:tc>
                <w:tcPr>
                  <w:tcW w:w="888" w:type="dxa"/>
                  <w:tcBorders>
                    <w:tl2br w:val="nil"/>
                    <w:tr2bl w:val="nil"/>
                  </w:tcBorders>
                  <w:vAlign w:val="center"/>
                </w:tcPr>
                <w:p>
                  <w:pPr>
                    <w:widowControl/>
                    <w:snapToGrid w:val="0"/>
                    <w:jc w:val="center"/>
                    <w:rPr>
                      <w:color w:val="auto"/>
                    </w:rPr>
                  </w:pPr>
                  <w:r>
                    <w:rPr>
                      <w:color w:val="auto"/>
                    </w:rPr>
                    <w:t>15m</w:t>
                  </w:r>
                </w:p>
              </w:tc>
              <w:tc>
                <w:tcPr>
                  <w:tcW w:w="784" w:type="dxa"/>
                  <w:tcBorders>
                    <w:tl2br w:val="nil"/>
                    <w:tr2bl w:val="nil"/>
                  </w:tcBorders>
                  <w:vAlign w:val="center"/>
                </w:tcPr>
                <w:p>
                  <w:pPr>
                    <w:widowControl/>
                    <w:snapToGrid w:val="0"/>
                    <w:jc w:val="center"/>
                    <w:rPr>
                      <w:color w:val="auto"/>
                    </w:rPr>
                  </w:pPr>
                  <w:r>
                    <w:rPr>
                      <w:color w:val="auto"/>
                    </w:rPr>
                    <w:t>20m</w:t>
                  </w:r>
                </w:p>
              </w:tc>
              <w:tc>
                <w:tcPr>
                  <w:tcW w:w="734" w:type="dxa"/>
                  <w:tcBorders>
                    <w:tl2br w:val="nil"/>
                    <w:tr2bl w:val="nil"/>
                  </w:tcBorders>
                  <w:vAlign w:val="center"/>
                </w:tcPr>
                <w:p>
                  <w:pPr>
                    <w:widowControl/>
                    <w:snapToGrid w:val="0"/>
                    <w:jc w:val="center"/>
                    <w:rPr>
                      <w:color w:val="auto"/>
                    </w:rPr>
                  </w:pPr>
                  <w:r>
                    <w:rPr>
                      <w:color w:val="auto"/>
                    </w:rPr>
                    <w:t>50m</w:t>
                  </w:r>
                </w:p>
              </w:tc>
              <w:tc>
                <w:tcPr>
                  <w:tcW w:w="750" w:type="dxa"/>
                  <w:tcBorders>
                    <w:tl2br w:val="nil"/>
                    <w:tr2bl w:val="nil"/>
                  </w:tcBorders>
                  <w:vAlign w:val="center"/>
                </w:tcPr>
                <w:p>
                  <w:pPr>
                    <w:widowControl/>
                    <w:snapToGrid w:val="0"/>
                    <w:jc w:val="center"/>
                    <w:rPr>
                      <w:color w:val="auto"/>
                    </w:rPr>
                  </w:pPr>
                  <w:r>
                    <w:rPr>
                      <w:color w:val="auto"/>
                    </w:rPr>
                    <w:t>100m</w:t>
                  </w:r>
                </w:p>
              </w:tc>
              <w:tc>
                <w:tcPr>
                  <w:tcW w:w="750" w:type="dxa"/>
                  <w:tcBorders>
                    <w:tl2br w:val="nil"/>
                    <w:tr2bl w:val="nil"/>
                  </w:tcBorders>
                  <w:vAlign w:val="center"/>
                </w:tcPr>
                <w:p>
                  <w:pPr>
                    <w:widowControl/>
                    <w:snapToGrid w:val="0"/>
                    <w:jc w:val="center"/>
                    <w:rPr>
                      <w:color w:val="auto"/>
                    </w:rPr>
                  </w:pPr>
                  <w:r>
                    <w:rPr>
                      <w:color w:val="auto"/>
                    </w:rPr>
                    <w:t>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1433" w:type="dxa"/>
                  <w:vMerge w:val="restart"/>
                  <w:tcBorders>
                    <w:tl2br w:val="nil"/>
                    <w:tr2bl w:val="nil"/>
                  </w:tcBorders>
                  <w:vAlign w:val="center"/>
                </w:tcPr>
                <w:p>
                  <w:pPr>
                    <w:widowControl/>
                    <w:snapToGrid w:val="0"/>
                    <w:jc w:val="center"/>
                    <w:rPr>
                      <w:color w:val="auto"/>
                    </w:rPr>
                  </w:pPr>
                  <w:r>
                    <w:rPr>
                      <w:color w:val="auto"/>
                    </w:rPr>
                    <w:t>结构施工</w:t>
                  </w:r>
                </w:p>
                <w:p>
                  <w:pPr>
                    <w:widowControl/>
                    <w:snapToGrid w:val="0"/>
                    <w:jc w:val="center"/>
                    <w:rPr>
                      <w:color w:val="auto"/>
                    </w:rPr>
                  </w:pPr>
                  <w:r>
                    <w:rPr>
                      <w:color w:val="auto"/>
                    </w:rPr>
                    <w:t>阶段</w:t>
                  </w:r>
                </w:p>
              </w:tc>
              <w:tc>
                <w:tcPr>
                  <w:tcW w:w="1562" w:type="dxa"/>
                  <w:tcBorders>
                    <w:tl2br w:val="nil"/>
                    <w:tr2bl w:val="nil"/>
                  </w:tcBorders>
                  <w:vAlign w:val="center"/>
                </w:tcPr>
                <w:p>
                  <w:pPr>
                    <w:widowControl/>
                    <w:snapToGrid w:val="0"/>
                    <w:jc w:val="center"/>
                    <w:rPr>
                      <w:color w:val="auto"/>
                    </w:rPr>
                  </w:pPr>
                  <w:r>
                    <w:rPr>
                      <w:color w:val="auto"/>
                    </w:rPr>
                    <w:t>挖掘机</w:t>
                  </w:r>
                </w:p>
              </w:tc>
              <w:tc>
                <w:tcPr>
                  <w:tcW w:w="1298" w:type="dxa"/>
                  <w:tcBorders>
                    <w:tl2br w:val="nil"/>
                    <w:tr2bl w:val="nil"/>
                  </w:tcBorders>
                  <w:vAlign w:val="center"/>
                </w:tcPr>
                <w:p>
                  <w:pPr>
                    <w:widowControl/>
                    <w:snapToGrid w:val="0"/>
                    <w:jc w:val="center"/>
                    <w:rPr>
                      <w:color w:val="auto"/>
                    </w:rPr>
                  </w:pPr>
                  <w:r>
                    <w:rPr>
                      <w:color w:val="auto"/>
                    </w:rPr>
                    <w:t>71</w:t>
                  </w:r>
                </w:p>
              </w:tc>
              <w:tc>
                <w:tcPr>
                  <w:tcW w:w="887" w:type="dxa"/>
                  <w:tcBorders>
                    <w:tl2br w:val="nil"/>
                    <w:tr2bl w:val="nil"/>
                  </w:tcBorders>
                  <w:vAlign w:val="center"/>
                </w:tcPr>
                <w:p>
                  <w:pPr>
                    <w:snapToGrid w:val="0"/>
                    <w:jc w:val="center"/>
                    <w:rPr>
                      <w:color w:val="auto"/>
                    </w:rPr>
                  </w:pPr>
                  <w:r>
                    <w:rPr>
                      <w:color w:val="auto"/>
                    </w:rPr>
                    <w:t>65</w:t>
                  </w:r>
                </w:p>
              </w:tc>
              <w:tc>
                <w:tcPr>
                  <w:tcW w:w="888" w:type="dxa"/>
                  <w:tcBorders>
                    <w:tl2br w:val="nil"/>
                    <w:tr2bl w:val="nil"/>
                  </w:tcBorders>
                  <w:vAlign w:val="center"/>
                </w:tcPr>
                <w:p>
                  <w:pPr>
                    <w:snapToGrid w:val="0"/>
                    <w:jc w:val="center"/>
                    <w:rPr>
                      <w:color w:val="auto"/>
                    </w:rPr>
                  </w:pPr>
                  <w:r>
                    <w:rPr>
                      <w:color w:val="auto"/>
                    </w:rPr>
                    <w:t>61</w:t>
                  </w:r>
                </w:p>
              </w:tc>
              <w:tc>
                <w:tcPr>
                  <w:tcW w:w="784" w:type="dxa"/>
                  <w:tcBorders>
                    <w:tl2br w:val="nil"/>
                    <w:tr2bl w:val="nil"/>
                  </w:tcBorders>
                  <w:vAlign w:val="center"/>
                </w:tcPr>
                <w:p>
                  <w:pPr>
                    <w:snapToGrid w:val="0"/>
                    <w:jc w:val="center"/>
                    <w:rPr>
                      <w:color w:val="auto"/>
                    </w:rPr>
                  </w:pPr>
                  <w:r>
                    <w:rPr>
                      <w:color w:val="auto"/>
                    </w:rPr>
                    <w:t>59</w:t>
                  </w:r>
                </w:p>
              </w:tc>
              <w:tc>
                <w:tcPr>
                  <w:tcW w:w="734" w:type="dxa"/>
                  <w:tcBorders>
                    <w:tl2br w:val="nil"/>
                    <w:tr2bl w:val="nil"/>
                  </w:tcBorders>
                  <w:vAlign w:val="center"/>
                </w:tcPr>
                <w:p>
                  <w:pPr>
                    <w:snapToGrid w:val="0"/>
                    <w:jc w:val="center"/>
                    <w:rPr>
                      <w:color w:val="auto"/>
                    </w:rPr>
                  </w:pPr>
                  <w:r>
                    <w:rPr>
                      <w:color w:val="auto"/>
                    </w:rPr>
                    <w:t>51</w:t>
                  </w:r>
                </w:p>
              </w:tc>
              <w:tc>
                <w:tcPr>
                  <w:tcW w:w="750" w:type="dxa"/>
                  <w:tcBorders>
                    <w:tl2br w:val="nil"/>
                    <w:tr2bl w:val="nil"/>
                  </w:tcBorders>
                  <w:vAlign w:val="center"/>
                </w:tcPr>
                <w:p>
                  <w:pPr>
                    <w:snapToGrid w:val="0"/>
                    <w:jc w:val="center"/>
                    <w:rPr>
                      <w:color w:val="auto"/>
                    </w:rPr>
                  </w:pPr>
                  <w:r>
                    <w:rPr>
                      <w:color w:val="auto"/>
                    </w:rPr>
                    <w:t>45</w:t>
                  </w:r>
                </w:p>
              </w:tc>
              <w:tc>
                <w:tcPr>
                  <w:tcW w:w="750" w:type="dxa"/>
                  <w:tcBorders>
                    <w:tl2br w:val="nil"/>
                    <w:tr2bl w:val="nil"/>
                  </w:tcBorders>
                  <w:vAlign w:val="center"/>
                </w:tcPr>
                <w:p>
                  <w:pPr>
                    <w:snapToGrid w:val="0"/>
                    <w:jc w:val="center"/>
                    <w:rPr>
                      <w:color w:val="auto"/>
                    </w:rPr>
                  </w:pPr>
                  <w:r>
                    <w:rPr>
                      <w:color w:val="auto"/>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1433" w:type="dxa"/>
                  <w:vMerge w:val="continue"/>
                  <w:tcBorders>
                    <w:tl2br w:val="nil"/>
                    <w:tr2bl w:val="nil"/>
                  </w:tcBorders>
                  <w:vAlign w:val="center"/>
                </w:tcPr>
                <w:p>
                  <w:pPr>
                    <w:widowControl/>
                    <w:snapToGrid w:val="0"/>
                    <w:jc w:val="center"/>
                    <w:rPr>
                      <w:color w:val="auto"/>
                    </w:rPr>
                  </w:pPr>
                </w:p>
              </w:tc>
              <w:tc>
                <w:tcPr>
                  <w:tcW w:w="1562" w:type="dxa"/>
                  <w:tcBorders>
                    <w:tl2br w:val="nil"/>
                    <w:tr2bl w:val="nil"/>
                  </w:tcBorders>
                  <w:vAlign w:val="center"/>
                </w:tcPr>
                <w:p>
                  <w:pPr>
                    <w:widowControl/>
                    <w:snapToGrid w:val="0"/>
                    <w:jc w:val="center"/>
                    <w:rPr>
                      <w:color w:val="auto"/>
                    </w:rPr>
                  </w:pPr>
                  <w:r>
                    <w:rPr>
                      <w:color w:val="auto"/>
                    </w:rPr>
                    <w:t>装载机</w:t>
                  </w:r>
                </w:p>
              </w:tc>
              <w:tc>
                <w:tcPr>
                  <w:tcW w:w="1298" w:type="dxa"/>
                  <w:tcBorders>
                    <w:tl2br w:val="nil"/>
                    <w:tr2bl w:val="nil"/>
                  </w:tcBorders>
                  <w:vAlign w:val="center"/>
                </w:tcPr>
                <w:p>
                  <w:pPr>
                    <w:widowControl/>
                    <w:snapToGrid w:val="0"/>
                    <w:jc w:val="center"/>
                    <w:rPr>
                      <w:color w:val="auto"/>
                    </w:rPr>
                  </w:pPr>
                  <w:r>
                    <w:rPr>
                      <w:color w:val="auto"/>
                    </w:rPr>
                    <w:t>71</w:t>
                  </w:r>
                </w:p>
              </w:tc>
              <w:tc>
                <w:tcPr>
                  <w:tcW w:w="887" w:type="dxa"/>
                  <w:tcBorders>
                    <w:tl2br w:val="nil"/>
                    <w:tr2bl w:val="nil"/>
                  </w:tcBorders>
                  <w:vAlign w:val="center"/>
                </w:tcPr>
                <w:p>
                  <w:pPr>
                    <w:snapToGrid w:val="0"/>
                    <w:jc w:val="center"/>
                    <w:rPr>
                      <w:color w:val="auto"/>
                    </w:rPr>
                  </w:pPr>
                  <w:r>
                    <w:rPr>
                      <w:color w:val="auto"/>
                    </w:rPr>
                    <w:t>65</w:t>
                  </w:r>
                </w:p>
              </w:tc>
              <w:tc>
                <w:tcPr>
                  <w:tcW w:w="888" w:type="dxa"/>
                  <w:tcBorders>
                    <w:tl2br w:val="nil"/>
                    <w:tr2bl w:val="nil"/>
                  </w:tcBorders>
                  <w:vAlign w:val="center"/>
                </w:tcPr>
                <w:p>
                  <w:pPr>
                    <w:snapToGrid w:val="0"/>
                    <w:jc w:val="center"/>
                    <w:rPr>
                      <w:color w:val="auto"/>
                    </w:rPr>
                  </w:pPr>
                  <w:r>
                    <w:rPr>
                      <w:color w:val="auto"/>
                    </w:rPr>
                    <w:t>61</w:t>
                  </w:r>
                </w:p>
              </w:tc>
              <w:tc>
                <w:tcPr>
                  <w:tcW w:w="784" w:type="dxa"/>
                  <w:tcBorders>
                    <w:tl2br w:val="nil"/>
                    <w:tr2bl w:val="nil"/>
                  </w:tcBorders>
                  <w:vAlign w:val="center"/>
                </w:tcPr>
                <w:p>
                  <w:pPr>
                    <w:snapToGrid w:val="0"/>
                    <w:jc w:val="center"/>
                    <w:rPr>
                      <w:color w:val="auto"/>
                    </w:rPr>
                  </w:pPr>
                  <w:r>
                    <w:rPr>
                      <w:color w:val="auto"/>
                    </w:rPr>
                    <w:t>59</w:t>
                  </w:r>
                </w:p>
              </w:tc>
              <w:tc>
                <w:tcPr>
                  <w:tcW w:w="734" w:type="dxa"/>
                  <w:tcBorders>
                    <w:tl2br w:val="nil"/>
                    <w:tr2bl w:val="nil"/>
                  </w:tcBorders>
                  <w:vAlign w:val="center"/>
                </w:tcPr>
                <w:p>
                  <w:pPr>
                    <w:snapToGrid w:val="0"/>
                    <w:jc w:val="center"/>
                    <w:rPr>
                      <w:color w:val="auto"/>
                    </w:rPr>
                  </w:pPr>
                  <w:r>
                    <w:rPr>
                      <w:color w:val="auto"/>
                    </w:rPr>
                    <w:t>51</w:t>
                  </w:r>
                </w:p>
              </w:tc>
              <w:tc>
                <w:tcPr>
                  <w:tcW w:w="750" w:type="dxa"/>
                  <w:tcBorders>
                    <w:tl2br w:val="nil"/>
                    <w:tr2bl w:val="nil"/>
                  </w:tcBorders>
                  <w:vAlign w:val="center"/>
                </w:tcPr>
                <w:p>
                  <w:pPr>
                    <w:snapToGrid w:val="0"/>
                    <w:jc w:val="center"/>
                    <w:rPr>
                      <w:color w:val="auto"/>
                    </w:rPr>
                  </w:pPr>
                  <w:r>
                    <w:rPr>
                      <w:color w:val="auto"/>
                    </w:rPr>
                    <w:t>45</w:t>
                  </w:r>
                </w:p>
              </w:tc>
              <w:tc>
                <w:tcPr>
                  <w:tcW w:w="750" w:type="dxa"/>
                  <w:tcBorders>
                    <w:tl2br w:val="nil"/>
                    <w:tr2bl w:val="nil"/>
                  </w:tcBorders>
                  <w:vAlign w:val="center"/>
                </w:tcPr>
                <w:p>
                  <w:pPr>
                    <w:snapToGrid w:val="0"/>
                    <w:jc w:val="center"/>
                    <w:rPr>
                      <w:color w:val="auto"/>
                    </w:rPr>
                  </w:pPr>
                  <w:r>
                    <w:rPr>
                      <w:color w:val="auto"/>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1433" w:type="dxa"/>
                  <w:vMerge w:val="continue"/>
                  <w:tcBorders>
                    <w:tl2br w:val="nil"/>
                    <w:tr2bl w:val="nil"/>
                  </w:tcBorders>
                  <w:vAlign w:val="center"/>
                </w:tcPr>
                <w:p>
                  <w:pPr>
                    <w:widowControl/>
                    <w:snapToGrid w:val="0"/>
                    <w:jc w:val="center"/>
                    <w:rPr>
                      <w:color w:val="auto"/>
                    </w:rPr>
                  </w:pPr>
                </w:p>
              </w:tc>
              <w:tc>
                <w:tcPr>
                  <w:tcW w:w="1562" w:type="dxa"/>
                  <w:tcBorders>
                    <w:tl2br w:val="nil"/>
                    <w:tr2bl w:val="nil"/>
                  </w:tcBorders>
                  <w:vAlign w:val="center"/>
                </w:tcPr>
                <w:p>
                  <w:pPr>
                    <w:widowControl/>
                    <w:snapToGrid w:val="0"/>
                    <w:jc w:val="center"/>
                    <w:rPr>
                      <w:color w:val="auto"/>
                    </w:rPr>
                  </w:pPr>
                  <w:r>
                    <w:rPr>
                      <w:color w:val="auto"/>
                    </w:rPr>
                    <w:t>电焊机</w:t>
                  </w:r>
                </w:p>
              </w:tc>
              <w:tc>
                <w:tcPr>
                  <w:tcW w:w="1298" w:type="dxa"/>
                  <w:tcBorders>
                    <w:tl2br w:val="nil"/>
                    <w:tr2bl w:val="nil"/>
                  </w:tcBorders>
                  <w:vAlign w:val="center"/>
                </w:tcPr>
                <w:p>
                  <w:pPr>
                    <w:widowControl/>
                    <w:snapToGrid w:val="0"/>
                    <w:jc w:val="center"/>
                    <w:rPr>
                      <w:color w:val="auto"/>
                    </w:rPr>
                  </w:pPr>
                  <w:r>
                    <w:rPr>
                      <w:color w:val="auto"/>
                    </w:rPr>
                    <w:t>76</w:t>
                  </w:r>
                </w:p>
              </w:tc>
              <w:tc>
                <w:tcPr>
                  <w:tcW w:w="887" w:type="dxa"/>
                  <w:tcBorders>
                    <w:tl2br w:val="nil"/>
                    <w:tr2bl w:val="nil"/>
                  </w:tcBorders>
                  <w:vAlign w:val="center"/>
                </w:tcPr>
                <w:p>
                  <w:pPr>
                    <w:snapToGrid w:val="0"/>
                    <w:jc w:val="center"/>
                    <w:rPr>
                      <w:color w:val="auto"/>
                    </w:rPr>
                  </w:pPr>
                  <w:r>
                    <w:rPr>
                      <w:color w:val="auto"/>
                    </w:rPr>
                    <w:t>70</w:t>
                  </w:r>
                </w:p>
              </w:tc>
              <w:tc>
                <w:tcPr>
                  <w:tcW w:w="888" w:type="dxa"/>
                  <w:tcBorders>
                    <w:tl2br w:val="nil"/>
                    <w:tr2bl w:val="nil"/>
                  </w:tcBorders>
                  <w:vAlign w:val="center"/>
                </w:tcPr>
                <w:p>
                  <w:pPr>
                    <w:snapToGrid w:val="0"/>
                    <w:jc w:val="center"/>
                    <w:rPr>
                      <w:color w:val="auto"/>
                    </w:rPr>
                  </w:pPr>
                  <w:r>
                    <w:rPr>
                      <w:color w:val="auto"/>
                    </w:rPr>
                    <w:t>66</w:t>
                  </w:r>
                </w:p>
              </w:tc>
              <w:tc>
                <w:tcPr>
                  <w:tcW w:w="784" w:type="dxa"/>
                  <w:tcBorders>
                    <w:tl2br w:val="nil"/>
                    <w:tr2bl w:val="nil"/>
                  </w:tcBorders>
                  <w:vAlign w:val="center"/>
                </w:tcPr>
                <w:p>
                  <w:pPr>
                    <w:snapToGrid w:val="0"/>
                    <w:jc w:val="center"/>
                    <w:rPr>
                      <w:color w:val="auto"/>
                    </w:rPr>
                  </w:pPr>
                  <w:r>
                    <w:rPr>
                      <w:color w:val="auto"/>
                    </w:rPr>
                    <w:t>64</w:t>
                  </w:r>
                </w:p>
              </w:tc>
              <w:tc>
                <w:tcPr>
                  <w:tcW w:w="734" w:type="dxa"/>
                  <w:tcBorders>
                    <w:tl2br w:val="nil"/>
                    <w:tr2bl w:val="nil"/>
                  </w:tcBorders>
                  <w:vAlign w:val="center"/>
                </w:tcPr>
                <w:p>
                  <w:pPr>
                    <w:snapToGrid w:val="0"/>
                    <w:jc w:val="center"/>
                    <w:rPr>
                      <w:color w:val="auto"/>
                    </w:rPr>
                  </w:pPr>
                  <w:r>
                    <w:rPr>
                      <w:color w:val="auto"/>
                    </w:rPr>
                    <w:t>56</w:t>
                  </w:r>
                </w:p>
              </w:tc>
              <w:tc>
                <w:tcPr>
                  <w:tcW w:w="750" w:type="dxa"/>
                  <w:tcBorders>
                    <w:tl2br w:val="nil"/>
                    <w:tr2bl w:val="nil"/>
                  </w:tcBorders>
                  <w:vAlign w:val="center"/>
                </w:tcPr>
                <w:p>
                  <w:pPr>
                    <w:snapToGrid w:val="0"/>
                    <w:jc w:val="center"/>
                    <w:rPr>
                      <w:color w:val="auto"/>
                    </w:rPr>
                  </w:pPr>
                  <w:r>
                    <w:rPr>
                      <w:color w:val="auto"/>
                    </w:rPr>
                    <w:t>49</w:t>
                  </w:r>
                </w:p>
              </w:tc>
              <w:tc>
                <w:tcPr>
                  <w:tcW w:w="750" w:type="dxa"/>
                  <w:tcBorders>
                    <w:tl2br w:val="nil"/>
                    <w:tr2bl w:val="nil"/>
                  </w:tcBorders>
                  <w:vAlign w:val="center"/>
                </w:tcPr>
                <w:p>
                  <w:pPr>
                    <w:snapToGrid w:val="0"/>
                    <w:jc w:val="center"/>
                    <w:rPr>
                      <w:color w:val="auto"/>
                    </w:rPr>
                  </w:pPr>
                  <w:r>
                    <w:rPr>
                      <w:color w:val="auto"/>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33" w:type="dxa"/>
                  <w:vMerge w:val="continue"/>
                  <w:tcBorders>
                    <w:tl2br w:val="nil"/>
                    <w:tr2bl w:val="nil"/>
                  </w:tcBorders>
                  <w:vAlign w:val="center"/>
                </w:tcPr>
                <w:p>
                  <w:pPr>
                    <w:widowControl/>
                    <w:snapToGrid w:val="0"/>
                    <w:jc w:val="center"/>
                    <w:rPr>
                      <w:color w:val="auto"/>
                    </w:rPr>
                  </w:pPr>
                </w:p>
              </w:tc>
              <w:tc>
                <w:tcPr>
                  <w:tcW w:w="1562" w:type="dxa"/>
                  <w:tcBorders>
                    <w:tl2br w:val="nil"/>
                    <w:tr2bl w:val="nil"/>
                  </w:tcBorders>
                  <w:vAlign w:val="center"/>
                </w:tcPr>
                <w:p>
                  <w:pPr>
                    <w:widowControl/>
                    <w:snapToGrid w:val="0"/>
                    <w:jc w:val="center"/>
                    <w:rPr>
                      <w:color w:val="auto"/>
                    </w:rPr>
                  </w:pPr>
                  <w:r>
                    <w:rPr>
                      <w:color w:val="auto"/>
                    </w:rPr>
                    <w:t>运输车辆</w:t>
                  </w:r>
                </w:p>
              </w:tc>
              <w:tc>
                <w:tcPr>
                  <w:tcW w:w="1298" w:type="dxa"/>
                  <w:tcBorders>
                    <w:tl2br w:val="nil"/>
                    <w:tr2bl w:val="nil"/>
                  </w:tcBorders>
                  <w:vAlign w:val="center"/>
                </w:tcPr>
                <w:p>
                  <w:pPr>
                    <w:widowControl/>
                    <w:snapToGrid w:val="0"/>
                    <w:jc w:val="center"/>
                    <w:rPr>
                      <w:color w:val="auto"/>
                    </w:rPr>
                  </w:pPr>
                  <w:r>
                    <w:rPr>
                      <w:color w:val="auto"/>
                    </w:rPr>
                    <w:t>66</w:t>
                  </w:r>
                </w:p>
              </w:tc>
              <w:tc>
                <w:tcPr>
                  <w:tcW w:w="887" w:type="dxa"/>
                  <w:tcBorders>
                    <w:tl2br w:val="nil"/>
                    <w:tr2bl w:val="nil"/>
                  </w:tcBorders>
                  <w:vAlign w:val="center"/>
                </w:tcPr>
                <w:p>
                  <w:pPr>
                    <w:snapToGrid w:val="0"/>
                    <w:jc w:val="center"/>
                    <w:rPr>
                      <w:color w:val="auto"/>
                    </w:rPr>
                  </w:pPr>
                  <w:r>
                    <w:rPr>
                      <w:color w:val="auto"/>
                    </w:rPr>
                    <w:t>60</w:t>
                  </w:r>
                </w:p>
              </w:tc>
              <w:tc>
                <w:tcPr>
                  <w:tcW w:w="888" w:type="dxa"/>
                  <w:tcBorders>
                    <w:tl2br w:val="nil"/>
                    <w:tr2bl w:val="nil"/>
                  </w:tcBorders>
                  <w:vAlign w:val="center"/>
                </w:tcPr>
                <w:p>
                  <w:pPr>
                    <w:snapToGrid w:val="0"/>
                    <w:jc w:val="center"/>
                    <w:rPr>
                      <w:color w:val="auto"/>
                    </w:rPr>
                  </w:pPr>
                  <w:r>
                    <w:rPr>
                      <w:color w:val="auto"/>
                    </w:rPr>
                    <w:t>56</w:t>
                  </w:r>
                </w:p>
              </w:tc>
              <w:tc>
                <w:tcPr>
                  <w:tcW w:w="784" w:type="dxa"/>
                  <w:tcBorders>
                    <w:tl2br w:val="nil"/>
                    <w:tr2bl w:val="nil"/>
                  </w:tcBorders>
                  <w:vAlign w:val="center"/>
                </w:tcPr>
                <w:p>
                  <w:pPr>
                    <w:snapToGrid w:val="0"/>
                    <w:jc w:val="center"/>
                    <w:rPr>
                      <w:color w:val="auto"/>
                    </w:rPr>
                  </w:pPr>
                  <w:r>
                    <w:rPr>
                      <w:color w:val="auto"/>
                    </w:rPr>
                    <w:t>54</w:t>
                  </w:r>
                </w:p>
              </w:tc>
              <w:tc>
                <w:tcPr>
                  <w:tcW w:w="734" w:type="dxa"/>
                  <w:tcBorders>
                    <w:tl2br w:val="nil"/>
                    <w:tr2bl w:val="nil"/>
                  </w:tcBorders>
                  <w:vAlign w:val="center"/>
                </w:tcPr>
                <w:p>
                  <w:pPr>
                    <w:snapToGrid w:val="0"/>
                    <w:jc w:val="center"/>
                    <w:rPr>
                      <w:color w:val="auto"/>
                    </w:rPr>
                  </w:pPr>
                  <w:r>
                    <w:rPr>
                      <w:color w:val="auto"/>
                    </w:rPr>
                    <w:t>46</w:t>
                  </w:r>
                </w:p>
              </w:tc>
              <w:tc>
                <w:tcPr>
                  <w:tcW w:w="750" w:type="dxa"/>
                  <w:tcBorders>
                    <w:tl2br w:val="nil"/>
                    <w:tr2bl w:val="nil"/>
                  </w:tcBorders>
                  <w:vAlign w:val="center"/>
                </w:tcPr>
                <w:p>
                  <w:pPr>
                    <w:snapToGrid w:val="0"/>
                    <w:jc w:val="center"/>
                    <w:rPr>
                      <w:color w:val="auto"/>
                    </w:rPr>
                  </w:pPr>
                  <w:r>
                    <w:rPr>
                      <w:color w:val="auto"/>
                    </w:rPr>
                    <w:t>39</w:t>
                  </w:r>
                </w:p>
              </w:tc>
              <w:tc>
                <w:tcPr>
                  <w:tcW w:w="750" w:type="dxa"/>
                  <w:tcBorders>
                    <w:tl2br w:val="nil"/>
                    <w:tr2bl w:val="nil"/>
                  </w:tcBorders>
                  <w:vAlign w:val="center"/>
                </w:tcPr>
                <w:p>
                  <w:pPr>
                    <w:snapToGrid w:val="0"/>
                    <w:jc w:val="center"/>
                    <w:rPr>
                      <w:color w:val="auto"/>
                    </w:rPr>
                  </w:pPr>
                  <w:r>
                    <w:rPr>
                      <w:color w:val="auto"/>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exact"/>
                <w:jc w:val="center"/>
              </w:trPr>
              <w:tc>
                <w:tcPr>
                  <w:tcW w:w="1433" w:type="dxa"/>
                  <w:vMerge w:val="continue"/>
                  <w:tcBorders>
                    <w:tl2br w:val="nil"/>
                    <w:tr2bl w:val="nil"/>
                  </w:tcBorders>
                  <w:vAlign w:val="center"/>
                </w:tcPr>
                <w:p>
                  <w:pPr>
                    <w:widowControl/>
                    <w:snapToGrid w:val="0"/>
                    <w:jc w:val="center"/>
                    <w:rPr>
                      <w:color w:val="auto"/>
                    </w:rPr>
                  </w:pPr>
                </w:p>
              </w:tc>
              <w:tc>
                <w:tcPr>
                  <w:tcW w:w="1562" w:type="dxa"/>
                  <w:tcBorders>
                    <w:tl2br w:val="nil"/>
                    <w:tr2bl w:val="nil"/>
                  </w:tcBorders>
                  <w:vAlign w:val="center"/>
                </w:tcPr>
                <w:p>
                  <w:pPr>
                    <w:widowControl/>
                    <w:snapToGrid w:val="0"/>
                    <w:jc w:val="center"/>
                    <w:rPr>
                      <w:color w:val="auto"/>
                    </w:rPr>
                  </w:pPr>
                  <w:r>
                    <w:rPr>
                      <w:color w:val="auto"/>
                    </w:rPr>
                    <w:t>混凝土运输车</w:t>
                  </w:r>
                </w:p>
              </w:tc>
              <w:tc>
                <w:tcPr>
                  <w:tcW w:w="1298" w:type="dxa"/>
                  <w:tcBorders>
                    <w:tl2br w:val="nil"/>
                    <w:tr2bl w:val="nil"/>
                  </w:tcBorders>
                  <w:vAlign w:val="center"/>
                </w:tcPr>
                <w:p>
                  <w:pPr>
                    <w:widowControl/>
                    <w:snapToGrid w:val="0"/>
                    <w:jc w:val="center"/>
                    <w:rPr>
                      <w:color w:val="auto"/>
                    </w:rPr>
                  </w:pPr>
                  <w:r>
                    <w:rPr>
                      <w:color w:val="auto"/>
                    </w:rPr>
                    <w:t>66</w:t>
                  </w:r>
                </w:p>
              </w:tc>
              <w:tc>
                <w:tcPr>
                  <w:tcW w:w="887" w:type="dxa"/>
                  <w:tcBorders>
                    <w:tl2br w:val="nil"/>
                    <w:tr2bl w:val="nil"/>
                  </w:tcBorders>
                  <w:vAlign w:val="center"/>
                </w:tcPr>
                <w:p>
                  <w:pPr>
                    <w:snapToGrid w:val="0"/>
                    <w:jc w:val="center"/>
                    <w:rPr>
                      <w:color w:val="auto"/>
                    </w:rPr>
                  </w:pPr>
                  <w:r>
                    <w:rPr>
                      <w:color w:val="auto"/>
                    </w:rPr>
                    <w:t>60</w:t>
                  </w:r>
                </w:p>
              </w:tc>
              <w:tc>
                <w:tcPr>
                  <w:tcW w:w="888" w:type="dxa"/>
                  <w:tcBorders>
                    <w:tl2br w:val="nil"/>
                    <w:tr2bl w:val="nil"/>
                  </w:tcBorders>
                  <w:vAlign w:val="center"/>
                </w:tcPr>
                <w:p>
                  <w:pPr>
                    <w:snapToGrid w:val="0"/>
                    <w:jc w:val="center"/>
                    <w:rPr>
                      <w:color w:val="auto"/>
                    </w:rPr>
                  </w:pPr>
                  <w:r>
                    <w:rPr>
                      <w:color w:val="auto"/>
                    </w:rPr>
                    <w:t>56</w:t>
                  </w:r>
                </w:p>
              </w:tc>
              <w:tc>
                <w:tcPr>
                  <w:tcW w:w="784" w:type="dxa"/>
                  <w:tcBorders>
                    <w:tl2br w:val="nil"/>
                    <w:tr2bl w:val="nil"/>
                  </w:tcBorders>
                  <w:vAlign w:val="center"/>
                </w:tcPr>
                <w:p>
                  <w:pPr>
                    <w:snapToGrid w:val="0"/>
                    <w:jc w:val="center"/>
                    <w:rPr>
                      <w:color w:val="auto"/>
                    </w:rPr>
                  </w:pPr>
                  <w:r>
                    <w:rPr>
                      <w:color w:val="auto"/>
                    </w:rPr>
                    <w:t>54</w:t>
                  </w:r>
                </w:p>
              </w:tc>
              <w:tc>
                <w:tcPr>
                  <w:tcW w:w="734" w:type="dxa"/>
                  <w:tcBorders>
                    <w:tl2br w:val="nil"/>
                    <w:tr2bl w:val="nil"/>
                  </w:tcBorders>
                  <w:vAlign w:val="center"/>
                </w:tcPr>
                <w:p>
                  <w:pPr>
                    <w:snapToGrid w:val="0"/>
                    <w:jc w:val="center"/>
                    <w:rPr>
                      <w:color w:val="auto"/>
                    </w:rPr>
                  </w:pPr>
                  <w:r>
                    <w:rPr>
                      <w:color w:val="auto"/>
                    </w:rPr>
                    <w:t>46</w:t>
                  </w:r>
                </w:p>
              </w:tc>
              <w:tc>
                <w:tcPr>
                  <w:tcW w:w="750" w:type="dxa"/>
                  <w:tcBorders>
                    <w:tl2br w:val="nil"/>
                    <w:tr2bl w:val="nil"/>
                  </w:tcBorders>
                  <w:vAlign w:val="center"/>
                </w:tcPr>
                <w:p>
                  <w:pPr>
                    <w:snapToGrid w:val="0"/>
                    <w:jc w:val="center"/>
                    <w:rPr>
                      <w:color w:val="auto"/>
                    </w:rPr>
                  </w:pPr>
                  <w:r>
                    <w:rPr>
                      <w:color w:val="auto"/>
                    </w:rPr>
                    <w:t>39</w:t>
                  </w:r>
                </w:p>
              </w:tc>
              <w:tc>
                <w:tcPr>
                  <w:tcW w:w="750" w:type="dxa"/>
                  <w:tcBorders>
                    <w:tl2br w:val="nil"/>
                    <w:tr2bl w:val="nil"/>
                  </w:tcBorders>
                  <w:vAlign w:val="center"/>
                </w:tcPr>
                <w:p>
                  <w:pPr>
                    <w:snapToGrid w:val="0"/>
                    <w:jc w:val="center"/>
                    <w:rPr>
                      <w:color w:val="auto"/>
                    </w:rPr>
                  </w:pPr>
                  <w:r>
                    <w:rPr>
                      <w:color w:val="auto"/>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433" w:type="dxa"/>
                  <w:vMerge w:val="restart"/>
                  <w:tcBorders>
                    <w:tl2br w:val="nil"/>
                    <w:tr2bl w:val="nil"/>
                  </w:tcBorders>
                  <w:vAlign w:val="center"/>
                </w:tcPr>
                <w:p>
                  <w:pPr>
                    <w:widowControl/>
                    <w:adjustRightInd w:val="0"/>
                    <w:snapToGrid w:val="0"/>
                    <w:jc w:val="center"/>
                    <w:rPr>
                      <w:color w:val="auto"/>
                    </w:rPr>
                  </w:pPr>
                  <w:r>
                    <w:rPr>
                      <w:color w:val="auto"/>
                    </w:rPr>
                    <w:t>装修阶段</w:t>
                  </w:r>
                </w:p>
              </w:tc>
              <w:tc>
                <w:tcPr>
                  <w:tcW w:w="1562" w:type="dxa"/>
                  <w:tcBorders>
                    <w:tl2br w:val="nil"/>
                    <w:tr2bl w:val="nil"/>
                  </w:tcBorders>
                  <w:vAlign w:val="center"/>
                </w:tcPr>
                <w:p>
                  <w:pPr>
                    <w:widowControl/>
                    <w:snapToGrid w:val="0"/>
                    <w:jc w:val="center"/>
                    <w:rPr>
                      <w:color w:val="auto"/>
                    </w:rPr>
                  </w:pPr>
                  <w:r>
                    <w:rPr>
                      <w:color w:val="auto"/>
                    </w:rPr>
                    <w:t>电钻</w:t>
                  </w:r>
                </w:p>
              </w:tc>
              <w:tc>
                <w:tcPr>
                  <w:tcW w:w="1298" w:type="dxa"/>
                  <w:tcBorders>
                    <w:tl2br w:val="nil"/>
                    <w:tr2bl w:val="nil"/>
                  </w:tcBorders>
                  <w:vAlign w:val="center"/>
                </w:tcPr>
                <w:p>
                  <w:pPr>
                    <w:widowControl/>
                    <w:snapToGrid w:val="0"/>
                    <w:jc w:val="center"/>
                    <w:rPr>
                      <w:color w:val="auto"/>
                    </w:rPr>
                  </w:pPr>
                  <w:r>
                    <w:rPr>
                      <w:color w:val="auto"/>
                    </w:rPr>
                    <w:t>66</w:t>
                  </w:r>
                </w:p>
              </w:tc>
              <w:tc>
                <w:tcPr>
                  <w:tcW w:w="887" w:type="dxa"/>
                  <w:tcBorders>
                    <w:tl2br w:val="nil"/>
                    <w:tr2bl w:val="nil"/>
                  </w:tcBorders>
                  <w:vAlign w:val="center"/>
                </w:tcPr>
                <w:p>
                  <w:pPr>
                    <w:snapToGrid w:val="0"/>
                    <w:jc w:val="center"/>
                    <w:rPr>
                      <w:color w:val="auto"/>
                    </w:rPr>
                  </w:pPr>
                  <w:r>
                    <w:rPr>
                      <w:color w:val="auto"/>
                    </w:rPr>
                    <w:t>60</w:t>
                  </w:r>
                </w:p>
              </w:tc>
              <w:tc>
                <w:tcPr>
                  <w:tcW w:w="888" w:type="dxa"/>
                  <w:tcBorders>
                    <w:tl2br w:val="nil"/>
                    <w:tr2bl w:val="nil"/>
                  </w:tcBorders>
                  <w:vAlign w:val="center"/>
                </w:tcPr>
                <w:p>
                  <w:pPr>
                    <w:snapToGrid w:val="0"/>
                    <w:jc w:val="center"/>
                    <w:rPr>
                      <w:color w:val="auto"/>
                    </w:rPr>
                  </w:pPr>
                  <w:r>
                    <w:rPr>
                      <w:color w:val="auto"/>
                    </w:rPr>
                    <w:t>56</w:t>
                  </w:r>
                </w:p>
              </w:tc>
              <w:tc>
                <w:tcPr>
                  <w:tcW w:w="784" w:type="dxa"/>
                  <w:tcBorders>
                    <w:tl2br w:val="nil"/>
                    <w:tr2bl w:val="nil"/>
                  </w:tcBorders>
                  <w:vAlign w:val="center"/>
                </w:tcPr>
                <w:p>
                  <w:pPr>
                    <w:snapToGrid w:val="0"/>
                    <w:jc w:val="center"/>
                    <w:rPr>
                      <w:color w:val="auto"/>
                    </w:rPr>
                  </w:pPr>
                  <w:r>
                    <w:rPr>
                      <w:color w:val="auto"/>
                    </w:rPr>
                    <w:t>54</w:t>
                  </w:r>
                </w:p>
              </w:tc>
              <w:tc>
                <w:tcPr>
                  <w:tcW w:w="734" w:type="dxa"/>
                  <w:tcBorders>
                    <w:tl2br w:val="nil"/>
                    <w:tr2bl w:val="nil"/>
                  </w:tcBorders>
                  <w:vAlign w:val="center"/>
                </w:tcPr>
                <w:p>
                  <w:pPr>
                    <w:snapToGrid w:val="0"/>
                    <w:jc w:val="center"/>
                    <w:rPr>
                      <w:color w:val="auto"/>
                    </w:rPr>
                  </w:pPr>
                  <w:r>
                    <w:rPr>
                      <w:color w:val="auto"/>
                    </w:rPr>
                    <w:t>46</w:t>
                  </w:r>
                </w:p>
              </w:tc>
              <w:tc>
                <w:tcPr>
                  <w:tcW w:w="750" w:type="dxa"/>
                  <w:tcBorders>
                    <w:tl2br w:val="nil"/>
                    <w:tr2bl w:val="nil"/>
                  </w:tcBorders>
                  <w:vAlign w:val="center"/>
                </w:tcPr>
                <w:p>
                  <w:pPr>
                    <w:snapToGrid w:val="0"/>
                    <w:jc w:val="center"/>
                    <w:rPr>
                      <w:color w:val="auto"/>
                    </w:rPr>
                  </w:pPr>
                  <w:r>
                    <w:rPr>
                      <w:color w:val="auto"/>
                    </w:rPr>
                    <w:t>39</w:t>
                  </w:r>
                </w:p>
              </w:tc>
              <w:tc>
                <w:tcPr>
                  <w:tcW w:w="750" w:type="dxa"/>
                  <w:tcBorders>
                    <w:tl2br w:val="nil"/>
                    <w:tr2bl w:val="nil"/>
                  </w:tcBorders>
                  <w:vAlign w:val="center"/>
                </w:tcPr>
                <w:p>
                  <w:pPr>
                    <w:snapToGrid w:val="0"/>
                    <w:jc w:val="center"/>
                    <w:rPr>
                      <w:color w:val="auto"/>
                    </w:rPr>
                  </w:pPr>
                  <w:r>
                    <w:rPr>
                      <w:color w:val="auto"/>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433" w:type="dxa"/>
                  <w:vMerge w:val="continue"/>
                  <w:tcBorders>
                    <w:tl2br w:val="nil"/>
                    <w:tr2bl w:val="nil"/>
                  </w:tcBorders>
                  <w:vAlign w:val="center"/>
                </w:tcPr>
                <w:p>
                  <w:pPr>
                    <w:widowControl/>
                    <w:adjustRightInd w:val="0"/>
                    <w:snapToGrid w:val="0"/>
                    <w:jc w:val="center"/>
                    <w:rPr>
                      <w:color w:val="auto"/>
                    </w:rPr>
                  </w:pPr>
                </w:p>
              </w:tc>
              <w:tc>
                <w:tcPr>
                  <w:tcW w:w="1562" w:type="dxa"/>
                  <w:tcBorders>
                    <w:tl2br w:val="nil"/>
                    <w:tr2bl w:val="nil"/>
                  </w:tcBorders>
                  <w:vAlign w:val="center"/>
                </w:tcPr>
                <w:p>
                  <w:pPr>
                    <w:widowControl/>
                    <w:snapToGrid w:val="0"/>
                    <w:jc w:val="center"/>
                    <w:rPr>
                      <w:color w:val="auto"/>
                    </w:rPr>
                  </w:pPr>
                  <w:r>
                    <w:rPr>
                      <w:color w:val="auto"/>
                    </w:rPr>
                    <w:t>切割机</w:t>
                  </w:r>
                </w:p>
              </w:tc>
              <w:tc>
                <w:tcPr>
                  <w:tcW w:w="1298" w:type="dxa"/>
                  <w:tcBorders>
                    <w:tl2br w:val="nil"/>
                    <w:tr2bl w:val="nil"/>
                  </w:tcBorders>
                  <w:vAlign w:val="center"/>
                </w:tcPr>
                <w:p>
                  <w:pPr>
                    <w:widowControl/>
                    <w:snapToGrid w:val="0"/>
                    <w:jc w:val="center"/>
                    <w:rPr>
                      <w:color w:val="auto"/>
                    </w:rPr>
                  </w:pPr>
                  <w:r>
                    <w:rPr>
                      <w:color w:val="auto"/>
                    </w:rPr>
                    <w:t>71</w:t>
                  </w:r>
                </w:p>
              </w:tc>
              <w:tc>
                <w:tcPr>
                  <w:tcW w:w="887" w:type="dxa"/>
                  <w:tcBorders>
                    <w:tl2br w:val="nil"/>
                    <w:tr2bl w:val="nil"/>
                  </w:tcBorders>
                  <w:vAlign w:val="center"/>
                </w:tcPr>
                <w:p>
                  <w:pPr>
                    <w:snapToGrid w:val="0"/>
                    <w:jc w:val="center"/>
                    <w:rPr>
                      <w:color w:val="auto"/>
                    </w:rPr>
                  </w:pPr>
                  <w:r>
                    <w:rPr>
                      <w:color w:val="auto"/>
                    </w:rPr>
                    <w:t>65</w:t>
                  </w:r>
                </w:p>
              </w:tc>
              <w:tc>
                <w:tcPr>
                  <w:tcW w:w="888" w:type="dxa"/>
                  <w:tcBorders>
                    <w:tl2br w:val="nil"/>
                    <w:tr2bl w:val="nil"/>
                  </w:tcBorders>
                  <w:vAlign w:val="center"/>
                </w:tcPr>
                <w:p>
                  <w:pPr>
                    <w:snapToGrid w:val="0"/>
                    <w:jc w:val="center"/>
                    <w:rPr>
                      <w:color w:val="auto"/>
                    </w:rPr>
                  </w:pPr>
                  <w:r>
                    <w:rPr>
                      <w:color w:val="auto"/>
                    </w:rPr>
                    <w:t>61</w:t>
                  </w:r>
                </w:p>
              </w:tc>
              <w:tc>
                <w:tcPr>
                  <w:tcW w:w="784" w:type="dxa"/>
                  <w:tcBorders>
                    <w:tl2br w:val="nil"/>
                    <w:tr2bl w:val="nil"/>
                  </w:tcBorders>
                  <w:vAlign w:val="center"/>
                </w:tcPr>
                <w:p>
                  <w:pPr>
                    <w:snapToGrid w:val="0"/>
                    <w:jc w:val="center"/>
                    <w:rPr>
                      <w:color w:val="auto"/>
                    </w:rPr>
                  </w:pPr>
                  <w:r>
                    <w:rPr>
                      <w:color w:val="auto"/>
                    </w:rPr>
                    <w:t>59</w:t>
                  </w:r>
                </w:p>
              </w:tc>
              <w:tc>
                <w:tcPr>
                  <w:tcW w:w="734" w:type="dxa"/>
                  <w:tcBorders>
                    <w:tl2br w:val="nil"/>
                    <w:tr2bl w:val="nil"/>
                  </w:tcBorders>
                  <w:vAlign w:val="center"/>
                </w:tcPr>
                <w:p>
                  <w:pPr>
                    <w:snapToGrid w:val="0"/>
                    <w:jc w:val="center"/>
                    <w:rPr>
                      <w:color w:val="auto"/>
                    </w:rPr>
                  </w:pPr>
                  <w:r>
                    <w:rPr>
                      <w:color w:val="auto"/>
                    </w:rPr>
                    <w:t>51</w:t>
                  </w:r>
                </w:p>
              </w:tc>
              <w:tc>
                <w:tcPr>
                  <w:tcW w:w="750" w:type="dxa"/>
                  <w:tcBorders>
                    <w:tl2br w:val="nil"/>
                    <w:tr2bl w:val="nil"/>
                  </w:tcBorders>
                  <w:vAlign w:val="center"/>
                </w:tcPr>
                <w:p>
                  <w:pPr>
                    <w:snapToGrid w:val="0"/>
                    <w:jc w:val="center"/>
                    <w:rPr>
                      <w:color w:val="auto"/>
                    </w:rPr>
                  </w:pPr>
                  <w:r>
                    <w:rPr>
                      <w:color w:val="auto"/>
                    </w:rPr>
                    <w:t>45</w:t>
                  </w:r>
                </w:p>
              </w:tc>
              <w:tc>
                <w:tcPr>
                  <w:tcW w:w="750" w:type="dxa"/>
                  <w:tcBorders>
                    <w:tl2br w:val="nil"/>
                    <w:tr2bl w:val="nil"/>
                  </w:tcBorders>
                  <w:vAlign w:val="center"/>
                </w:tcPr>
                <w:p>
                  <w:pPr>
                    <w:snapToGrid w:val="0"/>
                    <w:jc w:val="center"/>
                    <w:rPr>
                      <w:color w:val="auto"/>
                    </w:rPr>
                  </w:pPr>
                  <w:r>
                    <w:rPr>
                      <w:color w:val="auto"/>
                    </w:rPr>
                    <w:t>39</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从表7-</w:t>
            </w:r>
            <w:r>
              <w:rPr>
                <w:rFonts w:hint="eastAsia"/>
                <w:color w:val="auto"/>
                <w:sz w:val="24"/>
                <w:szCs w:val="24"/>
                <w:u w:val="none"/>
              </w:rPr>
              <w:t>3</w:t>
            </w:r>
            <w:r>
              <w:rPr>
                <w:color w:val="auto"/>
                <w:sz w:val="24"/>
                <w:szCs w:val="24"/>
                <w:u w:val="none"/>
              </w:rPr>
              <w:t>中可以看出，在夜间不生产的情况下，施工机械噪声在10m范围内可满足《建筑施工场界环境噪声排放标准》（GB12523-2011）标准要求，</w:t>
            </w:r>
            <w:r>
              <w:rPr>
                <w:rFonts w:hint="eastAsia"/>
                <w:color w:val="auto"/>
                <w:sz w:val="24"/>
                <w:szCs w:val="24"/>
                <w:u w:val="none"/>
              </w:rPr>
              <w:t>本项目10m范围内无居民点。</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项目管线沿线周边都分布有一定居民，管网施工过程中会对周边20m范围内的敏感点产生一定的影响。</w:t>
            </w:r>
            <w:r>
              <w:rPr>
                <w:rFonts w:hint="eastAsia"/>
                <w:color w:val="auto"/>
                <w:sz w:val="24"/>
                <w:szCs w:val="24"/>
                <w:u w:val="none"/>
                <w:lang w:eastAsia="zh-CN"/>
              </w:rPr>
              <w:t>渡头桥镇</w:t>
            </w:r>
            <w:r>
              <w:rPr>
                <w:rFonts w:hint="eastAsia"/>
                <w:color w:val="auto"/>
                <w:sz w:val="24"/>
                <w:szCs w:val="24"/>
                <w:u w:val="none"/>
              </w:rPr>
              <w:t>中学、幼儿园</w:t>
            </w:r>
            <w:r>
              <w:rPr>
                <w:color w:val="auto"/>
                <w:sz w:val="24"/>
                <w:szCs w:val="24"/>
                <w:u w:val="none"/>
              </w:rPr>
              <w:t>等主要敏感点均分布在管网两侧10米左右的范围内，噪声预测值在69db</w:t>
            </w:r>
            <w:r>
              <w:rPr>
                <w:rFonts w:hint="eastAsia"/>
                <w:color w:val="auto"/>
                <w:sz w:val="24"/>
                <w:szCs w:val="24"/>
                <w:u w:val="none"/>
              </w:rPr>
              <w:t>左右</w:t>
            </w:r>
            <w:r>
              <w:rPr>
                <w:color w:val="auto"/>
                <w:sz w:val="24"/>
                <w:szCs w:val="24"/>
                <w:u w:val="none"/>
              </w:rPr>
              <w:t>，对其将造成一定的影响。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为确保项目的施工噪声对周边的环境敏感目标产生不利影响，本环评要求施工期应重视加强噪声防护措施，减小对周边环境的影响，应当采取以下降噪措施：</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（1）严格遵守</w:t>
            </w:r>
            <w:r>
              <w:rPr>
                <w:rFonts w:hint="eastAsia"/>
                <w:color w:val="auto"/>
                <w:sz w:val="24"/>
                <w:szCs w:val="24"/>
                <w:u w:val="none"/>
                <w:lang w:eastAsia="zh-CN"/>
              </w:rPr>
              <w:t>双清区</w:t>
            </w:r>
            <w:r>
              <w:rPr>
                <w:color w:val="auto"/>
                <w:sz w:val="24"/>
                <w:szCs w:val="24"/>
                <w:u w:val="none"/>
              </w:rPr>
              <w:t>环保局对建筑施工的有关规定和《建筑施工场界环境噪声排放标准》（GB12523-2011）中的有关要求。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（2）建设单位应采取措施在声源处减少噪声的产生。在施工时应设置施工围挡，在</w:t>
            </w:r>
            <w:r>
              <w:rPr>
                <w:rFonts w:hint="eastAsia"/>
                <w:color w:val="auto"/>
                <w:sz w:val="24"/>
                <w:szCs w:val="24"/>
                <w:u w:val="none"/>
                <w:lang w:eastAsia="zh-CN"/>
              </w:rPr>
              <w:t>渡头桥镇</w:t>
            </w:r>
            <w:r>
              <w:rPr>
                <w:rFonts w:hint="eastAsia"/>
                <w:color w:val="auto"/>
                <w:sz w:val="24"/>
                <w:szCs w:val="24"/>
                <w:u w:val="none"/>
              </w:rPr>
              <w:t>中学、幼儿园</w:t>
            </w:r>
            <w:r>
              <w:rPr>
                <w:color w:val="auto"/>
                <w:sz w:val="24"/>
                <w:szCs w:val="24"/>
                <w:u w:val="none"/>
              </w:rPr>
              <w:t>等敏感点处设置临时声屏障，同时在午休时间和学校考试期间禁止在附近施工。</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（3）合理设计施工总平面布置图，将高噪声设备尽量布置在项目区中间远离厂界的位置。</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（4）在施工的结构阶段和装修阶段，对建筑物的外部采取围挡，在距噪声敏感建筑物较近的地方设置移动式隔声屏障，以减轻施工噪声对外环境的影响。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color w:val="auto"/>
                <w:sz w:val="24"/>
                <w:szCs w:val="24"/>
                <w:u w:val="none"/>
              </w:rPr>
              <w:t>（5）禁止夜间10点以后施工</w:t>
            </w:r>
            <w:r>
              <w:rPr>
                <w:rFonts w:hint="eastAsia"/>
                <w:color w:val="auto"/>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rPr>
            </w:pPr>
            <w:r>
              <w:rPr>
                <w:rFonts w:hint="eastAsia"/>
                <w:color w:val="auto"/>
                <w:sz w:val="24"/>
                <w:szCs w:val="24"/>
              </w:rPr>
              <w:t>综上所述</w:t>
            </w:r>
            <w:r>
              <w:rPr>
                <w:color w:val="auto"/>
                <w:sz w:val="24"/>
                <w:szCs w:val="24"/>
              </w:rPr>
              <w:t>，建设单位全面落实上述要求</w:t>
            </w:r>
            <w:r>
              <w:rPr>
                <w:rFonts w:hint="eastAsia"/>
                <w:color w:val="auto"/>
                <w:sz w:val="24"/>
                <w:szCs w:val="24"/>
              </w:rPr>
              <w:t>后</w:t>
            </w:r>
            <w:r>
              <w:rPr>
                <w:color w:val="auto"/>
                <w:sz w:val="24"/>
                <w:szCs w:val="24"/>
              </w:rPr>
              <w:t>，施工各阶段的场界噪声</w:t>
            </w:r>
            <w:r>
              <w:rPr>
                <w:rFonts w:hint="eastAsia"/>
                <w:color w:val="auto"/>
                <w:sz w:val="24"/>
                <w:szCs w:val="24"/>
              </w:rPr>
              <w:t>将</w:t>
            </w:r>
            <w:r>
              <w:rPr>
                <w:color w:val="auto"/>
                <w:sz w:val="24"/>
                <w:szCs w:val="24"/>
              </w:rPr>
              <w:t>符合《建筑施工场界环境噪声排放标准》（GB12523-2011）中的规定，对项目周边声环境影响</w:t>
            </w:r>
            <w:r>
              <w:rPr>
                <w:rFonts w:hint="eastAsia"/>
                <w:color w:val="auto"/>
                <w:sz w:val="24"/>
                <w:szCs w:val="24"/>
              </w:rPr>
              <w:t>小</w:t>
            </w:r>
            <w:r>
              <w:rPr>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auto"/>
                <w:sz w:val="24"/>
                <w:szCs w:val="24"/>
              </w:rPr>
            </w:pPr>
            <w:r>
              <w:rPr>
                <w:rFonts w:hint="eastAsia"/>
                <w:b/>
                <w:bCs/>
                <w:color w:val="auto"/>
                <w:sz w:val="24"/>
                <w:szCs w:val="24"/>
              </w:rPr>
              <w:t>7.1.4</w:t>
            </w:r>
            <w:r>
              <w:rPr>
                <w:b/>
                <w:bCs/>
                <w:color w:val="auto"/>
                <w:sz w:val="24"/>
                <w:szCs w:val="24"/>
              </w:rPr>
              <w:t>固体废物</w:t>
            </w:r>
            <w:r>
              <w:rPr>
                <w:rFonts w:hint="eastAsia"/>
                <w:b/>
                <w:bCs/>
                <w:color w:val="auto"/>
                <w:sz w:val="24"/>
                <w:szCs w:val="24"/>
              </w:rPr>
              <w:t>对</w:t>
            </w:r>
            <w:r>
              <w:rPr>
                <w:b/>
                <w:bCs/>
                <w:color w:val="auto"/>
                <w:sz w:val="24"/>
                <w:szCs w:val="24"/>
              </w:rPr>
              <w:t>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项目</w:t>
            </w:r>
            <w:r>
              <w:rPr>
                <w:color w:val="auto"/>
                <w:sz w:val="24"/>
                <w:szCs w:val="24"/>
              </w:rPr>
              <w:t>施工</w:t>
            </w:r>
            <w:r>
              <w:rPr>
                <w:rFonts w:hint="eastAsia"/>
                <w:color w:val="auto"/>
                <w:sz w:val="24"/>
                <w:szCs w:val="24"/>
              </w:rPr>
              <w:t>期</w:t>
            </w:r>
            <w:r>
              <w:rPr>
                <w:color w:val="auto"/>
                <w:sz w:val="24"/>
                <w:szCs w:val="24"/>
              </w:rPr>
              <w:t>建筑垃圾产</w:t>
            </w:r>
            <w:r>
              <w:rPr>
                <w:rFonts w:hint="eastAsia"/>
                <w:color w:val="auto"/>
                <w:sz w:val="24"/>
                <w:szCs w:val="24"/>
              </w:rPr>
              <w:t>生</w:t>
            </w:r>
            <w:r>
              <w:rPr>
                <w:color w:val="auto"/>
                <w:sz w:val="24"/>
                <w:szCs w:val="24"/>
              </w:rPr>
              <w:t>量为</w:t>
            </w:r>
            <w:r>
              <w:rPr>
                <w:rFonts w:hint="eastAsia"/>
                <w:color w:val="auto"/>
                <w:sz w:val="24"/>
                <w:szCs w:val="24"/>
                <w:lang w:eastAsia="zh-CN"/>
              </w:rPr>
              <w:t>0.53</w:t>
            </w:r>
            <w:r>
              <w:rPr>
                <w:color w:val="auto"/>
                <w:sz w:val="24"/>
                <w:szCs w:val="24"/>
              </w:rPr>
              <w:t>t</w:t>
            </w:r>
            <w:r>
              <w:rPr>
                <w:rFonts w:hint="eastAsia"/>
                <w:color w:val="auto"/>
                <w:sz w:val="24"/>
                <w:szCs w:val="24"/>
              </w:rPr>
              <w:t>，废弃包装材料的产生量为</w:t>
            </w:r>
            <w:r>
              <w:rPr>
                <w:rFonts w:hint="eastAsia"/>
                <w:color w:val="auto"/>
                <w:sz w:val="24"/>
                <w:szCs w:val="24"/>
                <w:lang w:eastAsia="zh-CN"/>
              </w:rPr>
              <w:t>75kg</w:t>
            </w:r>
            <w:r>
              <w:rPr>
                <w:rFonts w:hint="eastAsia"/>
                <w:color w:val="auto"/>
                <w:sz w:val="24"/>
                <w:szCs w:val="24"/>
              </w:rPr>
              <w:t>，建筑垃圾及废弃包装材料均</w:t>
            </w:r>
            <w:r>
              <w:rPr>
                <w:color w:val="auto"/>
                <w:sz w:val="24"/>
                <w:szCs w:val="24"/>
              </w:rPr>
              <w:t>送当地政府</w:t>
            </w:r>
            <w:r>
              <w:rPr>
                <w:rFonts w:hint="eastAsia"/>
                <w:color w:val="auto"/>
                <w:sz w:val="24"/>
                <w:szCs w:val="24"/>
              </w:rPr>
              <w:t>指</w:t>
            </w:r>
            <w:r>
              <w:rPr>
                <w:color w:val="auto"/>
                <w:sz w:val="24"/>
                <w:szCs w:val="24"/>
              </w:rPr>
              <w:t>定建筑垃圾</w:t>
            </w:r>
            <w:r>
              <w:rPr>
                <w:rFonts w:hint="eastAsia"/>
                <w:color w:val="auto"/>
                <w:sz w:val="24"/>
                <w:szCs w:val="24"/>
              </w:rPr>
              <w:t>处理场所</w:t>
            </w:r>
            <w:r>
              <w:rPr>
                <w:color w:val="auto"/>
                <w:sz w:val="24"/>
                <w:szCs w:val="24"/>
              </w:rPr>
              <w:t>处置</w:t>
            </w:r>
            <w:r>
              <w:rPr>
                <w:rFonts w:hint="eastAsia"/>
                <w:color w:val="auto"/>
                <w:sz w:val="24"/>
                <w:szCs w:val="24"/>
              </w:rPr>
              <w:t>；项目施工过程中产生604.39m</w:t>
            </w:r>
            <w:r>
              <w:rPr>
                <w:rFonts w:hint="eastAsia"/>
                <w:color w:val="auto"/>
                <w:sz w:val="24"/>
                <w:szCs w:val="24"/>
                <w:vertAlign w:val="superscript"/>
              </w:rPr>
              <w:t>3</w:t>
            </w:r>
            <w:r>
              <w:rPr>
                <w:rFonts w:hint="eastAsia"/>
                <w:color w:val="auto"/>
                <w:sz w:val="24"/>
                <w:szCs w:val="24"/>
              </w:rPr>
              <w:t>的废弃土方，均用于厂内回填及修建道路；</w:t>
            </w:r>
            <w:r>
              <w:rPr>
                <w:color w:val="auto"/>
                <w:sz w:val="24"/>
                <w:szCs w:val="24"/>
              </w:rPr>
              <w:t>施工人员</w:t>
            </w:r>
            <w:r>
              <w:rPr>
                <w:rFonts w:hint="eastAsia"/>
                <w:color w:val="auto"/>
                <w:sz w:val="24"/>
                <w:szCs w:val="24"/>
              </w:rPr>
              <w:t>产生的</w:t>
            </w:r>
            <w:r>
              <w:rPr>
                <w:color w:val="auto"/>
                <w:sz w:val="24"/>
                <w:szCs w:val="24"/>
              </w:rPr>
              <w:t>生活垃圾统一收集后交环卫部门处理。</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综上，本项目</w:t>
            </w:r>
            <w:r>
              <w:rPr>
                <w:color w:val="auto"/>
                <w:sz w:val="24"/>
                <w:szCs w:val="24"/>
              </w:rPr>
              <w:t>针对施工期</w:t>
            </w:r>
            <w:r>
              <w:rPr>
                <w:rFonts w:hint="eastAsia"/>
                <w:color w:val="auto"/>
                <w:sz w:val="24"/>
                <w:szCs w:val="24"/>
              </w:rPr>
              <w:t>产生的固体废物均按相应规范处置妥当，同时为控制施工期固体废物对周边环境的影响，本环评提出以</w:t>
            </w:r>
            <w:r>
              <w:rPr>
                <w:color w:val="auto"/>
                <w:sz w:val="24"/>
                <w:szCs w:val="24"/>
              </w:rPr>
              <w:t>下几点</w:t>
            </w:r>
            <w:r>
              <w:rPr>
                <w:rFonts w:hint="eastAsia"/>
                <w:color w:val="auto"/>
                <w:sz w:val="24"/>
                <w:szCs w:val="24"/>
              </w:rPr>
              <w:t>要求</w:t>
            </w:r>
            <w:r>
              <w:rPr>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1）施工过程中合理选购材料和构件。在设计时应尽量运用标准设计，采用标准模数和预制构件，以减少建筑垃圾的产生。在选择建筑材料时，应优先选择建造时产生建筑垃圾少的再生建材，还应选择维修、改造和拆除时</w:t>
            </w:r>
            <w:r>
              <w:rPr>
                <w:rFonts w:hint="eastAsia"/>
                <w:color w:val="auto"/>
                <w:sz w:val="24"/>
                <w:szCs w:val="24"/>
              </w:rPr>
              <w:t>，产生</w:t>
            </w:r>
            <w:r>
              <w:rPr>
                <w:color w:val="auto"/>
                <w:sz w:val="24"/>
                <w:szCs w:val="24"/>
              </w:rPr>
              <w:t>垃圾</w:t>
            </w:r>
            <w:r>
              <w:rPr>
                <w:rFonts w:hint="eastAsia"/>
                <w:color w:val="auto"/>
                <w:sz w:val="24"/>
                <w:szCs w:val="24"/>
              </w:rPr>
              <w:t>少</w:t>
            </w:r>
            <w:r>
              <w:rPr>
                <w:color w:val="auto"/>
                <w:sz w:val="24"/>
                <w:szCs w:val="24"/>
              </w:rPr>
              <w:t>、能再生的建材。并且应尽量采用无包装材料和购买前应先计算好材料用量以免超量。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2）在施工阶段，采用机械化施工、提高施工技术和施工工艺、加强施工组织管理工作，以避免建筑材料在运输、储存、安装时的损伤和破坏，提高结构的施工精度，避免局部凿除或修补，从而减少建筑垃圾的产生。</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（3）施工车辆在运送渣土时应使用不漏水的翻斗车，设置密闭式加盖装置，渣土不得沿途漏散、飞扬，清运车辆进出施工现场不得带泥污染路面。</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color w:val="auto"/>
                <w:sz w:val="24"/>
                <w:szCs w:val="24"/>
              </w:rPr>
              <w:t>（4）施工垃圾不得随意丢弃，不得造成二次污染。收集后运往政府指定弃渣场堆放或用于附近在建项目的基础回填。</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auto"/>
                <w:sz w:val="24"/>
                <w:szCs w:val="24"/>
              </w:rPr>
            </w:pPr>
            <w:r>
              <w:rPr>
                <w:rFonts w:hint="eastAsia"/>
                <w:b/>
                <w:bCs/>
                <w:color w:val="auto"/>
                <w:sz w:val="24"/>
                <w:szCs w:val="24"/>
              </w:rPr>
              <w:t>7.1.5生态环境影响分析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本项目在施工作业过程中对土地利用、植被、水土流失等产生的影响，改变部分原有的地形地貌，破坏现有植被，使地表出现局部裸露，这也就同时破坏了原有的自然风貌及景观，给雨季带来水土流失的条件。</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施工影响区域的陆生野生动物种类均为常见种类，有普通鸟类、兽类、地藏小动物类。施工期间，这些鸟类、兽类的栖息环境受到破坏，施工噪声、扬尘、人员频繁活动，使生活在本区域的野生动物受到惊吓而逃离，生活在本区域的鸟类首先受到影响，它们会暂时到其它地方寻找新的生活环境。但工程影响面积相对较小，且动物具有较强的移动能力，它们会迅速转移到较远、安全的地方，因此，工程对动物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拟建项目所在区域，人为活动较活跃，场地内部分区域植被覆盖率较低，在本项目施工结束后，对场区绿化完成改造，主要种植圆柏树、香樟、红花玉兰、继木球等。项目用地上重建的植被将获得更完整的群落结构，更多的物种，更大的生态环境效益和环境美化效益。</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同时为降低项目建设对周边生态环境的影响，本环评建议如下生态影响减缓措施：</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（1）施工时严格控制施工范围，以减少施工对周边环境的影响。</w:t>
            </w:r>
            <w:r>
              <w:rPr>
                <w:rFonts w:hint="eastAsia"/>
                <w:color w:val="auto"/>
                <w:sz w:val="24"/>
                <w:szCs w:val="24"/>
              </w:rPr>
              <w:br w:type="textWrapping"/>
            </w:r>
            <w:r>
              <w:rPr>
                <w:rFonts w:hint="eastAsia"/>
                <w:color w:val="auto"/>
                <w:sz w:val="24"/>
                <w:szCs w:val="24"/>
              </w:rPr>
              <w:t xml:space="preserve">    （2）施工期，加强施工人员和管理人员关于生态环境保护知识的宣传，增强生态保护意识，使其在施工过程中，尽可能减小和消除对生态环境的影响范围和程度。</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（3）在工程施工中要合理设计和布局，尽量避免破坏植物，避免占压土地，尽可能减少植被破坏量，对植被的清除应严格控制在所需的开挖面上，同时将难以避免的植被破坏减少到最低限度。</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（4）表土需提前剥离，回用于临时占地复耕和施工迹地恢复，遵循“破坏多少，恢复多少”的原则，施工结束后选择当地适生物种及时对临时占地进行植被恢复和耕地复耕。</w:t>
            </w:r>
          </w:p>
          <w:p>
            <w:pPr>
              <w:keepNext w:val="0"/>
              <w:keepLines w:val="0"/>
              <w:pageBreakBefore w:val="0"/>
              <w:widowControl w:val="0"/>
              <w:kinsoku/>
              <w:wordWrap/>
              <w:overflowPunct/>
              <w:topLinePunct w:val="0"/>
              <w:bidi w:val="0"/>
              <w:adjustRightInd w:val="0"/>
              <w:snapToGrid w:val="0"/>
              <w:spacing w:line="360" w:lineRule="auto"/>
              <w:textAlignment w:val="auto"/>
              <w:rPr>
                <w:b/>
                <w:bCs/>
                <w:color w:val="auto"/>
                <w:kern w:val="24"/>
                <w:sz w:val="28"/>
                <w:szCs w:val="28"/>
              </w:rPr>
            </w:pPr>
            <w:r>
              <w:rPr>
                <w:rFonts w:hint="eastAsia"/>
                <w:b/>
                <w:bCs/>
                <w:color w:val="auto"/>
                <w:kern w:val="24"/>
                <w:sz w:val="28"/>
                <w:szCs w:val="28"/>
              </w:rPr>
              <w:t>7.2营运期环境影响分析</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
                <w:bCs/>
                <w:color w:val="auto"/>
                <w:sz w:val="24"/>
                <w:szCs w:val="24"/>
              </w:rPr>
            </w:pPr>
            <w:r>
              <w:rPr>
                <w:rFonts w:hint="eastAsia"/>
                <w:b/>
                <w:bCs/>
                <w:color w:val="auto"/>
                <w:sz w:val="24"/>
                <w:szCs w:val="24"/>
              </w:rPr>
              <w:t xml:space="preserve">7.2.1 </w:t>
            </w:r>
            <w:r>
              <w:rPr>
                <w:b/>
                <w:bCs/>
                <w:color w:val="auto"/>
                <w:sz w:val="24"/>
                <w:szCs w:val="24"/>
              </w:rPr>
              <w:t>大气环境影响分析</w:t>
            </w:r>
          </w:p>
          <w:p>
            <w:pPr>
              <w:pStyle w:val="66"/>
              <w:keepNext w:val="0"/>
              <w:keepLines w:val="0"/>
              <w:pageBreakBefore w:val="0"/>
              <w:widowControl w:val="0"/>
              <w:kinsoku/>
              <w:wordWrap/>
              <w:overflowPunct/>
              <w:topLinePunct w:val="0"/>
              <w:bidi w:val="0"/>
              <w:adjustRightInd w:val="0"/>
              <w:snapToGrid w:val="0"/>
              <w:spacing w:line="360" w:lineRule="auto"/>
              <w:ind w:firstLine="460"/>
              <w:textAlignment w:val="auto"/>
              <w:rPr>
                <w:rFonts w:hAnsi="Times New Roman"/>
                <w:color w:val="auto"/>
                <w:szCs w:val="24"/>
              </w:rPr>
            </w:pPr>
            <w:r>
              <w:rPr>
                <w:rFonts w:hAnsi="Times New Roman"/>
                <w:color w:val="auto"/>
                <w:szCs w:val="24"/>
              </w:rPr>
              <w:t>（</w:t>
            </w:r>
            <w:r>
              <w:rPr>
                <w:rFonts w:hint="eastAsia" w:hAnsi="Times New Roman"/>
                <w:color w:val="auto"/>
                <w:szCs w:val="24"/>
              </w:rPr>
              <w:t>1</w:t>
            </w:r>
            <w:r>
              <w:rPr>
                <w:rFonts w:hAnsi="Times New Roman"/>
                <w:color w:val="auto"/>
                <w:szCs w:val="24"/>
              </w:rPr>
              <w:t>）大气评价工作等级</w:t>
            </w:r>
          </w:p>
          <w:p>
            <w:pPr>
              <w:pStyle w:val="27"/>
              <w:keepNext/>
              <w:keepLines/>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firstLine="462"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①Pmax及D</w:t>
            </w:r>
            <w:r>
              <w:rPr>
                <w:rFonts w:hint="default" w:ascii="Times New Roman" w:hAnsi="Times New Roman" w:eastAsia="宋体" w:cs="Times New Roman"/>
                <w:b w:val="0"/>
                <w:bCs w:val="0"/>
                <w:color w:val="auto"/>
                <w:sz w:val="24"/>
                <w:szCs w:val="24"/>
                <w:u w:val="none"/>
                <w:vertAlign w:val="subscript"/>
              </w:rPr>
              <w:t>10%</w:t>
            </w:r>
            <w:r>
              <w:rPr>
                <w:rFonts w:hint="default" w:ascii="Times New Roman" w:hAnsi="Times New Roman" w:eastAsia="宋体" w:cs="Times New Roman"/>
                <w:b w:val="0"/>
                <w:bCs w:val="0"/>
                <w:color w:val="auto"/>
                <w:sz w:val="24"/>
                <w:szCs w:val="24"/>
                <w:u w:val="none"/>
              </w:rPr>
              <w:t>的确定</w:t>
            </w:r>
          </w:p>
          <w:p>
            <w:pPr>
              <w:pStyle w:val="39"/>
              <w:keepNext w:val="0"/>
              <w:keepLines w:val="0"/>
              <w:pageBreakBefore w:val="0"/>
              <w:widowControl w:val="0"/>
              <w:kinsoku/>
              <w:wordWrap/>
              <w:overflowPunct/>
              <w:topLinePunct w:val="0"/>
              <w:bidi w:val="0"/>
              <w:adjustRightInd w:val="0"/>
              <w:snapToGrid w:val="0"/>
              <w:spacing w:line="360" w:lineRule="auto"/>
              <w:ind w:firstLine="460"/>
              <w:textAlignment w:val="auto"/>
              <w:rPr>
                <w:rFonts w:eastAsia="宋体"/>
                <w:color w:val="auto"/>
                <w:szCs w:val="22"/>
              </w:rPr>
            </w:pPr>
            <w:r>
              <w:rPr>
                <w:rFonts w:eastAsia="宋体"/>
                <w:color w:val="auto"/>
                <w:szCs w:val="22"/>
              </w:rPr>
              <w:t>根据《环境影响评价技术导则-大气环境》（HJ2.2-20</w:t>
            </w:r>
            <w:r>
              <w:rPr>
                <w:rFonts w:hint="eastAsia" w:eastAsia="宋体"/>
                <w:color w:val="auto"/>
                <w:szCs w:val="22"/>
              </w:rPr>
              <w:t>1</w:t>
            </w:r>
            <w:r>
              <w:rPr>
                <w:rFonts w:eastAsia="宋体"/>
                <w:color w:val="auto"/>
                <w:szCs w:val="22"/>
              </w:rPr>
              <w:t>8）推荐模式</w:t>
            </w:r>
            <w:r>
              <w:rPr>
                <w:rFonts w:hint="eastAsia" w:eastAsia="宋体"/>
                <w:color w:val="auto"/>
                <w:szCs w:val="22"/>
              </w:rPr>
              <w:t>AER</w:t>
            </w:r>
            <w:r>
              <w:rPr>
                <w:rFonts w:eastAsia="宋体"/>
                <w:color w:val="auto"/>
                <w:szCs w:val="22"/>
              </w:rPr>
              <w:t>SCREEN的要求，大气环境影响评价等级根据主要污染物的最大地面浓度占标率Pi（第i个污染物），及第i个污染物的地面浓度达标准限值10％时所对应的最远距离D10％确定。其中Pi定义为：</w:t>
            </w:r>
          </w:p>
          <w:p>
            <w:pPr>
              <w:pStyle w:val="39"/>
              <w:keepNext w:val="0"/>
              <w:keepLines w:val="0"/>
              <w:pageBreakBefore w:val="0"/>
              <w:widowControl w:val="0"/>
              <w:kinsoku/>
              <w:wordWrap/>
              <w:overflowPunct/>
              <w:topLinePunct w:val="0"/>
              <w:bidi w:val="0"/>
              <w:adjustRightInd w:val="0"/>
              <w:snapToGrid w:val="0"/>
              <w:spacing w:line="360" w:lineRule="auto"/>
              <w:ind w:firstLine="436"/>
              <w:jc w:val="both"/>
              <w:textAlignment w:val="auto"/>
              <w:rPr>
                <w:rFonts w:eastAsia="宋体"/>
                <w:color w:val="auto"/>
                <w:spacing w:val="-6"/>
                <w:szCs w:val="22"/>
              </w:rPr>
            </w:pPr>
            <w:r>
              <w:rPr>
                <w:rFonts w:eastAsia="宋体"/>
                <w:color w:val="auto"/>
                <w:spacing w:val="-6"/>
                <w:szCs w:val="22"/>
              </w:rPr>
              <w:t>Pi=Ci/Coi×100%</w:t>
            </w:r>
          </w:p>
          <w:p>
            <w:pPr>
              <w:pStyle w:val="39"/>
              <w:keepNext w:val="0"/>
              <w:keepLines w:val="0"/>
              <w:pageBreakBefore w:val="0"/>
              <w:widowControl w:val="0"/>
              <w:kinsoku/>
              <w:wordWrap/>
              <w:overflowPunct/>
              <w:topLinePunct w:val="0"/>
              <w:bidi w:val="0"/>
              <w:adjustRightInd w:val="0"/>
              <w:snapToGrid w:val="0"/>
              <w:spacing w:line="360" w:lineRule="auto"/>
              <w:ind w:firstLine="436"/>
              <w:jc w:val="both"/>
              <w:textAlignment w:val="auto"/>
              <w:rPr>
                <w:rFonts w:eastAsia="宋体"/>
                <w:color w:val="auto"/>
                <w:spacing w:val="-6"/>
                <w:szCs w:val="22"/>
              </w:rPr>
            </w:pPr>
            <w:r>
              <w:rPr>
                <w:rFonts w:eastAsia="宋体"/>
                <w:color w:val="auto"/>
                <w:spacing w:val="-6"/>
                <w:szCs w:val="22"/>
              </w:rPr>
              <w:t>式中：Pi－第i个污染物的最大地面浓度占标率，%；</w:t>
            </w:r>
          </w:p>
          <w:p>
            <w:pPr>
              <w:pStyle w:val="39"/>
              <w:keepNext w:val="0"/>
              <w:keepLines w:val="0"/>
              <w:pageBreakBefore w:val="0"/>
              <w:widowControl w:val="0"/>
              <w:kinsoku/>
              <w:wordWrap/>
              <w:overflowPunct/>
              <w:topLinePunct w:val="0"/>
              <w:autoSpaceDE/>
              <w:autoSpaceDN/>
              <w:bidi w:val="0"/>
              <w:adjustRightInd w:val="0"/>
              <w:snapToGrid w:val="0"/>
              <w:spacing w:line="360" w:lineRule="auto"/>
              <w:ind w:firstLine="1095" w:firstLineChars="500"/>
              <w:jc w:val="both"/>
              <w:textAlignment w:val="auto"/>
              <w:rPr>
                <w:rFonts w:eastAsia="宋体"/>
                <w:color w:val="auto"/>
                <w:spacing w:val="-6"/>
                <w:szCs w:val="22"/>
              </w:rPr>
            </w:pPr>
            <w:r>
              <w:rPr>
                <w:rFonts w:eastAsia="宋体"/>
                <w:color w:val="auto"/>
                <w:spacing w:val="-6"/>
                <w:szCs w:val="22"/>
              </w:rPr>
              <w:t>Ci－采用估算模式计算出的第i个污染物的最大地面浓度，ug/m</w:t>
            </w:r>
            <w:r>
              <w:rPr>
                <w:rFonts w:eastAsia="宋体"/>
                <w:color w:val="auto"/>
                <w:spacing w:val="-6"/>
                <w:szCs w:val="22"/>
                <w:vertAlign w:val="superscript"/>
              </w:rPr>
              <w:t>3</w:t>
            </w:r>
            <w:r>
              <w:rPr>
                <w:rFonts w:eastAsia="宋体"/>
                <w:color w:val="auto"/>
                <w:spacing w:val="-6"/>
                <w:szCs w:val="22"/>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ind w:firstLine="1095" w:firstLineChars="500"/>
              <w:jc w:val="both"/>
              <w:textAlignment w:val="auto"/>
              <w:rPr>
                <w:rFonts w:eastAsia="宋体"/>
                <w:color w:val="auto"/>
                <w:spacing w:val="-6"/>
                <w:szCs w:val="22"/>
              </w:rPr>
            </w:pPr>
            <w:r>
              <w:rPr>
                <w:rFonts w:eastAsia="宋体"/>
                <w:color w:val="auto"/>
                <w:spacing w:val="-6"/>
                <w:szCs w:val="22"/>
              </w:rPr>
              <w:t>Coi－第i个污染物的环境空气质量标准</w:t>
            </w:r>
            <w:r>
              <w:rPr>
                <w:rFonts w:hint="eastAsia" w:eastAsia="宋体"/>
                <w:color w:val="auto"/>
                <w:spacing w:val="-6"/>
                <w:szCs w:val="22"/>
              </w:rPr>
              <w:t>u</w:t>
            </w:r>
            <w:r>
              <w:rPr>
                <w:rFonts w:eastAsia="宋体"/>
                <w:color w:val="auto"/>
                <w:spacing w:val="-6"/>
                <w:szCs w:val="22"/>
              </w:rPr>
              <w:t>g/m</w:t>
            </w:r>
            <w:r>
              <w:rPr>
                <w:rFonts w:eastAsia="宋体"/>
                <w:color w:val="auto"/>
                <w:spacing w:val="-6"/>
                <w:szCs w:val="22"/>
                <w:vertAlign w:val="superscript"/>
              </w:rPr>
              <w:t>3</w:t>
            </w:r>
            <w:r>
              <w:rPr>
                <w:rFonts w:eastAsia="宋体"/>
                <w:color w:val="auto"/>
                <w:spacing w:val="-6"/>
                <w:szCs w:val="22"/>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ind w:firstLine="1155" w:firstLineChars="500"/>
              <w:jc w:val="both"/>
              <w:textAlignment w:val="auto"/>
              <w:rPr>
                <w:rFonts w:eastAsia="宋体"/>
                <w:color w:val="auto"/>
                <w:szCs w:val="22"/>
              </w:rPr>
            </w:pPr>
            <w:r>
              <w:rPr>
                <w:rFonts w:eastAsia="宋体"/>
                <w:color w:val="auto"/>
                <w:szCs w:val="22"/>
              </w:rPr>
              <w:t>Coi一般选用GB3095中1小时平均</w:t>
            </w:r>
            <w:r>
              <w:rPr>
                <w:rFonts w:hint="eastAsia" w:eastAsia="宋体"/>
                <w:color w:val="auto"/>
                <w:szCs w:val="22"/>
              </w:rPr>
              <w:t>质量浓度</w:t>
            </w:r>
            <w:r>
              <w:rPr>
                <w:rFonts w:eastAsia="宋体"/>
                <w:color w:val="auto"/>
                <w:szCs w:val="22"/>
              </w:rPr>
              <w:t>的二级标准的浓度限值；对于没有小时浓度限值的污染物，可取</w:t>
            </w:r>
            <w:r>
              <w:rPr>
                <w:rFonts w:hint="eastAsia" w:eastAsia="宋体"/>
                <w:color w:val="auto"/>
                <w:szCs w:val="22"/>
              </w:rPr>
              <w:t>8h平均质量浓度限制的二倍值、</w:t>
            </w:r>
            <w:r>
              <w:rPr>
                <w:rFonts w:eastAsia="宋体"/>
                <w:color w:val="auto"/>
                <w:szCs w:val="22"/>
              </w:rPr>
              <w:t>日平均</w:t>
            </w:r>
            <w:r>
              <w:rPr>
                <w:rFonts w:hint="eastAsia" w:eastAsia="宋体"/>
                <w:color w:val="auto"/>
                <w:szCs w:val="22"/>
              </w:rPr>
              <w:t>质量</w:t>
            </w:r>
            <w:r>
              <w:rPr>
                <w:rFonts w:eastAsia="宋体"/>
                <w:color w:val="auto"/>
                <w:szCs w:val="22"/>
              </w:rPr>
              <w:t>浓度限值的三倍值</w:t>
            </w:r>
            <w:r>
              <w:rPr>
                <w:rFonts w:hint="eastAsia" w:eastAsia="宋体"/>
                <w:color w:val="auto"/>
                <w:szCs w:val="22"/>
              </w:rPr>
              <w:t>、年</w:t>
            </w:r>
            <w:r>
              <w:rPr>
                <w:rFonts w:eastAsia="宋体"/>
                <w:color w:val="auto"/>
                <w:szCs w:val="22"/>
              </w:rPr>
              <w:t>平均</w:t>
            </w:r>
            <w:r>
              <w:rPr>
                <w:rFonts w:hint="eastAsia" w:eastAsia="宋体"/>
                <w:color w:val="auto"/>
                <w:szCs w:val="22"/>
              </w:rPr>
              <w:t>质量</w:t>
            </w:r>
            <w:r>
              <w:rPr>
                <w:rFonts w:eastAsia="宋体"/>
                <w:color w:val="auto"/>
                <w:szCs w:val="22"/>
              </w:rPr>
              <w:t>浓度限值的</w:t>
            </w:r>
            <w:r>
              <w:rPr>
                <w:rFonts w:hint="eastAsia" w:eastAsia="宋体"/>
                <w:color w:val="auto"/>
                <w:szCs w:val="22"/>
              </w:rPr>
              <w:t>六</w:t>
            </w:r>
            <w:r>
              <w:rPr>
                <w:rFonts w:eastAsia="宋体"/>
                <w:color w:val="auto"/>
                <w:szCs w:val="22"/>
              </w:rPr>
              <w:t>倍值。</w:t>
            </w:r>
          </w:p>
          <w:p>
            <w:pPr>
              <w:pStyle w:val="39"/>
              <w:keepNext w:val="0"/>
              <w:keepLines w:val="0"/>
              <w:pageBreakBefore w:val="0"/>
              <w:widowControl w:val="0"/>
              <w:kinsoku/>
              <w:wordWrap/>
              <w:overflowPunct/>
              <w:topLinePunct w:val="0"/>
              <w:bidi w:val="0"/>
              <w:adjustRightInd w:val="0"/>
              <w:snapToGrid w:val="0"/>
              <w:spacing w:line="360" w:lineRule="auto"/>
              <w:ind w:firstLine="460"/>
              <w:jc w:val="both"/>
              <w:textAlignment w:val="auto"/>
              <w:rPr>
                <w:rFonts w:hint="default" w:eastAsia="宋体"/>
                <w:color w:val="auto"/>
                <w:szCs w:val="22"/>
                <w:u w:val="wave"/>
                <w:lang w:eastAsia="zh-CN"/>
              </w:rPr>
            </w:pPr>
            <w:r>
              <w:rPr>
                <w:rFonts w:hint="default" w:eastAsia="宋体"/>
                <w:color w:val="auto"/>
                <w:szCs w:val="22"/>
                <w:u w:val="wave"/>
              </w:rPr>
              <w:t>②</w:t>
            </w:r>
            <w:r>
              <w:rPr>
                <w:rFonts w:hint="default" w:ascii="Times New Roman" w:hAnsi="Times New Roman" w:eastAsia="宋体" w:cs="Times New Roman"/>
                <w:bCs/>
                <w:color w:val="auto"/>
                <w:sz w:val="24"/>
                <w:szCs w:val="24"/>
                <w:highlight w:val="none"/>
                <w:u w:val="wave"/>
              </w:rPr>
              <w:t>评价工作等级</w:t>
            </w:r>
            <w:r>
              <w:rPr>
                <w:rFonts w:hint="default" w:ascii="Times New Roman" w:hAnsi="Times New Roman" w:eastAsia="宋体" w:cs="Times New Roman"/>
                <w:color w:val="auto"/>
                <w:sz w:val="24"/>
                <w:szCs w:val="24"/>
                <w:highlight w:val="none"/>
                <w:u w:val="wave"/>
              </w:rPr>
              <w:t>分级判据</w:t>
            </w:r>
          </w:p>
          <w:p>
            <w:pPr>
              <w:pStyle w:val="39"/>
              <w:keepNext w:val="0"/>
              <w:keepLines w:val="0"/>
              <w:pageBreakBefore w:val="0"/>
              <w:widowControl w:val="0"/>
              <w:kinsoku/>
              <w:wordWrap/>
              <w:overflowPunct/>
              <w:topLinePunct w:val="0"/>
              <w:bidi w:val="0"/>
              <w:adjustRightInd w:val="0"/>
              <w:snapToGrid w:val="0"/>
              <w:spacing w:line="360" w:lineRule="auto"/>
              <w:ind w:firstLine="460"/>
              <w:jc w:val="both"/>
              <w:textAlignment w:val="auto"/>
              <w:rPr>
                <w:rFonts w:eastAsia="宋体"/>
                <w:color w:val="auto"/>
                <w:u w:val="wave"/>
                <w:vertAlign w:val="subscript"/>
              </w:rPr>
            </w:pPr>
            <w:r>
              <w:rPr>
                <w:rFonts w:eastAsia="宋体"/>
                <w:color w:val="auto"/>
                <w:szCs w:val="22"/>
                <w:u w:val="wave"/>
              </w:rPr>
              <w:t>评价工作等级按表</w:t>
            </w:r>
            <w:r>
              <w:rPr>
                <w:rFonts w:hint="eastAsia" w:eastAsia="宋体"/>
                <w:color w:val="auto"/>
                <w:szCs w:val="22"/>
                <w:u w:val="wave"/>
                <w:lang w:val="en-US" w:eastAsia="zh-CN"/>
              </w:rPr>
              <w:t>7-4</w:t>
            </w:r>
            <w:r>
              <w:rPr>
                <w:rFonts w:eastAsia="宋体"/>
                <w:color w:val="auto"/>
                <w:szCs w:val="22"/>
                <w:u w:val="wave"/>
              </w:rPr>
              <w:t>的分级判据进行划分，如污染物i大于1，取P值中最大者（Pmax）</w:t>
            </w:r>
            <w:r>
              <w:rPr>
                <w:rFonts w:hint="eastAsia" w:eastAsia="宋体"/>
                <w:color w:val="auto"/>
                <w:szCs w:val="22"/>
                <w:u w:val="wave"/>
              </w:rPr>
              <w:t>。</w:t>
            </w:r>
          </w:p>
          <w:p>
            <w:pPr>
              <w:jc w:val="center"/>
              <w:rPr>
                <w:b/>
                <w:bCs/>
                <w:color w:val="auto"/>
                <w:szCs w:val="21"/>
                <w:u w:val="wave"/>
              </w:rPr>
            </w:pPr>
            <w:r>
              <w:rPr>
                <w:b/>
                <w:bCs/>
                <w:color w:val="auto"/>
                <w:szCs w:val="21"/>
                <w:u w:val="wave"/>
              </w:rPr>
              <w:t>表</w:t>
            </w:r>
            <w:r>
              <w:rPr>
                <w:rFonts w:hint="eastAsia"/>
                <w:b/>
                <w:bCs/>
                <w:color w:val="auto"/>
                <w:szCs w:val="21"/>
                <w:u w:val="wave"/>
              </w:rPr>
              <w:t>7-4</w:t>
            </w:r>
            <w:r>
              <w:rPr>
                <w:b/>
                <w:bCs/>
                <w:color w:val="auto"/>
                <w:szCs w:val="21"/>
                <w:u w:val="wave"/>
              </w:rPr>
              <w:t xml:space="preserve">  大气环境影响评价工作等级判别</w:t>
            </w:r>
          </w:p>
          <w:tbl>
            <w:tblPr>
              <w:tblStyle w:val="28"/>
              <w:tblW w:w="82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18"/>
              <w:gridCol w:w="5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918" w:type="dxa"/>
                  <w:tcBorders>
                    <w:tl2br w:val="nil"/>
                    <w:tr2bl w:val="nil"/>
                  </w:tcBorders>
                  <w:vAlign w:val="center"/>
                </w:tcPr>
                <w:p>
                  <w:pPr>
                    <w:adjustRightInd w:val="0"/>
                    <w:snapToGrid w:val="0"/>
                    <w:jc w:val="center"/>
                    <w:rPr>
                      <w:bCs/>
                      <w:color w:val="auto"/>
                      <w:szCs w:val="21"/>
                      <w:u w:val="wave"/>
                    </w:rPr>
                  </w:pPr>
                  <w:r>
                    <w:rPr>
                      <w:bCs/>
                      <w:color w:val="auto"/>
                      <w:szCs w:val="21"/>
                      <w:u w:val="wave"/>
                    </w:rPr>
                    <w:t>评价工作等级</w:t>
                  </w:r>
                </w:p>
              </w:tc>
              <w:tc>
                <w:tcPr>
                  <w:tcW w:w="5345" w:type="dxa"/>
                  <w:tcBorders>
                    <w:tl2br w:val="nil"/>
                    <w:tr2bl w:val="nil"/>
                  </w:tcBorders>
                  <w:vAlign w:val="center"/>
                </w:tcPr>
                <w:p>
                  <w:pPr>
                    <w:adjustRightInd w:val="0"/>
                    <w:snapToGrid w:val="0"/>
                    <w:jc w:val="center"/>
                    <w:rPr>
                      <w:bCs/>
                      <w:color w:val="auto"/>
                      <w:szCs w:val="21"/>
                      <w:u w:val="wave"/>
                    </w:rPr>
                  </w:pPr>
                  <w:r>
                    <w:rPr>
                      <w:bCs/>
                      <w:color w:val="auto"/>
                      <w:szCs w:val="21"/>
                      <w:u w:val="wave"/>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918" w:type="dxa"/>
                  <w:tcBorders>
                    <w:tl2br w:val="nil"/>
                    <w:tr2bl w:val="nil"/>
                  </w:tcBorders>
                  <w:vAlign w:val="center"/>
                </w:tcPr>
                <w:p>
                  <w:pPr>
                    <w:adjustRightInd w:val="0"/>
                    <w:snapToGrid w:val="0"/>
                    <w:jc w:val="center"/>
                    <w:rPr>
                      <w:bCs/>
                      <w:color w:val="auto"/>
                      <w:szCs w:val="21"/>
                      <w:u w:val="wave"/>
                    </w:rPr>
                  </w:pPr>
                  <w:r>
                    <w:rPr>
                      <w:bCs/>
                      <w:color w:val="auto"/>
                      <w:szCs w:val="21"/>
                      <w:u w:val="wave"/>
                    </w:rPr>
                    <w:t>一级</w:t>
                  </w:r>
                </w:p>
              </w:tc>
              <w:tc>
                <w:tcPr>
                  <w:tcW w:w="5345" w:type="dxa"/>
                  <w:tcBorders>
                    <w:tl2br w:val="nil"/>
                    <w:tr2bl w:val="nil"/>
                  </w:tcBorders>
                  <w:vAlign w:val="center"/>
                </w:tcPr>
                <w:p>
                  <w:pPr>
                    <w:adjustRightInd w:val="0"/>
                    <w:snapToGrid w:val="0"/>
                    <w:jc w:val="center"/>
                    <w:rPr>
                      <w:bCs/>
                      <w:color w:val="auto"/>
                      <w:szCs w:val="21"/>
                      <w:u w:val="wave"/>
                    </w:rPr>
                  </w:pPr>
                  <w:r>
                    <w:rPr>
                      <w:bCs/>
                      <w:color w:val="auto"/>
                      <w:szCs w:val="21"/>
                      <w:u w:val="wave"/>
                    </w:rPr>
                    <w:t>Pmax≥</w:t>
                  </w:r>
                  <w:r>
                    <w:rPr>
                      <w:rFonts w:hint="eastAsia"/>
                      <w:bCs/>
                      <w:color w:val="auto"/>
                      <w:szCs w:val="21"/>
                      <w:u w:val="wave"/>
                    </w:rPr>
                    <w:t>1</w:t>
                  </w:r>
                  <w:r>
                    <w:rPr>
                      <w:bCs/>
                      <w:color w:val="auto"/>
                      <w:szCs w:val="21"/>
                      <w:u w:val="wav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918" w:type="dxa"/>
                  <w:tcBorders>
                    <w:tl2br w:val="nil"/>
                    <w:tr2bl w:val="nil"/>
                  </w:tcBorders>
                  <w:vAlign w:val="center"/>
                </w:tcPr>
                <w:p>
                  <w:pPr>
                    <w:adjustRightInd w:val="0"/>
                    <w:snapToGrid w:val="0"/>
                    <w:jc w:val="center"/>
                    <w:rPr>
                      <w:bCs/>
                      <w:color w:val="auto"/>
                      <w:szCs w:val="21"/>
                      <w:u w:val="wave"/>
                    </w:rPr>
                  </w:pPr>
                  <w:r>
                    <w:rPr>
                      <w:bCs/>
                      <w:color w:val="auto"/>
                      <w:szCs w:val="21"/>
                      <w:u w:val="wave"/>
                    </w:rPr>
                    <w:t>二级</w:t>
                  </w:r>
                </w:p>
              </w:tc>
              <w:tc>
                <w:tcPr>
                  <w:tcW w:w="5345" w:type="dxa"/>
                  <w:tcBorders>
                    <w:tl2br w:val="nil"/>
                    <w:tr2bl w:val="nil"/>
                  </w:tcBorders>
                  <w:vAlign w:val="center"/>
                </w:tcPr>
                <w:p>
                  <w:pPr>
                    <w:adjustRightInd w:val="0"/>
                    <w:snapToGrid w:val="0"/>
                    <w:jc w:val="center"/>
                    <w:rPr>
                      <w:bCs/>
                      <w:color w:val="auto"/>
                      <w:szCs w:val="21"/>
                      <w:u w:val="wave"/>
                    </w:rPr>
                  </w:pPr>
                  <w:r>
                    <w:rPr>
                      <w:rFonts w:hint="eastAsia"/>
                      <w:bCs/>
                      <w:color w:val="auto"/>
                      <w:szCs w:val="21"/>
                      <w:u w:val="wave"/>
                    </w:rPr>
                    <w:t>1%≤</w:t>
                  </w:r>
                  <w:r>
                    <w:rPr>
                      <w:bCs/>
                      <w:color w:val="auto"/>
                      <w:szCs w:val="21"/>
                      <w:u w:val="wave"/>
                    </w:rPr>
                    <w:t>Pmax</w:t>
                  </w:r>
                  <w:r>
                    <w:rPr>
                      <w:rFonts w:hint="eastAsia"/>
                      <w:bCs/>
                      <w:color w:val="auto"/>
                      <w:szCs w:val="21"/>
                      <w:u w:val="wav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918" w:type="dxa"/>
                  <w:tcBorders>
                    <w:tl2br w:val="nil"/>
                    <w:tr2bl w:val="nil"/>
                  </w:tcBorders>
                  <w:vAlign w:val="center"/>
                </w:tcPr>
                <w:p>
                  <w:pPr>
                    <w:adjustRightInd w:val="0"/>
                    <w:snapToGrid w:val="0"/>
                    <w:jc w:val="center"/>
                    <w:rPr>
                      <w:bCs/>
                      <w:color w:val="auto"/>
                      <w:szCs w:val="21"/>
                      <w:u w:val="wave"/>
                    </w:rPr>
                  </w:pPr>
                  <w:r>
                    <w:rPr>
                      <w:bCs/>
                      <w:color w:val="auto"/>
                      <w:szCs w:val="21"/>
                      <w:u w:val="wave"/>
                    </w:rPr>
                    <w:t>三级</w:t>
                  </w:r>
                </w:p>
              </w:tc>
              <w:tc>
                <w:tcPr>
                  <w:tcW w:w="5345" w:type="dxa"/>
                  <w:tcBorders>
                    <w:tl2br w:val="nil"/>
                    <w:tr2bl w:val="nil"/>
                  </w:tcBorders>
                  <w:vAlign w:val="center"/>
                </w:tcPr>
                <w:p>
                  <w:pPr>
                    <w:adjustRightInd w:val="0"/>
                    <w:snapToGrid w:val="0"/>
                    <w:jc w:val="center"/>
                    <w:rPr>
                      <w:bCs/>
                      <w:color w:val="auto"/>
                      <w:szCs w:val="21"/>
                      <w:u w:val="wave"/>
                    </w:rPr>
                  </w:pPr>
                  <w:r>
                    <w:rPr>
                      <w:bCs/>
                      <w:color w:val="auto"/>
                      <w:szCs w:val="21"/>
                      <w:u w:val="wave"/>
                    </w:rPr>
                    <w:t>Pmax＜1%</w:t>
                  </w:r>
                </w:p>
              </w:tc>
            </w:tr>
          </w:tbl>
          <w:p>
            <w:pPr>
              <w:keepNext/>
              <w:keepLines/>
              <w:pageBreakBefore w:val="0"/>
              <w:widowControl w:val="0"/>
              <w:kinsoku/>
              <w:wordWrap/>
              <w:overflowPunct/>
              <w:topLinePunct w:val="0"/>
              <w:autoSpaceDE/>
              <w:autoSpaceDN/>
              <w:bidi w:val="0"/>
              <w:adjustRightInd w:val="0"/>
              <w:snapToGrid w:val="0"/>
              <w:spacing w:line="360" w:lineRule="auto"/>
              <w:ind w:left="0" w:leftChars="0" w:right="0" w:rightChars="0" w:firstLine="462" w:firstLineChars="200"/>
              <w:jc w:val="both"/>
              <w:textAlignment w:val="auto"/>
              <w:outlineLvl w:val="9"/>
              <w:rPr>
                <w:rFonts w:hint="default" w:ascii="Times New Roman" w:hAnsi="Times New Roman" w:cs="Times New Roman"/>
                <w:b w:val="0"/>
                <w:bCs/>
                <w:color w:val="auto"/>
                <w:sz w:val="24"/>
                <w:szCs w:val="24"/>
                <w:u w:val="wave"/>
                <w:lang w:eastAsia="zh-CN"/>
              </w:rPr>
            </w:pPr>
            <w:r>
              <w:rPr>
                <w:rFonts w:hint="default" w:ascii="Times New Roman" w:hAnsi="Times New Roman" w:eastAsia="宋体" w:cs="Times New Roman"/>
                <w:b w:val="0"/>
                <w:bCs w:val="0"/>
                <w:color w:val="auto"/>
                <w:sz w:val="24"/>
                <w:szCs w:val="24"/>
                <w:u w:val="wave"/>
              </w:rPr>
              <w:t>③</w:t>
            </w:r>
            <w:r>
              <w:rPr>
                <w:rFonts w:hint="default" w:ascii="Times New Roman" w:hAnsi="Times New Roman" w:cs="Times New Roman"/>
                <w:b w:val="0"/>
                <w:bCs/>
                <w:color w:val="auto"/>
                <w:sz w:val="24"/>
                <w:szCs w:val="24"/>
                <w:u w:val="wave"/>
                <w:lang w:eastAsia="zh-CN"/>
              </w:rPr>
              <w:t>污染物评价标准</w:t>
            </w:r>
          </w:p>
          <w:p>
            <w:pPr>
              <w:keepNext/>
              <w:keepLines/>
              <w:pageBreakBefore w:val="0"/>
              <w:widowControl w:val="0"/>
              <w:kinsoku/>
              <w:wordWrap/>
              <w:overflowPunct/>
              <w:topLinePunct w:val="0"/>
              <w:autoSpaceDE/>
              <w:autoSpaceDN/>
              <w:bidi w:val="0"/>
              <w:adjustRightInd w:val="0"/>
              <w:snapToGrid w:val="0"/>
              <w:spacing w:line="360" w:lineRule="auto"/>
              <w:ind w:left="0" w:right="0" w:firstLine="462" w:firstLineChars="200"/>
              <w:textAlignment w:val="auto"/>
              <w:rPr>
                <w:rFonts w:hint="default" w:cs="Times New Roman"/>
                <w:color w:val="auto"/>
                <w:sz w:val="24"/>
                <w:szCs w:val="24"/>
                <w:u w:val="wave"/>
                <w:lang w:val="en-US" w:eastAsia="zh-CN"/>
              </w:rPr>
            </w:pPr>
            <w:r>
              <w:rPr>
                <w:rFonts w:hint="default" w:ascii="Times New Roman" w:hAnsi="Times New Roman" w:eastAsia="宋体" w:cs="Times New Roman"/>
                <w:bCs/>
                <w:color w:val="auto"/>
                <w:sz w:val="24"/>
                <w:szCs w:val="24"/>
                <w:highlight w:val="none"/>
                <w:u w:val="wave"/>
                <w:lang w:eastAsia="zh-CN"/>
              </w:rPr>
              <w:t>本项目主要大气污染物为</w:t>
            </w:r>
            <w:r>
              <w:rPr>
                <w:rFonts w:hint="eastAsia" w:eastAsia="宋体" w:cs="Times New Roman"/>
                <w:bCs/>
                <w:color w:val="auto"/>
                <w:sz w:val="24"/>
                <w:szCs w:val="24"/>
                <w:highlight w:val="none"/>
                <w:u w:val="wave"/>
                <w:lang w:val="en-US" w:eastAsia="zh-CN"/>
              </w:rPr>
              <w:t>NH</w:t>
            </w:r>
            <w:r>
              <w:rPr>
                <w:rFonts w:hint="eastAsia" w:eastAsia="宋体" w:cs="Times New Roman"/>
                <w:bCs/>
                <w:color w:val="auto"/>
                <w:sz w:val="24"/>
                <w:szCs w:val="24"/>
                <w:highlight w:val="none"/>
                <w:u w:val="wave"/>
                <w:vertAlign w:val="subscript"/>
                <w:lang w:val="en-US" w:eastAsia="zh-CN"/>
              </w:rPr>
              <w:t>3</w:t>
            </w:r>
            <w:r>
              <w:rPr>
                <w:rFonts w:hint="eastAsia" w:eastAsia="宋体" w:cs="Times New Roman"/>
                <w:bCs/>
                <w:color w:val="auto"/>
                <w:sz w:val="24"/>
                <w:szCs w:val="24"/>
                <w:highlight w:val="none"/>
                <w:u w:val="wave"/>
                <w:vertAlign w:val="baseline"/>
                <w:lang w:val="en-US" w:eastAsia="zh-CN"/>
              </w:rPr>
              <w:t>、H</w:t>
            </w:r>
            <w:r>
              <w:rPr>
                <w:rFonts w:hint="eastAsia" w:eastAsia="宋体" w:cs="Times New Roman"/>
                <w:bCs/>
                <w:color w:val="auto"/>
                <w:sz w:val="24"/>
                <w:szCs w:val="24"/>
                <w:highlight w:val="none"/>
                <w:u w:val="wave"/>
                <w:vertAlign w:val="subscript"/>
                <w:lang w:val="en-US" w:eastAsia="zh-CN"/>
              </w:rPr>
              <w:t>2</w:t>
            </w:r>
            <w:r>
              <w:rPr>
                <w:rFonts w:hint="eastAsia" w:eastAsia="宋体" w:cs="Times New Roman"/>
                <w:bCs/>
                <w:color w:val="auto"/>
                <w:sz w:val="24"/>
                <w:szCs w:val="24"/>
                <w:highlight w:val="none"/>
                <w:u w:val="wave"/>
                <w:vertAlign w:val="baseline"/>
                <w:lang w:val="en-US" w:eastAsia="zh-CN"/>
              </w:rPr>
              <w:t>S，</w:t>
            </w:r>
            <w:r>
              <w:rPr>
                <w:rFonts w:hint="eastAsia" w:cs="Times New Roman"/>
                <w:bCs/>
                <w:color w:val="auto"/>
                <w:sz w:val="24"/>
                <w:szCs w:val="24"/>
                <w:highlight w:val="none"/>
                <w:u w:val="wave"/>
                <w:vertAlign w:val="baseline"/>
                <w:lang w:val="en-US" w:eastAsia="zh-CN"/>
              </w:rPr>
              <w:t>参照</w:t>
            </w:r>
            <w:r>
              <w:rPr>
                <w:rFonts w:hint="eastAsia" w:cs="Times New Roman"/>
                <w:color w:val="auto"/>
                <w:sz w:val="24"/>
                <w:szCs w:val="24"/>
                <w:u w:val="wave"/>
                <w:lang w:val="en-US" w:eastAsia="zh-CN"/>
              </w:rPr>
              <w:t>《环境影响评价技术导则大气环境》（HJ2.2-2018）附录D中相关标准执行。</w:t>
            </w:r>
          </w:p>
          <w:p>
            <w:pPr>
              <w:keepNext/>
              <w:keepLines/>
              <w:pageBreakBefore w:val="0"/>
              <w:widowControl w:val="0"/>
              <w:kinsoku/>
              <w:wordWrap/>
              <w:overflowPunct/>
              <w:topLinePunct w:val="0"/>
              <w:autoSpaceDE/>
              <w:autoSpaceDN/>
              <w:bidi w:val="0"/>
              <w:adjustRightInd w:val="0"/>
              <w:snapToGrid w:val="0"/>
              <w:spacing w:line="360" w:lineRule="auto"/>
              <w:ind w:left="0" w:leftChars="0" w:right="0" w:rightChars="0" w:firstLine="462" w:firstLineChars="200"/>
              <w:jc w:val="both"/>
              <w:textAlignment w:val="auto"/>
              <w:outlineLvl w:val="9"/>
              <w:rPr>
                <w:rFonts w:hint="default" w:ascii="Times New Roman" w:hAnsi="Times New Roman" w:cs="Times New Roman"/>
                <w:b w:val="0"/>
                <w:bCs/>
                <w:color w:val="auto"/>
                <w:sz w:val="24"/>
                <w:szCs w:val="24"/>
                <w:u w:val="wave"/>
                <w:lang w:eastAsia="zh-CN"/>
              </w:rPr>
            </w:pPr>
            <w:r>
              <w:rPr>
                <w:rFonts w:hint="default" w:ascii="Times New Roman" w:hAnsi="Times New Roman" w:eastAsia="宋体" w:cs="Times New Roman"/>
                <w:b w:val="0"/>
                <w:bCs w:val="0"/>
                <w:color w:val="auto"/>
                <w:sz w:val="24"/>
                <w:szCs w:val="24"/>
                <w:u w:val="wave"/>
              </w:rPr>
              <w:t>④</w:t>
            </w:r>
            <w:r>
              <w:rPr>
                <w:rFonts w:hint="eastAsia" w:ascii="Times New Roman" w:hAnsi="Times New Roman" w:eastAsia="宋体" w:cs="Times New Roman"/>
                <w:b w:val="0"/>
                <w:bCs w:val="0"/>
                <w:color w:val="auto"/>
                <w:sz w:val="24"/>
                <w:szCs w:val="24"/>
                <w:u w:val="wave"/>
                <w:lang w:eastAsia="zh-CN"/>
              </w:rPr>
              <w:t>估算模式及</w:t>
            </w:r>
            <w:r>
              <w:rPr>
                <w:rFonts w:hint="default" w:ascii="Times New Roman" w:hAnsi="Times New Roman" w:cs="Times New Roman"/>
                <w:b w:val="0"/>
                <w:bCs/>
                <w:color w:val="auto"/>
                <w:sz w:val="24"/>
                <w:szCs w:val="24"/>
                <w:u w:val="wave"/>
                <w:lang w:eastAsia="zh-CN"/>
              </w:rPr>
              <w:t>污染源参数</w:t>
            </w:r>
          </w:p>
          <w:p>
            <w:pPr>
              <w:keepNext/>
              <w:keepLines/>
              <w:pageBreakBefore w:val="0"/>
              <w:widowControl w:val="0"/>
              <w:kinsoku/>
              <w:wordWrap/>
              <w:overflowPunct/>
              <w:topLinePunct w:val="0"/>
              <w:autoSpaceDE/>
              <w:autoSpaceDN/>
              <w:bidi w:val="0"/>
              <w:adjustRightInd w:val="0"/>
              <w:snapToGrid w:val="0"/>
              <w:spacing w:line="360" w:lineRule="auto"/>
              <w:ind w:left="0" w:right="0" w:firstLine="462" w:firstLineChars="200"/>
              <w:textAlignment w:val="auto"/>
              <w:rPr>
                <w:rFonts w:hint="default" w:ascii="Times New Roman" w:hAnsi="Times New Roman" w:eastAsia="宋体" w:cs="Times New Roman"/>
                <w:bCs/>
                <w:color w:val="auto"/>
                <w:sz w:val="24"/>
                <w:szCs w:val="24"/>
                <w:highlight w:val="none"/>
                <w:u w:val="wave"/>
                <w:lang w:eastAsia="zh-CN"/>
              </w:rPr>
            </w:pPr>
            <w:r>
              <w:rPr>
                <w:rFonts w:hint="default" w:ascii="Times New Roman" w:hAnsi="Times New Roman" w:eastAsia="宋体" w:cs="Times New Roman"/>
                <w:bCs/>
                <w:color w:val="auto"/>
                <w:sz w:val="24"/>
                <w:szCs w:val="24"/>
                <w:highlight w:val="none"/>
                <w:u w:val="wave"/>
                <w:lang w:eastAsia="zh-CN"/>
              </w:rPr>
              <w:t>本项目估算模型参数表见</w:t>
            </w:r>
            <w:r>
              <w:rPr>
                <w:rFonts w:hint="default" w:ascii="Times New Roman" w:hAnsi="Times New Roman" w:eastAsia="宋体" w:cs="Times New Roman"/>
                <w:bCs/>
                <w:color w:val="auto"/>
                <w:sz w:val="24"/>
                <w:szCs w:val="24"/>
                <w:highlight w:val="none"/>
                <w:u w:val="wave"/>
                <w:lang w:eastAsia="zh-CN"/>
              </w:rPr>
              <w:fldChar w:fldCharType="begin"/>
            </w:r>
            <w:r>
              <w:rPr>
                <w:rFonts w:hint="default" w:ascii="Times New Roman" w:hAnsi="Times New Roman" w:eastAsia="宋体" w:cs="Times New Roman"/>
                <w:bCs/>
                <w:color w:val="auto"/>
                <w:sz w:val="24"/>
                <w:szCs w:val="24"/>
                <w:highlight w:val="none"/>
                <w:u w:val="wave"/>
                <w:lang w:eastAsia="zh-CN"/>
              </w:rPr>
              <w:instrText xml:space="preserve"> HYPERLINK \l "_bookmark50" </w:instrText>
            </w:r>
            <w:r>
              <w:rPr>
                <w:rFonts w:hint="default" w:ascii="Times New Roman" w:hAnsi="Times New Roman" w:eastAsia="宋体" w:cs="Times New Roman"/>
                <w:bCs/>
                <w:color w:val="auto"/>
                <w:sz w:val="24"/>
                <w:szCs w:val="24"/>
                <w:highlight w:val="none"/>
                <w:u w:val="wave"/>
                <w:lang w:eastAsia="zh-CN"/>
              </w:rPr>
              <w:fldChar w:fldCharType="separate"/>
            </w:r>
            <w:r>
              <w:rPr>
                <w:rFonts w:hint="default" w:ascii="Times New Roman" w:hAnsi="Times New Roman" w:eastAsia="宋体" w:cs="Times New Roman"/>
                <w:bCs/>
                <w:color w:val="auto"/>
                <w:sz w:val="24"/>
                <w:szCs w:val="24"/>
                <w:highlight w:val="none"/>
                <w:u w:val="wave"/>
                <w:lang w:eastAsia="zh-CN"/>
              </w:rPr>
              <w:t>表</w:t>
            </w:r>
            <w:r>
              <w:rPr>
                <w:rFonts w:hint="default" w:ascii="Times New Roman" w:hAnsi="Times New Roman" w:eastAsia="宋体" w:cs="Times New Roman"/>
                <w:bCs/>
                <w:color w:val="auto"/>
                <w:sz w:val="24"/>
                <w:szCs w:val="24"/>
                <w:highlight w:val="none"/>
                <w:u w:val="wave"/>
                <w:lang w:val="en-US" w:eastAsia="zh-CN"/>
              </w:rPr>
              <w:t>7</w:t>
            </w:r>
            <w:r>
              <w:rPr>
                <w:rFonts w:hint="default" w:ascii="Times New Roman" w:hAnsi="Times New Roman" w:eastAsia="宋体" w:cs="Times New Roman"/>
                <w:bCs/>
                <w:color w:val="auto"/>
                <w:sz w:val="24"/>
                <w:szCs w:val="24"/>
                <w:highlight w:val="none"/>
                <w:u w:val="wave"/>
                <w:lang w:eastAsia="zh-CN"/>
              </w:rPr>
              <w:fldChar w:fldCharType="end"/>
            </w:r>
            <w:r>
              <w:rPr>
                <w:rFonts w:hint="default" w:ascii="Times New Roman" w:hAnsi="Times New Roman" w:eastAsia="宋体" w:cs="Times New Roman"/>
                <w:bCs/>
                <w:color w:val="auto"/>
                <w:sz w:val="24"/>
                <w:szCs w:val="24"/>
                <w:highlight w:val="none"/>
                <w:u w:val="wave"/>
                <w:lang w:val="en-US" w:eastAsia="zh-CN"/>
              </w:rPr>
              <w:t>-</w:t>
            </w:r>
            <w:r>
              <w:rPr>
                <w:rFonts w:hint="eastAsia" w:cs="Times New Roman"/>
                <w:bCs/>
                <w:color w:val="auto"/>
                <w:sz w:val="24"/>
                <w:szCs w:val="24"/>
                <w:highlight w:val="none"/>
                <w:u w:val="wave"/>
                <w:lang w:val="en-US" w:eastAsia="zh-CN"/>
              </w:rPr>
              <w:t>5</w:t>
            </w:r>
            <w:r>
              <w:rPr>
                <w:rFonts w:hint="default" w:ascii="Times New Roman" w:hAnsi="Times New Roman" w:eastAsia="宋体" w:cs="Times New Roman"/>
                <w:bCs/>
                <w:color w:val="auto"/>
                <w:sz w:val="24"/>
                <w:szCs w:val="24"/>
                <w:highlight w:val="none"/>
                <w:u w:val="wave"/>
                <w:lang w:eastAsia="zh-CN"/>
              </w:rPr>
              <w:t>。</w:t>
            </w:r>
          </w:p>
          <w:p>
            <w:pPr>
              <w:pStyle w:val="10"/>
              <w:keepNext/>
              <w:keepLines/>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b/>
                <w:bCs/>
                <w:color w:val="auto"/>
                <w:sz w:val="21"/>
                <w:szCs w:val="21"/>
                <w:u w:val="wave"/>
              </w:rPr>
              <w:t>表</w:t>
            </w:r>
            <w:r>
              <w:rPr>
                <w:rFonts w:hint="default" w:ascii="Times New Roman" w:hAnsi="Times New Roman" w:cs="Times New Roman"/>
                <w:b/>
                <w:bCs/>
                <w:color w:val="auto"/>
                <w:sz w:val="21"/>
                <w:szCs w:val="21"/>
                <w:u w:val="wave"/>
                <w:lang w:val="en-US" w:eastAsia="zh-CN"/>
              </w:rPr>
              <w:t>7-</w:t>
            </w:r>
            <w:r>
              <w:rPr>
                <w:rFonts w:hint="eastAsia" w:cs="Times New Roman"/>
                <w:b/>
                <w:bCs/>
                <w:color w:val="auto"/>
                <w:sz w:val="21"/>
                <w:szCs w:val="21"/>
                <w:u w:val="wave"/>
                <w:lang w:val="en-US" w:eastAsia="zh-CN"/>
              </w:rPr>
              <w:t>5</w:t>
            </w:r>
            <w:r>
              <w:rPr>
                <w:rFonts w:hint="default" w:ascii="Times New Roman" w:hAnsi="Times New Roman" w:eastAsia="宋体" w:cs="Times New Roman"/>
                <w:b/>
                <w:bCs/>
                <w:color w:val="auto"/>
                <w:sz w:val="21"/>
                <w:szCs w:val="21"/>
                <w:u w:val="wave"/>
              </w:rPr>
              <w:t xml:space="preserve"> </w:t>
            </w:r>
            <w:r>
              <w:rPr>
                <w:rFonts w:hint="default" w:ascii="Times New Roman" w:hAnsi="Times New Roman" w:cs="Times New Roman"/>
                <w:b/>
                <w:bCs/>
                <w:color w:val="auto"/>
                <w:sz w:val="21"/>
                <w:szCs w:val="21"/>
                <w:u w:val="wave"/>
                <w:lang w:val="en-US" w:eastAsia="zh-CN"/>
              </w:rPr>
              <w:t xml:space="preserve"> </w:t>
            </w:r>
            <w:r>
              <w:rPr>
                <w:rFonts w:hint="default" w:ascii="Times New Roman" w:hAnsi="Times New Roman" w:eastAsia="宋体" w:cs="Times New Roman"/>
                <w:b/>
                <w:bCs/>
                <w:color w:val="auto"/>
                <w:sz w:val="21"/>
                <w:szCs w:val="21"/>
                <w:u w:val="wave"/>
              </w:rPr>
              <w:t>估算模型参数表</w:t>
            </w:r>
          </w:p>
          <w:tbl>
            <w:tblPr>
              <w:tblStyle w:val="28"/>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97"/>
              <w:gridCol w:w="3277"/>
              <w:gridCol w:w="234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jc w:val="center"/>
              </w:trPr>
              <w:tc>
                <w:tcPr>
                  <w:tcW w:w="4874" w:type="dxa"/>
                  <w:gridSpan w:val="2"/>
                  <w:tcBorders>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参数</w:t>
                  </w:r>
                </w:p>
              </w:tc>
              <w:tc>
                <w:tcPr>
                  <w:tcW w:w="2345" w:type="dxa"/>
                  <w:tcBorders>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取值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jc w:val="center"/>
              </w:trPr>
              <w:tc>
                <w:tcPr>
                  <w:tcW w:w="1597" w:type="dxa"/>
                  <w:vMerge w:val="restart"/>
                  <w:tcBorders>
                    <w:top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p>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城市</w:t>
                  </w:r>
                  <w:r>
                    <w:rPr>
                      <w:rFonts w:hint="default" w:ascii="Times New Roman" w:hAnsi="Times New Roman" w:eastAsia="Times New Roman" w:cs="Times New Roman"/>
                      <w:color w:val="auto"/>
                      <w:sz w:val="21"/>
                      <w:szCs w:val="21"/>
                      <w:u w:val="wave"/>
                    </w:rPr>
                    <w:t>/</w:t>
                  </w:r>
                  <w:r>
                    <w:rPr>
                      <w:rFonts w:hint="default" w:ascii="Times New Roman" w:hAnsi="Times New Roman" w:cs="Times New Roman"/>
                      <w:color w:val="auto"/>
                      <w:sz w:val="21"/>
                      <w:szCs w:val="21"/>
                      <w:u w:val="wave"/>
                    </w:rPr>
                    <w:t>农村选项</w:t>
                  </w:r>
                </w:p>
              </w:tc>
              <w:tc>
                <w:tcPr>
                  <w:tcW w:w="3277" w:type="dxa"/>
                  <w:tcBorders>
                    <w:top w:val="single" w:color="000000" w:sz="6" w:space="0"/>
                    <w:left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城市</w:t>
                  </w:r>
                  <w:r>
                    <w:rPr>
                      <w:rFonts w:hint="default" w:ascii="Times New Roman" w:hAnsi="Times New Roman" w:eastAsia="Times New Roman" w:cs="Times New Roman"/>
                      <w:color w:val="auto"/>
                      <w:sz w:val="21"/>
                      <w:szCs w:val="21"/>
                      <w:u w:val="wave"/>
                    </w:rPr>
                    <w:t>/</w:t>
                  </w:r>
                  <w:r>
                    <w:rPr>
                      <w:rFonts w:hint="default" w:ascii="Times New Roman" w:hAnsi="Times New Roman" w:cs="Times New Roman"/>
                      <w:color w:val="auto"/>
                      <w:sz w:val="21"/>
                      <w:szCs w:val="21"/>
                      <w:u w:val="wave"/>
                    </w:rPr>
                    <w:t>农村</w:t>
                  </w:r>
                </w:p>
              </w:tc>
              <w:tc>
                <w:tcPr>
                  <w:tcW w:w="2345" w:type="dxa"/>
                  <w:tcBorders>
                    <w:top w:val="single" w:color="000000" w:sz="6" w:space="0"/>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u w:val="wave"/>
                      <w:lang w:val="en-US" w:eastAsia="zh-CN"/>
                    </w:rPr>
                  </w:pPr>
                  <w:r>
                    <w:rPr>
                      <w:rFonts w:hint="eastAsia" w:ascii="Times New Roman" w:hAnsi="Times New Roman" w:cs="Times New Roman"/>
                      <w:color w:val="auto"/>
                      <w:sz w:val="21"/>
                      <w:szCs w:val="21"/>
                      <w:highlight w:val="none"/>
                      <w:u w:val="wave"/>
                      <w:lang w:val="en-US" w:eastAsia="zh-CN"/>
                    </w:rPr>
                    <w:t>城市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3" w:hRule="atLeast"/>
                <w:jc w:val="center"/>
              </w:trPr>
              <w:tc>
                <w:tcPr>
                  <w:tcW w:w="1597" w:type="dxa"/>
                  <w:vMerge w:val="continue"/>
                  <w:tcBorders>
                    <w:top w:val="nil"/>
                    <w:bottom w:val="single" w:color="000000" w:sz="6" w:space="0"/>
                    <w:right w:val="single" w:color="000000" w:sz="6" w:space="0"/>
                  </w:tcBorders>
                  <w:noWrap w:val="0"/>
                  <w:vAlign w:val="center"/>
                </w:tcPr>
                <w:p>
                  <w:pPr>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p>
              </w:tc>
              <w:tc>
                <w:tcPr>
                  <w:tcW w:w="3277" w:type="dxa"/>
                  <w:tcBorders>
                    <w:top w:val="single" w:color="000000" w:sz="6" w:space="0"/>
                    <w:left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人口数（城市选项时）</w:t>
                  </w:r>
                </w:p>
              </w:tc>
              <w:tc>
                <w:tcPr>
                  <w:tcW w:w="2345" w:type="dxa"/>
                  <w:tcBorders>
                    <w:top w:val="single" w:color="000000" w:sz="6" w:space="0"/>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u w:val="wave"/>
                      <w:lang w:val="en-US" w:eastAsia="zh-CN"/>
                    </w:rPr>
                  </w:pPr>
                  <w:r>
                    <w:rPr>
                      <w:rFonts w:hint="eastAsia" w:ascii="Times New Roman" w:hAnsi="Times New Roman" w:cs="Times New Roman"/>
                      <w:color w:val="auto"/>
                      <w:sz w:val="21"/>
                      <w:szCs w:val="21"/>
                      <w:highlight w:val="none"/>
                      <w:u w:val="wave"/>
                      <w:lang w:val="en-US" w:eastAsia="zh-CN"/>
                    </w:rPr>
                    <w:t>5万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jc w:val="center"/>
              </w:trPr>
              <w:tc>
                <w:tcPr>
                  <w:tcW w:w="4874" w:type="dxa"/>
                  <w:gridSpan w:val="2"/>
                  <w:tcBorders>
                    <w:top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最高环境温度</w:t>
                  </w:r>
                  <w:r>
                    <w:rPr>
                      <w:rFonts w:hint="default" w:ascii="Times New Roman" w:hAnsi="Times New Roman" w:eastAsia="Times New Roman" w:cs="Times New Roman"/>
                      <w:color w:val="auto"/>
                      <w:sz w:val="21"/>
                      <w:szCs w:val="21"/>
                      <w:u w:val="wave"/>
                    </w:rPr>
                    <w:t xml:space="preserve">/ </w:t>
                  </w:r>
                  <w:r>
                    <w:rPr>
                      <w:rFonts w:hint="default" w:ascii="Times New Roman" w:hAnsi="Times New Roman" w:cs="Times New Roman"/>
                      <w:color w:val="auto"/>
                      <w:sz w:val="21"/>
                      <w:szCs w:val="21"/>
                      <w:u w:val="wave"/>
                    </w:rPr>
                    <w:t>℃</w:t>
                  </w:r>
                </w:p>
              </w:tc>
              <w:tc>
                <w:tcPr>
                  <w:tcW w:w="2345" w:type="dxa"/>
                  <w:tcBorders>
                    <w:top w:val="single" w:color="000000" w:sz="6" w:space="0"/>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wave"/>
                      <w:lang w:val="en-US" w:eastAsia="zh-CN"/>
                    </w:rPr>
                  </w:pPr>
                  <w:r>
                    <w:rPr>
                      <w:rFonts w:hint="default" w:ascii="Times New Roman" w:hAnsi="Times New Roman" w:cs="Times New Roman"/>
                      <w:color w:val="auto"/>
                      <w:sz w:val="21"/>
                      <w:szCs w:val="21"/>
                      <w:u w:val="wav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jc w:val="center"/>
              </w:trPr>
              <w:tc>
                <w:tcPr>
                  <w:tcW w:w="4874" w:type="dxa"/>
                  <w:gridSpan w:val="2"/>
                  <w:tcBorders>
                    <w:top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最低环境温度</w:t>
                  </w:r>
                  <w:r>
                    <w:rPr>
                      <w:rFonts w:hint="default" w:ascii="Times New Roman" w:hAnsi="Times New Roman" w:eastAsia="Times New Roman" w:cs="Times New Roman"/>
                      <w:color w:val="auto"/>
                      <w:sz w:val="21"/>
                      <w:szCs w:val="21"/>
                      <w:u w:val="wave"/>
                    </w:rPr>
                    <w:t xml:space="preserve">/ </w:t>
                  </w:r>
                  <w:r>
                    <w:rPr>
                      <w:rFonts w:hint="default" w:ascii="Times New Roman" w:hAnsi="Times New Roman" w:cs="Times New Roman"/>
                      <w:color w:val="auto"/>
                      <w:sz w:val="21"/>
                      <w:szCs w:val="21"/>
                      <w:u w:val="wave"/>
                    </w:rPr>
                    <w:t>℃</w:t>
                  </w:r>
                </w:p>
              </w:tc>
              <w:tc>
                <w:tcPr>
                  <w:tcW w:w="2345" w:type="dxa"/>
                  <w:tcBorders>
                    <w:top w:val="single" w:color="000000" w:sz="6" w:space="0"/>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wave"/>
                      <w:lang w:val="en-US" w:eastAsia="zh-CN"/>
                    </w:rPr>
                  </w:pPr>
                  <w:r>
                    <w:rPr>
                      <w:rFonts w:hint="default" w:ascii="Times New Roman" w:hAnsi="Times New Roman" w:cs="Times New Roman"/>
                      <w:color w:val="auto"/>
                      <w:sz w:val="21"/>
                      <w:szCs w:val="21"/>
                      <w:u w:val="wav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jc w:val="center"/>
              </w:trPr>
              <w:tc>
                <w:tcPr>
                  <w:tcW w:w="4874" w:type="dxa"/>
                  <w:gridSpan w:val="2"/>
                  <w:tcBorders>
                    <w:top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区域湿度条件</w:t>
                  </w:r>
                </w:p>
              </w:tc>
              <w:tc>
                <w:tcPr>
                  <w:tcW w:w="2345" w:type="dxa"/>
                  <w:tcBorders>
                    <w:top w:val="single" w:color="000000" w:sz="6" w:space="0"/>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wave"/>
                      <w:lang w:val="en-US" w:eastAsia="zh-CN"/>
                    </w:rPr>
                  </w:pPr>
                  <w:r>
                    <w:rPr>
                      <w:rFonts w:hint="default" w:ascii="Times New Roman" w:hAnsi="Times New Roman" w:cs="Times New Roman"/>
                      <w:color w:val="auto"/>
                      <w:sz w:val="21"/>
                      <w:szCs w:val="21"/>
                      <w:u w:val="wav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jc w:val="center"/>
              </w:trPr>
              <w:tc>
                <w:tcPr>
                  <w:tcW w:w="1597" w:type="dxa"/>
                  <w:vMerge w:val="restart"/>
                  <w:tcBorders>
                    <w:top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p>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是否考虑地形</w:t>
                  </w:r>
                </w:p>
              </w:tc>
              <w:tc>
                <w:tcPr>
                  <w:tcW w:w="3277" w:type="dxa"/>
                  <w:tcBorders>
                    <w:top w:val="single" w:color="000000" w:sz="6" w:space="0"/>
                    <w:left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考虑地形</w:t>
                  </w:r>
                </w:p>
              </w:tc>
              <w:tc>
                <w:tcPr>
                  <w:tcW w:w="2345" w:type="dxa"/>
                  <w:tcBorders>
                    <w:top w:val="single" w:color="000000" w:sz="6" w:space="0"/>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eastAsia="仿宋" w:cs="Times New Roman"/>
                      <w:color w:val="auto"/>
                      <w:sz w:val="21"/>
                      <w:szCs w:val="21"/>
                      <w:u w:val="wave"/>
                    </w:rPr>
                    <w:t>□</w:t>
                  </w:r>
                  <w:r>
                    <w:rPr>
                      <w:rFonts w:hint="default" w:ascii="Times New Roman" w:hAnsi="Times New Roman" w:cs="Times New Roman"/>
                      <w:color w:val="auto"/>
                      <w:sz w:val="21"/>
                      <w:szCs w:val="21"/>
                      <w:u w:val="wave"/>
                    </w:rPr>
                    <w:t xml:space="preserve">是 </w:t>
                  </w:r>
                  <w:r>
                    <w:rPr>
                      <w:rFonts w:hint="default" w:ascii="Times New Roman" w:hAnsi="Times New Roman" w:eastAsia="仿宋" w:cs="Times New Roman"/>
                      <w:color w:val="auto"/>
                      <w:sz w:val="21"/>
                      <w:szCs w:val="21"/>
                      <w:u w:val="wave"/>
                    </w:rPr>
                    <w:sym w:font="Wingdings 2" w:char="0052"/>
                  </w:r>
                  <w:r>
                    <w:rPr>
                      <w:rFonts w:hint="default" w:ascii="Times New Roman" w:hAnsi="Times New Roman" w:cs="Times New Roman"/>
                      <w:color w:val="auto"/>
                      <w:sz w:val="21"/>
                      <w:szCs w:val="21"/>
                      <w:u w:val="wave"/>
                    </w:rPr>
                    <w:t>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jc w:val="center"/>
              </w:trPr>
              <w:tc>
                <w:tcPr>
                  <w:tcW w:w="1597" w:type="dxa"/>
                  <w:vMerge w:val="continue"/>
                  <w:tcBorders>
                    <w:top w:val="nil"/>
                    <w:bottom w:val="single" w:color="000000" w:sz="6" w:space="0"/>
                    <w:right w:val="single" w:color="000000" w:sz="6" w:space="0"/>
                  </w:tcBorders>
                  <w:noWrap w:val="0"/>
                  <w:vAlign w:val="center"/>
                </w:tcPr>
                <w:p>
                  <w:pPr>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p>
              </w:tc>
              <w:tc>
                <w:tcPr>
                  <w:tcW w:w="3277" w:type="dxa"/>
                  <w:tcBorders>
                    <w:top w:val="single" w:color="000000" w:sz="6" w:space="0"/>
                    <w:left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u w:val="wave"/>
                    </w:rPr>
                  </w:pPr>
                  <w:r>
                    <w:rPr>
                      <w:rFonts w:hint="default" w:ascii="Times New Roman" w:hAnsi="Times New Roman" w:cs="Times New Roman"/>
                      <w:color w:val="auto"/>
                      <w:sz w:val="21"/>
                      <w:szCs w:val="21"/>
                      <w:u w:val="wave"/>
                    </w:rPr>
                    <w:t>地形数据分辨率</w:t>
                  </w:r>
                  <w:r>
                    <w:rPr>
                      <w:rFonts w:hint="default" w:ascii="Times New Roman" w:hAnsi="Times New Roman" w:eastAsia="Times New Roman" w:cs="Times New Roman"/>
                      <w:color w:val="auto"/>
                      <w:sz w:val="21"/>
                      <w:szCs w:val="21"/>
                      <w:u w:val="wave"/>
                    </w:rPr>
                    <w:t>/ m</w:t>
                  </w:r>
                </w:p>
              </w:tc>
              <w:tc>
                <w:tcPr>
                  <w:tcW w:w="2345" w:type="dxa"/>
                  <w:tcBorders>
                    <w:top w:val="single" w:color="000000" w:sz="6" w:space="0"/>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wave"/>
                      <w:lang w:val="en-US" w:eastAsia="zh-CN"/>
                    </w:rPr>
                  </w:pPr>
                  <w:r>
                    <w:rPr>
                      <w:rFonts w:hint="default" w:ascii="Times New Roman" w:hAnsi="Times New Roman" w:cs="Times New Roman"/>
                      <w:color w:val="auto"/>
                      <w:sz w:val="21"/>
                      <w:szCs w:val="21"/>
                      <w:u w:val="wav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jc w:val="center"/>
              </w:trPr>
              <w:tc>
                <w:tcPr>
                  <w:tcW w:w="1597" w:type="dxa"/>
                  <w:vMerge w:val="restart"/>
                  <w:tcBorders>
                    <w:top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p>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是否考虑岸线熏烟</w:t>
                  </w:r>
                </w:p>
              </w:tc>
              <w:tc>
                <w:tcPr>
                  <w:tcW w:w="3277" w:type="dxa"/>
                  <w:tcBorders>
                    <w:top w:val="single" w:color="000000" w:sz="6" w:space="0"/>
                    <w:left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考虑岸线熏烟</w:t>
                  </w:r>
                </w:p>
              </w:tc>
              <w:tc>
                <w:tcPr>
                  <w:tcW w:w="2345" w:type="dxa"/>
                  <w:tcBorders>
                    <w:top w:val="single" w:color="000000" w:sz="6" w:space="0"/>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r>
                    <w:rPr>
                      <w:rFonts w:hint="default" w:ascii="Times New Roman" w:hAnsi="Times New Roman" w:eastAsia="仿宋" w:cs="Times New Roman"/>
                      <w:color w:val="auto"/>
                      <w:sz w:val="21"/>
                      <w:szCs w:val="21"/>
                      <w:u w:val="wave"/>
                    </w:rPr>
                    <w:t>□</w:t>
                  </w:r>
                  <w:r>
                    <w:rPr>
                      <w:rFonts w:hint="default" w:ascii="Times New Roman" w:hAnsi="Times New Roman" w:cs="Times New Roman"/>
                      <w:color w:val="auto"/>
                      <w:sz w:val="21"/>
                      <w:szCs w:val="21"/>
                      <w:u w:val="wave"/>
                    </w:rPr>
                    <w:t xml:space="preserve">是 </w:t>
                  </w:r>
                  <w:r>
                    <w:rPr>
                      <w:rFonts w:hint="default" w:ascii="Times New Roman" w:hAnsi="Times New Roman" w:eastAsia="仿宋" w:cs="Times New Roman"/>
                      <w:color w:val="auto"/>
                      <w:sz w:val="21"/>
                      <w:szCs w:val="21"/>
                      <w:u w:val="wave"/>
                    </w:rPr>
                    <w:sym w:font="Wingdings 2" w:char="0052"/>
                  </w:r>
                  <w:r>
                    <w:rPr>
                      <w:rFonts w:hint="default" w:ascii="Times New Roman" w:hAnsi="Times New Roman" w:cs="Times New Roman"/>
                      <w:color w:val="auto"/>
                      <w:sz w:val="21"/>
                      <w:szCs w:val="21"/>
                      <w:u w:val="wave"/>
                    </w:rPr>
                    <w:t>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597" w:type="dxa"/>
                  <w:vMerge w:val="continue"/>
                  <w:tcBorders>
                    <w:top w:val="nil"/>
                    <w:right w:val="single" w:color="000000" w:sz="6" w:space="0"/>
                  </w:tcBorders>
                  <w:noWrap w:val="0"/>
                  <w:vAlign w:val="center"/>
                </w:tcPr>
                <w:p>
                  <w:pPr>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p>
              </w:tc>
              <w:tc>
                <w:tcPr>
                  <w:tcW w:w="3277" w:type="dxa"/>
                  <w:tcBorders>
                    <w:top w:val="single" w:color="000000" w:sz="6" w:space="0"/>
                    <w:left w:val="single" w:color="000000" w:sz="6" w:space="0"/>
                    <w:bottom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u w:val="wave"/>
                    </w:rPr>
                  </w:pPr>
                  <w:r>
                    <w:rPr>
                      <w:rFonts w:hint="default" w:ascii="Times New Roman" w:hAnsi="Times New Roman" w:cs="Times New Roman"/>
                      <w:color w:val="auto"/>
                      <w:sz w:val="21"/>
                      <w:szCs w:val="21"/>
                      <w:u w:val="wave"/>
                    </w:rPr>
                    <w:t>岸线距离</w:t>
                  </w:r>
                  <w:r>
                    <w:rPr>
                      <w:rFonts w:hint="default" w:ascii="Times New Roman" w:hAnsi="Times New Roman" w:eastAsia="Times New Roman" w:cs="Times New Roman"/>
                      <w:color w:val="auto"/>
                      <w:sz w:val="21"/>
                      <w:szCs w:val="21"/>
                      <w:u w:val="wave"/>
                    </w:rPr>
                    <w:t>/ km</w:t>
                  </w:r>
                </w:p>
              </w:tc>
              <w:tc>
                <w:tcPr>
                  <w:tcW w:w="2345" w:type="dxa"/>
                  <w:tcBorders>
                    <w:top w:val="single" w:color="000000" w:sz="6" w:space="0"/>
                    <w:left w:val="single" w:color="000000" w:sz="6" w:space="0"/>
                    <w:bottom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wave"/>
                      <w:lang w:val="en-US" w:eastAsia="zh-CN"/>
                    </w:rPr>
                  </w:pPr>
                  <w:r>
                    <w:rPr>
                      <w:rFonts w:hint="eastAsia" w:cs="Times New Roman"/>
                      <w:color w:val="auto"/>
                      <w:sz w:val="21"/>
                      <w:szCs w:val="21"/>
                      <w:u w:val="wav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1" w:hRule="atLeast"/>
                <w:jc w:val="center"/>
              </w:trPr>
              <w:tc>
                <w:tcPr>
                  <w:tcW w:w="1597" w:type="dxa"/>
                  <w:vMerge w:val="continue"/>
                  <w:tcBorders>
                    <w:top w:val="nil"/>
                    <w:right w:val="single" w:color="000000" w:sz="6" w:space="0"/>
                  </w:tcBorders>
                  <w:noWrap w:val="0"/>
                  <w:vAlign w:val="center"/>
                </w:tcPr>
                <w:p>
                  <w:pPr>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wave"/>
                    </w:rPr>
                  </w:pPr>
                </w:p>
              </w:tc>
              <w:tc>
                <w:tcPr>
                  <w:tcW w:w="3277" w:type="dxa"/>
                  <w:tcBorders>
                    <w:top w:val="single" w:color="000000" w:sz="6" w:space="0"/>
                    <w:left w:val="single" w:color="000000" w:sz="6" w:space="0"/>
                    <w:righ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u w:val="wave"/>
                    </w:rPr>
                  </w:pPr>
                  <w:r>
                    <w:rPr>
                      <w:rFonts w:hint="default" w:ascii="Times New Roman" w:hAnsi="Times New Roman" w:cs="Times New Roman"/>
                      <w:color w:val="auto"/>
                      <w:sz w:val="21"/>
                      <w:szCs w:val="21"/>
                      <w:u w:val="wave"/>
                    </w:rPr>
                    <w:t>岸线方向</w:t>
                  </w:r>
                  <w:r>
                    <w:rPr>
                      <w:rFonts w:hint="default" w:ascii="Times New Roman" w:hAnsi="Times New Roman" w:eastAsia="Times New Roman" w:cs="Times New Roman"/>
                      <w:color w:val="auto"/>
                      <w:sz w:val="21"/>
                      <w:szCs w:val="21"/>
                      <w:u w:val="wave"/>
                    </w:rPr>
                    <w:t>/ °</w:t>
                  </w:r>
                </w:p>
              </w:tc>
              <w:tc>
                <w:tcPr>
                  <w:tcW w:w="2345" w:type="dxa"/>
                  <w:tcBorders>
                    <w:top w:val="single" w:color="000000" w:sz="6" w:space="0"/>
                    <w:left w:val="single" w:color="000000" w:sz="6" w:space="0"/>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wave"/>
                      <w:lang w:val="en-US" w:eastAsia="zh-CN"/>
                    </w:rPr>
                  </w:pPr>
                  <w:r>
                    <w:rPr>
                      <w:rFonts w:hint="eastAsia" w:cs="Times New Roman"/>
                      <w:color w:val="auto"/>
                      <w:sz w:val="21"/>
                      <w:szCs w:val="21"/>
                      <w:u w:val="wave"/>
                      <w:lang w:val="en-US" w:eastAsia="zh-CN"/>
                    </w:rPr>
                    <w:t>/</w:t>
                  </w:r>
                </w:p>
              </w:tc>
            </w:tr>
          </w:tbl>
          <w:p>
            <w:pPr>
              <w:pStyle w:val="26"/>
              <w:keepNext/>
              <w:keepLines/>
              <w:pageBreakBefore w:val="0"/>
              <w:widowControl w:val="0"/>
              <w:kinsoku/>
              <w:wordWrap/>
              <w:overflowPunct/>
              <w:topLinePunct w:val="0"/>
              <w:autoSpaceDE/>
              <w:autoSpaceDN/>
              <w:bidi w:val="0"/>
              <w:adjustRightInd w:val="0"/>
              <w:snapToGrid w:val="0"/>
              <w:spacing w:beforeLines="0" w:after="0" w:line="360" w:lineRule="auto"/>
              <w:ind w:left="0" w:right="0" w:firstLine="462" w:firstLineChars="200"/>
              <w:textAlignment w:val="auto"/>
              <w:rPr>
                <w:rFonts w:hint="default" w:ascii="Times New Roman" w:hAnsi="Times New Roman" w:cs="Times New Roman"/>
                <w:color w:val="auto"/>
                <w:sz w:val="24"/>
                <w:szCs w:val="24"/>
                <w:highlight w:val="none"/>
                <w:u w:val="wave"/>
              </w:rPr>
            </w:pPr>
            <w:r>
              <w:rPr>
                <w:rFonts w:hint="default" w:ascii="Times New Roman" w:hAnsi="Times New Roman" w:cs="Times New Roman"/>
                <w:color w:val="auto"/>
                <w:sz w:val="24"/>
                <w:szCs w:val="24"/>
                <w:highlight w:val="none"/>
                <w:u w:val="wave"/>
                <w:lang w:eastAsia="zh-CN"/>
              </w:rPr>
              <w:t>本项</w:t>
            </w:r>
            <w:r>
              <w:rPr>
                <w:rFonts w:hint="eastAsia" w:cs="Times New Roman"/>
                <w:color w:val="auto"/>
                <w:sz w:val="24"/>
                <w:szCs w:val="24"/>
                <w:highlight w:val="none"/>
                <w:u w:val="wave"/>
                <w:lang w:eastAsia="zh-CN"/>
              </w:rPr>
              <w:t>目污染源面源</w:t>
            </w:r>
            <w:r>
              <w:rPr>
                <w:rFonts w:hint="default" w:ascii="Times New Roman" w:hAnsi="Times New Roman" w:cs="Times New Roman"/>
                <w:color w:val="auto"/>
                <w:sz w:val="24"/>
                <w:szCs w:val="24"/>
                <w:highlight w:val="none"/>
                <w:u w:val="wave"/>
              </w:rPr>
              <w:t>参数表见</w:t>
            </w:r>
            <w:r>
              <w:rPr>
                <w:rFonts w:hint="default" w:ascii="Times New Roman" w:hAnsi="Times New Roman" w:cs="Times New Roman"/>
                <w:color w:val="auto"/>
                <w:sz w:val="24"/>
                <w:szCs w:val="24"/>
                <w:highlight w:val="none"/>
                <w:u w:val="wave"/>
              </w:rPr>
              <w:fldChar w:fldCharType="begin"/>
            </w:r>
            <w:r>
              <w:rPr>
                <w:rFonts w:hint="default" w:ascii="Times New Roman" w:hAnsi="Times New Roman" w:cs="Times New Roman"/>
                <w:color w:val="auto"/>
                <w:sz w:val="24"/>
                <w:szCs w:val="24"/>
                <w:highlight w:val="none"/>
                <w:u w:val="wave"/>
              </w:rPr>
              <w:instrText xml:space="preserve"> HYPERLINK \l "_bookmark50" </w:instrText>
            </w:r>
            <w:r>
              <w:rPr>
                <w:rFonts w:hint="default" w:ascii="Times New Roman" w:hAnsi="Times New Roman" w:cs="Times New Roman"/>
                <w:color w:val="auto"/>
                <w:sz w:val="24"/>
                <w:szCs w:val="24"/>
                <w:highlight w:val="none"/>
                <w:u w:val="wave"/>
              </w:rPr>
              <w:fldChar w:fldCharType="separate"/>
            </w:r>
            <w:r>
              <w:rPr>
                <w:rFonts w:hint="default" w:ascii="Times New Roman" w:hAnsi="Times New Roman" w:cs="Times New Roman"/>
                <w:color w:val="auto"/>
                <w:sz w:val="24"/>
                <w:szCs w:val="24"/>
                <w:highlight w:val="none"/>
                <w:u w:val="wave"/>
              </w:rPr>
              <w:t>表</w:t>
            </w:r>
            <w:r>
              <w:rPr>
                <w:rFonts w:hint="default" w:ascii="Times New Roman" w:hAnsi="Times New Roman" w:cs="Times New Roman"/>
                <w:color w:val="auto"/>
                <w:sz w:val="24"/>
                <w:szCs w:val="24"/>
                <w:highlight w:val="none"/>
                <w:u w:val="wave"/>
                <w:lang w:val="en-US" w:eastAsia="zh-CN"/>
              </w:rPr>
              <w:t>7</w:t>
            </w:r>
            <w:r>
              <w:rPr>
                <w:rFonts w:hint="default" w:ascii="Times New Roman" w:hAnsi="Times New Roman" w:cs="Times New Roman"/>
                <w:color w:val="auto"/>
                <w:sz w:val="24"/>
                <w:szCs w:val="24"/>
                <w:highlight w:val="none"/>
                <w:u w:val="wave"/>
              </w:rPr>
              <w:fldChar w:fldCharType="end"/>
            </w:r>
            <w:r>
              <w:rPr>
                <w:rFonts w:hint="default" w:ascii="Times New Roman" w:hAnsi="Times New Roman" w:cs="Times New Roman"/>
                <w:color w:val="auto"/>
                <w:sz w:val="24"/>
                <w:szCs w:val="24"/>
                <w:highlight w:val="none"/>
                <w:u w:val="wave"/>
                <w:lang w:val="en-US" w:eastAsia="zh-CN"/>
              </w:rPr>
              <w:t>-</w:t>
            </w:r>
            <w:r>
              <w:rPr>
                <w:rFonts w:hint="eastAsia" w:cs="Times New Roman"/>
                <w:color w:val="auto"/>
                <w:sz w:val="24"/>
                <w:szCs w:val="24"/>
                <w:highlight w:val="none"/>
                <w:u w:val="wave"/>
                <w:lang w:val="en-US" w:eastAsia="zh-CN"/>
              </w:rPr>
              <w:t>6</w:t>
            </w:r>
            <w:r>
              <w:rPr>
                <w:rFonts w:hint="default" w:ascii="Times New Roman" w:hAnsi="Times New Roman" w:cs="Times New Roman"/>
                <w:color w:val="auto"/>
                <w:sz w:val="24"/>
                <w:szCs w:val="24"/>
                <w:highlight w:val="none"/>
                <w:u w:val="wave"/>
              </w:rPr>
              <w:t>。</w:t>
            </w:r>
          </w:p>
          <w:p>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szCs w:val="21"/>
                <w:u w:val="wave"/>
                <w:lang w:eastAsia="zh-CN"/>
              </w:rPr>
            </w:pPr>
            <w:r>
              <w:rPr>
                <w:b/>
                <w:bCs/>
                <w:color w:val="auto"/>
                <w:szCs w:val="21"/>
                <w:u w:val="wave"/>
              </w:rPr>
              <w:t>表</w:t>
            </w:r>
            <w:r>
              <w:rPr>
                <w:rFonts w:hint="eastAsia"/>
                <w:b/>
                <w:bCs/>
                <w:color w:val="auto"/>
                <w:szCs w:val="21"/>
                <w:u w:val="wave"/>
              </w:rPr>
              <w:t>7-</w:t>
            </w:r>
            <w:r>
              <w:rPr>
                <w:rFonts w:hint="eastAsia"/>
                <w:b/>
                <w:bCs/>
                <w:color w:val="auto"/>
                <w:szCs w:val="21"/>
                <w:u w:val="wave"/>
                <w:lang w:val="en-US" w:eastAsia="zh-CN"/>
              </w:rPr>
              <w:t>6</w:t>
            </w:r>
            <w:r>
              <w:rPr>
                <w:b/>
                <w:bCs/>
                <w:color w:val="auto"/>
                <w:szCs w:val="21"/>
                <w:u w:val="wave"/>
              </w:rPr>
              <w:t xml:space="preserve">  </w:t>
            </w:r>
            <w:r>
              <w:rPr>
                <w:rFonts w:hint="eastAsia"/>
                <w:b/>
                <w:bCs/>
                <w:color w:val="auto"/>
                <w:szCs w:val="21"/>
                <w:u w:val="wave"/>
              </w:rPr>
              <w:t>污染源</w:t>
            </w:r>
            <w:r>
              <w:rPr>
                <w:rFonts w:hint="eastAsia"/>
                <w:b/>
                <w:bCs/>
                <w:color w:val="auto"/>
                <w:szCs w:val="21"/>
                <w:u w:val="wave"/>
                <w:lang w:eastAsia="zh-CN"/>
              </w:rPr>
              <w:t>面源参数</w:t>
            </w:r>
          </w:p>
          <w:tbl>
            <w:tblPr>
              <w:tblStyle w:val="2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19"/>
              <w:gridCol w:w="678"/>
              <w:gridCol w:w="865"/>
              <w:gridCol w:w="955"/>
              <w:gridCol w:w="709"/>
              <w:gridCol w:w="592"/>
              <w:gridCol w:w="625"/>
              <w:gridCol w:w="794"/>
              <w:gridCol w:w="718"/>
              <w:gridCol w:w="566"/>
              <w:gridCol w:w="755"/>
              <w:gridCol w:w="7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419"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编号</w:t>
                  </w:r>
                </w:p>
              </w:tc>
              <w:tc>
                <w:tcPr>
                  <w:tcW w:w="678"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名称</w:t>
                  </w:r>
                </w:p>
              </w:tc>
              <w:tc>
                <w:tcPr>
                  <w:tcW w:w="1820" w:type="dxa"/>
                  <w:gridSpan w:val="2"/>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面源起点坐标/m</w:t>
                  </w:r>
                </w:p>
              </w:tc>
              <w:tc>
                <w:tcPr>
                  <w:tcW w:w="709"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面源海拔高度/m</w:t>
                  </w:r>
                </w:p>
              </w:tc>
              <w:tc>
                <w:tcPr>
                  <w:tcW w:w="592"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面源长度/m</w:t>
                  </w:r>
                </w:p>
              </w:tc>
              <w:tc>
                <w:tcPr>
                  <w:tcW w:w="625"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面源宽度/m</w:t>
                  </w:r>
                </w:p>
              </w:tc>
              <w:tc>
                <w:tcPr>
                  <w:tcW w:w="794"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面源有效排放高度/m</w:t>
                  </w:r>
                </w:p>
              </w:tc>
              <w:tc>
                <w:tcPr>
                  <w:tcW w:w="718"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年排放小时数/h</w:t>
                  </w:r>
                </w:p>
              </w:tc>
              <w:tc>
                <w:tcPr>
                  <w:tcW w:w="566"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排放工况</w:t>
                  </w:r>
                </w:p>
              </w:tc>
              <w:tc>
                <w:tcPr>
                  <w:tcW w:w="1513" w:type="dxa"/>
                  <w:gridSpan w:val="2"/>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污染物排放速率/（kg/h）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19"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678"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865"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X</w:t>
                  </w:r>
                </w:p>
              </w:tc>
              <w:tc>
                <w:tcPr>
                  <w:tcW w:w="955" w:type="dxa"/>
                  <w:vMerge w:val="restart"/>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Y</w:t>
                  </w:r>
                </w:p>
              </w:tc>
              <w:tc>
                <w:tcPr>
                  <w:tcW w:w="709"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592"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625"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794"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718"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566"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1513" w:type="dxa"/>
                  <w:gridSpan w:val="2"/>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19"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678"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865"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955"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709"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592"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625"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794"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718"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566" w:type="dxa"/>
                  <w:vMerge w:val="continue"/>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p>
              </w:tc>
              <w:tc>
                <w:tcPr>
                  <w:tcW w:w="755"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vertAlign w:val="baseline"/>
                      <w:lang w:val="en-US" w:eastAsia="zh-CN"/>
                    </w:rPr>
                  </w:pPr>
                  <w:r>
                    <w:rPr>
                      <w:rFonts w:hint="eastAsia" w:ascii="Times New Roman" w:hAnsi="Times New Roman" w:cs="Times New Roman"/>
                      <w:color w:val="auto"/>
                      <w:sz w:val="18"/>
                      <w:szCs w:val="18"/>
                      <w:highlight w:val="none"/>
                      <w:u w:val="wave"/>
                      <w:lang w:val="en-US" w:eastAsia="zh-CN"/>
                    </w:rPr>
                    <w:t>NH</w:t>
                  </w:r>
                  <w:r>
                    <w:rPr>
                      <w:rFonts w:hint="eastAsia" w:ascii="Times New Roman" w:hAnsi="Times New Roman" w:cs="Times New Roman"/>
                      <w:color w:val="auto"/>
                      <w:sz w:val="18"/>
                      <w:szCs w:val="18"/>
                      <w:highlight w:val="none"/>
                      <w:u w:val="wave"/>
                      <w:vertAlign w:val="subscript"/>
                      <w:lang w:val="en-US" w:eastAsia="zh-CN"/>
                    </w:rPr>
                    <w:t>3</w:t>
                  </w:r>
                </w:p>
              </w:tc>
              <w:tc>
                <w:tcPr>
                  <w:tcW w:w="758"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vertAlign w:val="baseline"/>
                      <w:lang w:val="en-US" w:eastAsia="zh-CN"/>
                    </w:rPr>
                  </w:pPr>
                  <w:r>
                    <w:rPr>
                      <w:rFonts w:hint="eastAsia" w:ascii="Times New Roman" w:hAnsi="Times New Roman" w:cs="Times New Roman"/>
                      <w:color w:val="auto"/>
                      <w:sz w:val="18"/>
                      <w:szCs w:val="18"/>
                      <w:highlight w:val="none"/>
                      <w:u w:val="wave"/>
                      <w:lang w:val="en-US" w:eastAsia="zh-CN"/>
                    </w:rPr>
                    <w:t>H</w:t>
                  </w:r>
                  <w:r>
                    <w:rPr>
                      <w:rFonts w:hint="eastAsia" w:ascii="Times New Roman" w:hAnsi="Times New Roman" w:cs="Times New Roman"/>
                      <w:color w:val="auto"/>
                      <w:sz w:val="18"/>
                      <w:szCs w:val="18"/>
                      <w:highlight w:val="none"/>
                      <w:u w:val="wave"/>
                      <w:vertAlign w:val="subscript"/>
                      <w:lang w:val="en-US" w:eastAsia="zh-CN"/>
                    </w:rPr>
                    <w:t>2</w:t>
                  </w:r>
                  <w:r>
                    <w:rPr>
                      <w:rFonts w:hint="eastAsia" w:ascii="Times New Roman" w:hAnsi="Times New Roman" w:cs="Times New Roman"/>
                      <w:color w:val="auto"/>
                      <w:sz w:val="18"/>
                      <w:szCs w:val="18"/>
                      <w:highlight w:val="none"/>
                      <w:u w:val="wave"/>
                      <w:vertAlign w:val="baseline"/>
                      <w:lang w:val="en-US" w:eastAsia="zh-CN"/>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19"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1</w:t>
                  </w:r>
                </w:p>
              </w:tc>
              <w:tc>
                <w:tcPr>
                  <w:tcW w:w="678"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污水处理区</w:t>
                  </w:r>
                </w:p>
              </w:tc>
              <w:tc>
                <w:tcPr>
                  <w:tcW w:w="865"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554395.462</w:t>
                  </w:r>
                </w:p>
              </w:tc>
              <w:tc>
                <w:tcPr>
                  <w:tcW w:w="955"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3008129.177</w:t>
                  </w:r>
                </w:p>
              </w:tc>
              <w:tc>
                <w:tcPr>
                  <w:tcW w:w="709"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223.639</w:t>
                  </w:r>
                </w:p>
              </w:tc>
              <w:tc>
                <w:tcPr>
                  <w:tcW w:w="592"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20</w:t>
                  </w:r>
                </w:p>
              </w:tc>
              <w:tc>
                <w:tcPr>
                  <w:tcW w:w="625"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100</w:t>
                  </w:r>
                </w:p>
              </w:tc>
              <w:tc>
                <w:tcPr>
                  <w:tcW w:w="794"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5</w:t>
                  </w:r>
                </w:p>
              </w:tc>
              <w:tc>
                <w:tcPr>
                  <w:tcW w:w="718"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8760</w:t>
                  </w:r>
                </w:p>
              </w:tc>
              <w:tc>
                <w:tcPr>
                  <w:tcW w:w="566"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default" w:ascii="Times New Roman" w:hAnsi="Times New Roman" w:cs="Times New Roman"/>
                      <w:color w:val="auto"/>
                      <w:sz w:val="18"/>
                      <w:szCs w:val="18"/>
                      <w:highlight w:val="none"/>
                      <w:u w:val="wave"/>
                      <w:lang w:val="en-US" w:eastAsia="zh-CN"/>
                    </w:rPr>
                    <w:t>正常</w:t>
                  </w:r>
                </w:p>
              </w:tc>
              <w:tc>
                <w:tcPr>
                  <w:tcW w:w="755"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0.011</w:t>
                  </w:r>
                </w:p>
              </w:tc>
              <w:tc>
                <w:tcPr>
                  <w:tcW w:w="758" w:type="dxa"/>
                  <w:tcBorders>
                    <w:tl2br w:val="nil"/>
                    <w:tr2bl w:val="nil"/>
                  </w:tcBorders>
                  <w:noWrap w:val="0"/>
                  <w:vAlign w:val="center"/>
                </w:tcPr>
                <w:p>
                  <w:pPr>
                    <w:pStyle w:val="46"/>
                    <w:keepNext/>
                    <w:keepLines/>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0.0004</w:t>
                  </w:r>
                </w:p>
              </w:tc>
            </w:tr>
          </w:tbl>
          <w:p>
            <w:pPr>
              <w:pStyle w:val="47"/>
              <w:keepNext/>
              <w:keepLines/>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color w:val="auto"/>
                <w:highlight w:val="none"/>
                <w:u w:val="wave"/>
                <w:lang w:eastAsia="zh-CN"/>
              </w:rPr>
            </w:pPr>
            <w:r>
              <w:rPr>
                <w:rFonts w:hint="default" w:ascii="Times New Roman" w:hAnsi="Times New Roman" w:cs="Times New Roman"/>
                <w:color w:val="auto"/>
                <w:highlight w:val="none"/>
                <w:u w:val="wave"/>
                <w:lang w:eastAsia="zh-CN"/>
              </w:rPr>
              <w:t>⑤预测结果</w:t>
            </w:r>
          </w:p>
          <w:p>
            <w:pPr>
              <w:pStyle w:val="47"/>
              <w:keepNext/>
              <w:keepLines/>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color w:val="auto"/>
                <w:highlight w:val="none"/>
                <w:u w:val="wave"/>
                <w:lang w:val="en-US" w:eastAsia="zh-CN"/>
              </w:rPr>
            </w:pPr>
            <w:r>
              <w:rPr>
                <w:rFonts w:hint="eastAsia" w:ascii="Times New Roman" w:hAnsi="Times New Roman" w:cs="Times New Roman"/>
                <w:color w:val="auto"/>
                <w:highlight w:val="none"/>
                <w:u w:val="wave"/>
                <w:lang w:val="en-US" w:eastAsia="zh-CN"/>
              </w:rPr>
              <w:t>Pmax和D10%结果详见表7-</w:t>
            </w:r>
            <w:r>
              <w:rPr>
                <w:rFonts w:hint="eastAsia" w:cs="Times New Roman"/>
                <w:color w:val="auto"/>
                <w:highlight w:val="none"/>
                <w:u w:val="wave"/>
                <w:lang w:val="en-US" w:eastAsia="zh-CN"/>
              </w:rPr>
              <w:t>7</w:t>
            </w:r>
            <w:r>
              <w:rPr>
                <w:rFonts w:hint="eastAsia" w:ascii="Times New Roman" w:hAnsi="Times New Roman" w:cs="Times New Roman"/>
                <w:color w:val="auto"/>
                <w:highlight w:val="none"/>
                <w:u w:val="wave"/>
                <w:lang w:val="en-US" w:eastAsia="zh-CN"/>
              </w:rPr>
              <w:t>。</w:t>
            </w:r>
          </w:p>
          <w:p>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u w:val="wave"/>
              </w:rPr>
            </w:pPr>
            <w:r>
              <w:rPr>
                <w:rFonts w:hint="eastAsia"/>
                <w:b/>
                <w:bCs/>
                <w:color w:val="auto"/>
                <w:szCs w:val="21"/>
                <w:u w:val="wave"/>
              </w:rPr>
              <w:t>表7-</w:t>
            </w:r>
            <w:r>
              <w:rPr>
                <w:rFonts w:hint="eastAsia"/>
                <w:b/>
                <w:bCs/>
                <w:color w:val="auto"/>
                <w:szCs w:val="21"/>
                <w:u w:val="wave"/>
                <w:lang w:val="en-US" w:eastAsia="zh-CN"/>
              </w:rPr>
              <w:t>7</w:t>
            </w:r>
            <w:r>
              <w:rPr>
                <w:rFonts w:hint="eastAsia"/>
                <w:b/>
                <w:bCs/>
                <w:color w:val="auto"/>
                <w:szCs w:val="21"/>
                <w:u w:val="wave"/>
              </w:rPr>
              <w:t xml:space="preserve">  Pmax和D10%计算结果一览表</w:t>
            </w:r>
          </w:p>
          <w:tbl>
            <w:tblPr>
              <w:tblStyle w:val="28"/>
              <w:tblW w:w="80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384"/>
              <w:gridCol w:w="1363"/>
              <w:gridCol w:w="1573"/>
              <w:gridCol w:w="1397"/>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270" w:type="dxa"/>
                  <w:tcBorders>
                    <w:tl2br w:val="nil"/>
                    <w:tr2bl w:val="nil"/>
                  </w:tcBorders>
                  <w:vAlign w:val="center"/>
                </w:tcPr>
                <w:p>
                  <w:pPr>
                    <w:adjustRightInd w:val="0"/>
                    <w:snapToGrid w:val="0"/>
                    <w:jc w:val="center"/>
                    <w:rPr>
                      <w:bCs/>
                      <w:color w:val="auto"/>
                      <w:szCs w:val="21"/>
                      <w:u w:val="wave"/>
                    </w:rPr>
                  </w:pPr>
                  <w:r>
                    <w:rPr>
                      <w:bCs/>
                      <w:color w:val="auto"/>
                      <w:szCs w:val="21"/>
                      <w:u w:val="wave"/>
                    </w:rPr>
                    <w:t>排放源名称</w:t>
                  </w:r>
                </w:p>
              </w:tc>
              <w:tc>
                <w:tcPr>
                  <w:tcW w:w="1384" w:type="dxa"/>
                  <w:tcBorders>
                    <w:tl2br w:val="nil"/>
                    <w:tr2bl w:val="nil"/>
                  </w:tcBorders>
                  <w:vAlign w:val="center"/>
                </w:tcPr>
                <w:p>
                  <w:pPr>
                    <w:adjustRightInd w:val="0"/>
                    <w:snapToGrid w:val="0"/>
                    <w:jc w:val="center"/>
                    <w:rPr>
                      <w:bCs/>
                      <w:color w:val="auto"/>
                      <w:szCs w:val="21"/>
                      <w:u w:val="wave"/>
                    </w:rPr>
                  </w:pPr>
                  <w:r>
                    <w:rPr>
                      <w:bCs/>
                      <w:color w:val="auto"/>
                      <w:szCs w:val="21"/>
                      <w:u w:val="wave"/>
                    </w:rPr>
                    <w:t>污染物名称</w:t>
                  </w:r>
                </w:p>
              </w:tc>
              <w:tc>
                <w:tcPr>
                  <w:tcW w:w="1363" w:type="dxa"/>
                  <w:tcBorders>
                    <w:tl2br w:val="nil"/>
                    <w:tr2bl w:val="nil"/>
                  </w:tcBorders>
                  <w:vAlign w:val="center"/>
                </w:tcPr>
                <w:p>
                  <w:pPr>
                    <w:adjustRightInd w:val="0"/>
                    <w:snapToGrid w:val="0"/>
                    <w:jc w:val="center"/>
                    <w:rPr>
                      <w:bCs/>
                      <w:color w:val="auto"/>
                      <w:szCs w:val="21"/>
                      <w:u w:val="wave"/>
                    </w:rPr>
                  </w:pPr>
                  <w:r>
                    <w:rPr>
                      <w:rFonts w:hint="default" w:ascii="Times New Roman" w:hAnsi="Times New Roman" w:cs="Times New Roman"/>
                      <w:b w:val="0"/>
                      <w:bCs/>
                      <w:color w:val="auto"/>
                      <w:sz w:val="21"/>
                      <w:szCs w:val="21"/>
                      <w:highlight w:val="none"/>
                      <w:u w:val="wave"/>
                      <w:vertAlign w:val="baseline"/>
                      <w:lang w:val="en-US" w:eastAsia="zh-CN"/>
                    </w:rPr>
                    <w:t>评价标准（</w:t>
                  </w:r>
                  <w:r>
                    <w:rPr>
                      <w:rFonts w:hint="eastAsia" w:cs="Times New Roman"/>
                      <w:b w:val="0"/>
                      <w:bCs/>
                      <w:color w:val="auto"/>
                      <w:sz w:val="21"/>
                      <w:szCs w:val="21"/>
                      <w:highlight w:val="none"/>
                      <w:u w:val="wave"/>
                      <w:vertAlign w:val="baseline"/>
                      <w:lang w:val="en-US" w:eastAsia="zh-CN"/>
                    </w:rPr>
                    <w:t>m</w:t>
                  </w:r>
                  <w:r>
                    <w:rPr>
                      <w:rFonts w:hint="default" w:ascii="Times New Roman" w:hAnsi="Times New Roman" w:eastAsia="黑体" w:cs="Times New Roman"/>
                      <w:color w:val="auto"/>
                      <w:sz w:val="21"/>
                      <w:szCs w:val="21"/>
                      <w:highlight w:val="none"/>
                      <w:u w:val="wave"/>
                    </w:rPr>
                    <w:t>g/m</w:t>
                  </w:r>
                  <w:r>
                    <w:rPr>
                      <w:rFonts w:hint="default" w:ascii="Times New Roman" w:hAnsi="Times New Roman" w:eastAsia="黑体" w:cs="Times New Roman"/>
                      <w:color w:val="auto"/>
                      <w:sz w:val="21"/>
                      <w:szCs w:val="21"/>
                      <w:highlight w:val="none"/>
                      <w:u w:val="wave"/>
                      <w:vertAlign w:val="superscript"/>
                    </w:rPr>
                    <w:t>3</w:t>
                  </w:r>
                  <w:r>
                    <w:rPr>
                      <w:rFonts w:hint="default" w:ascii="Times New Roman" w:hAnsi="Times New Roman" w:cs="Times New Roman"/>
                      <w:b w:val="0"/>
                      <w:bCs/>
                      <w:color w:val="auto"/>
                      <w:sz w:val="21"/>
                      <w:szCs w:val="21"/>
                      <w:highlight w:val="none"/>
                      <w:u w:val="wave"/>
                      <w:vertAlign w:val="baseline"/>
                      <w:lang w:val="en-US" w:eastAsia="zh-CN"/>
                    </w:rPr>
                    <w:t>）</w:t>
                  </w:r>
                </w:p>
              </w:tc>
              <w:tc>
                <w:tcPr>
                  <w:tcW w:w="1573" w:type="dxa"/>
                  <w:tcBorders>
                    <w:tl2br w:val="nil"/>
                    <w:tr2bl w:val="nil"/>
                  </w:tcBorders>
                  <w:vAlign w:val="center"/>
                </w:tcPr>
                <w:p>
                  <w:pPr>
                    <w:pStyle w:val="80"/>
                    <w:keepNext/>
                    <w:keepLines/>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bCs/>
                      <w:color w:val="auto"/>
                      <w:szCs w:val="21"/>
                      <w:u w:val="wave"/>
                    </w:rPr>
                  </w:pPr>
                  <w:r>
                    <w:rPr>
                      <w:rFonts w:hint="default" w:ascii="Times New Roman" w:hAnsi="Times New Roman" w:cs="Times New Roman"/>
                      <w:b w:val="0"/>
                      <w:bCs/>
                      <w:color w:val="auto"/>
                      <w:sz w:val="21"/>
                      <w:szCs w:val="21"/>
                      <w:highlight w:val="none"/>
                      <w:u w:val="wave"/>
                      <w:vertAlign w:val="baseline"/>
                      <w:lang w:val="en-US" w:eastAsia="zh-CN"/>
                    </w:rPr>
                    <w:t>Cmax（</w:t>
                  </w:r>
                  <w:r>
                    <w:rPr>
                      <w:rFonts w:hint="eastAsia" w:ascii="Times New Roman" w:hAnsi="Times New Roman" w:cs="Times New Roman"/>
                      <w:b w:val="0"/>
                      <w:bCs/>
                      <w:color w:val="auto"/>
                      <w:sz w:val="21"/>
                      <w:szCs w:val="21"/>
                      <w:highlight w:val="none"/>
                      <w:u w:val="wave"/>
                      <w:vertAlign w:val="baseline"/>
                      <w:lang w:val="en-US" w:eastAsia="zh-CN"/>
                    </w:rPr>
                    <w:t>m</w:t>
                  </w:r>
                  <w:r>
                    <w:rPr>
                      <w:rFonts w:hint="default" w:ascii="Times New Roman" w:hAnsi="Times New Roman" w:eastAsia="黑体" w:cs="Times New Roman"/>
                      <w:color w:val="auto"/>
                      <w:sz w:val="21"/>
                      <w:szCs w:val="21"/>
                      <w:highlight w:val="none"/>
                      <w:u w:val="wave"/>
                    </w:rPr>
                    <w:t>g/m</w:t>
                  </w:r>
                  <w:r>
                    <w:rPr>
                      <w:rFonts w:hint="default" w:ascii="Times New Roman" w:hAnsi="Times New Roman" w:eastAsia="黑体" w:cs="Times New Roman"/>
                      <w:color w:val="auto"/>
                      <w:sz w:val="21"/>
                      <w:szCs w:val="21"/>
                      <w:highlight w:val="none"/>
                      <w:u w:val="wave"/>
                      <w:vertAlign w:val="superscript"/>
                    </w:rPr>
                    <w:t>3</w:t>
                  </w:r>
                  <w:r>
                    <w:rPr>
                      <w:rFonts w:hint="default" w:ascii="Times New Roman" w:hAnsi="Times New Roman" w:cs="Times New Roman"/>
                      <w:b w:val="0"/>
                      <w:bCs/>
                      <w:color w:val="auto"/>
                      <w:sz w:val="21"/>
                      <w:szCs w:val="21"/>
                      <w:highlight w:val="none"/>
                      <w:u w:val="wave"/>
                      <w:vertAlign w:val="baseline"/>
                      <w:lang w:val="en-US" w:eastAsia="zh-CN"/>
                    </w:rPr>
                    <w:t>）</w:t>
                  </w:r>
                </w:p>
              </w:tc>
              <w:tc>
                <w:tcPr>
                  <w:tcW w:w="1397" w:type="dxa"/>
                  <w:tcBorders>
                    <w:tl2br w:val="nil"/>
                    <w:tr2bl w:val="nil"/>
                  </w:tcBorders>
                  <w:vAlign w:val="center"/>
                </w:tcPr>
                <w:p>
                  <w:pPr>
                    <w:pStyle w:val="80"/>
                    <w:keepNext/>
                    <w:keepLines/>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bCs/>
                      <w:color w:val="auto"/>
                      <w:szCs w:val="21"/>
                      <w:u w:val="wave"/>
                    </w:rPr>
                  </w:pPr>
                  <w:r>
                    <w:rPr>
                      <w:rFonts w:hint="default" w:ascii="Times New Roman" w:hAnsi="Times New Roman" w:cs="Times New Roman"/>
                      <w:b w:val="0"/>
                      <w:bCs/>
                      <w:color w:val="auto"/>
                      <w:sz w:val="21"/>
                      <w:szCs w:val="21"/>
                      <w:highlight w:val="none"/>
                      <w:u w:val="wave"/>
                      <w:vertAlign w:val="baseline"/>
                      <w:lang w:val="en-US" w:eastAsia="zh-CN"/>
                    </w:rPr>
                    <w:t>Pmax（%）</w:t>
                  </w:r>
                </w:p>
              </w:tc>
              <w:tc>
                <w:tcPr>
                  <w:tcW w:w="1050" w:type="dxa"/>
                  <w:tcBorders>
                    <w:tl2br w:val="nil"/>
                    <w:tr2bl w:val="nil"/>
                  </w:tcBorders>
                  <w:vAlign w:val="center"/>
                </w:tcPr>
                <w:p>
                  <w:pPr>
                    <w:pStyle w:val="80"/>
                    <w:keepNext/>
                    <w:keepLines/>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bCs/>
                      <w:color w:val="auto"/>
                      <w:szCs w:val="21"/>
                      <w:u w:val="wave"/>
                    </w:rPr>
                  </w:pPr>
                  <w:r>
                    <w:rPr>
                      <w:rFonts w:hint="default" w:ascii="Times New Roman" w:hAnsi="Times New Roman" w:cs="Times New Roman"/>
                      <w:b w:val="0"/>
                      <w:bCs/>
                      <w:color w:val="auto"/>
                      <w:sz w:val="21"/>
                      <w:szCs w:val="21"/>
                      <w:highlight w:val="none"/>
                      <w:u w:val="wave"/>
                      <w:vertAlign w:val="baseline"/>
                      <w:lang w:val="en-US" w:eastAsia="zh-CN"/>
                    </w:rPr>
                    <w:t>D</w:t>
                  </w:r>
                  <w:r>
                    <w:rPr>
                      <w:rFonts w:hint="default" w:ascii="Times New Roman" w:hAnsi="Times New Roman" w:cs="Times New Roman"/>
                      <w:b w:val="0"/>
                      <w:bCs/>
                      <w:color w:val="auto"/>
                      <w:sz w:val="21"/>
                      <w:szCs w:val="21"/>
                      <w:highlight w:val="none"/>
                      <w:u w:val="wave"/>
                      <w:vertAlign w:val="subscript"/>
                      <w:lang w:val="en-US" w:eastAsia="zh-CN"/>
                    </w:rPr>
                    <w:t>10%</w:t>
                  </w:r>
                  <w:r>
                    <w:rPr>
                      <w:rFonts w:hint="default" w:ascii="Times New Roman" w:hAnsi="Times New Roman" w:cs="Times New Roman"/>
                      <w:b w:val="0"/>
                      <w:bCs/>
                      <w:color w:val="auto"/>
                      <w:sz w:val="21"/>
                      <w:szCs w:val="21"/>
                      <w:highlight w:val="none"/>
                      <w:u w:val="wave"/>
                      <w:vertAlign w:val="baselin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270" w:type="dxa"/>
                  <w:vMerge w:val="restart"/>
                  <w:tcBorders>
                    <w:tl2br w:val="nil"/>
                    <w:tr2bl w:val="nil"/>
                  </w:tcBorders>
                  <w:vAlign w:val="center"/>
                </w:tcPr>
                <w:p>
                  <w:pPr>
                    <w:adjustRightInd w:val="0"/>
                    <w:snapToGrid w:val="0"/>
                    <w:jc w:val="center"/>
                    <w:rPr>
                      <w:bCs/>
                      <w:color w:val="auto"/>
                      <w:szCs w:val="21"/>
                      <w:u w:val="wave"/>
                    </w:rPr>
                  </w:pPr>
                  <w:r>
                    <w:rPr>
                      <w:rFonts w:hint="eastAsia"/>
                      <w:bCs/>
                      <w:color w:val="auto"/>
                      <w:szCs w:val="21"/>
                      <w:u w:val="wave"/>
                      <w:lang w:val="en-US" w:eastAsia="zh-CN"/>
                    </w:rPr>
                    <w:t>污水处理区</w:t>
                  </w:r>
                </w:p>
              </w:tc>
              <w:tc>
                <w:tcPr>
                  <w:tcW w:w="1384" w:type="dxa"/>
                  <w:tcBorders>
                    <w:tl2br w:val="nil"/>
                    <w:tr2bl w:val="nil"/>
                  </w:tcBorders>
                  <w:vAlign w:val="center"/>
                </w:tcPr>
                <w:p>
                  <w:pPr>
                    <w:adjustRightInd w:val="0"/>
                    <w:snapToGrid w:val="0"/>
                    <w:jc w:val="center"/>
                    <w:rPr>
                      <w:bCs/>
                      <w:color w:val="auto"/>
                      <w:szCs w:val="21"/>
                      <w:u w:val="wave"/>
                    </w:rPr>
                  </w:pPr>
                  <w:r>
                    <w:rPr>
                      <w:rFonts w:hint="eastAsia" w:ascii="Times New Roman" w:hAnsi="Times New Roman" w:cs="Times New Roman"/>
                      <w:color w:val="auto"/>
                      <w:sz w:val="18"/>
                      <w:szCs w:val="18"/>
                      <w:highlight w:val="none"/>
                      <w:u w:val="wave"/>
                      <w:lang w:val="en-US" w:eastAsia="zh-CN"/>
                    </w:rPr>
                    <w:t>NH</w:t>
                  </w:r>
                  <w:r>
                    <w:rPr>
                      <w:rFonts w:hint="eastAsia" w:ascii="Times New Roman" w:hAnsi="Times New Roman" w:cs="Times New Roman"/>
                      <w:color w:val="auto"/>
                      <w:sz w:val="18"/>
                      <w:szCs w:val="18"/>
                      <w:highlight w:val="none"/>
                      <w:u w:val="wave"/>
                      <w:vertAlign w:val="subscript"/>
                      <w:lang w:val="en-US" w:eastAsia="zh-CN"/>
                    </w:rPr>
                    <w:t>3</w:t>
                  </w:r>
                </w:p>
              </w:tc>
              <w:tc>
                <w:tcPr>
                  <w:tcW w:w="1363" w:type="dxa"/>
                  <w:tcBorders>
                    <w:tl2br w:val="nil"/>
                    <w:tr2bl w:val="nil"/>
                  </w:tcBorders>
                  <w:vAlign w:val="center"/>
                </w:tcPr>
                <w:p>
                  <w:pPr>
                    <w:adjustRightInd w:val="0"/>
                    <w:snapToGrid w:val="0"/>
                    <w:jc w:val="center"/>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0.2</w:t>
                  </w:r>
                </w:p>
              </w:tc>
              <w:tc>
                <w:tcPr>
                  <w:tcW w:w="1573" w:type="dxa"/>
                  <w:tcBorders>
                    <w:tl2br w:val="nil"/>
                    <w:tr2bl w:val="nil"/>
                  </w:tcBorders>
                  <w:vAlign w:val="center"/>
                </w:tcPr>
                <w:p>
                  <w:pPr>
                    <w:adjustRightInd w:val="0"/>
                    <w:snapToGrid w:val="0"/>
                    <w:jc w:val="center"/>
                    <w:rPr>
                      <w:bCs/>
                      <w:color w:val="auto"/>
                      <w:szCs w:val="21"/>
                      <w:u w:val="wave"/>
                    </w:rPr>
                  </w:pPr>
                  <w:r>
                    <w:rPr>
                      <w:rFonts w:hint="eastAsia"/>
                      <w:bCs/>
                      <w:color w:val="auto"/>
                      <w:szCs w:val="21"/>
                      <w:u w:val="wave"/>
                      <w:lang w:val="en-US" w:eastAsia="zh-CN"/>
                    </w:rPr>
                    <w:t>0.00</w:t>
                  </w:r>
                  <w:r>
                    <w:rPr>
                      <w:rFonts w:hint="eastAsia"/>
                      <w:bCs/>
                      <w:color w:val="auto"/>
                      <w:szCs w:val="21"/>
                      <w:u w:val="wave"/>
                    </w:rPr>
                    <w:t>658</w:t>
                  </w:r>
                </w:p>
              </w:tc>
              <w:tc>
                <w:tcPr>
                  <w:tcW w:w="1397" w:type="dxa"/>
                  <w:tcBorders>
                    <w:tl2br w:val="nil"/>
                    <w:tr2bl w:val="nil"/>
                  </w:tcBorders>
                  <w:vAlign w:val="center"/>
                </w:tcPr>
                <w:p>
                  <w:pPr>
                    <w:adjustRightInd w:val="0"/>
                    <w:snapToGrid w:val="0"/>
                    <w:jc w:val="center"/>
                    <w:rPr>
                      <w:rFonts w:hint="default" w:eastAsia="宋体"/>
                      <w:bCs/>
                      <w:color w:val="auto"/>
                      <w:szCs w:val="21"/>
                      <w:u w:val="wave"/>
                      <w:lang w:val="en-US" w:eastAsia="zh-CN"/>
                    </w:rPr>
                  </w:pPr>
                  <w:r>
                    <w:rPr>
                      <w:rFonts w:hint="eastAsia"/>
                      <w:bCs/>
                      <w:color w:val="auto"/>
                      <w:szCs w:val="21"/>
                      <w:u w:val="wave"/>
                      <w:lang w:val="en-US" w:eastAsia="zh-CN"/>
                    </w:rPr>
                    <w:t>3.29</w:t>
                  </w:r>
                </w:p>
              </w:tc>
              <w:tc>
                <w:tcPr>
                  <w:tcW w:w="1050" w:type="dxa"/>
                  <w:tcBorders>
                    <w:tl2br w:val="nil"/>
                    <w:tr2bl w:val="nil"/>
                  </w:tcBorders>
                  <w:vAlign w:val="center"/>
                </w:tcPr>
                <w:p>
                  <w:pPr>
                    <w:adjustRightInd w:val="0"/>
                    <w:snapToGrid w:val="0"/>
                    <w:jc w:val="center"/>
                    <w:rPr>
                      <w:rFonts w:hint="default" w:eastAsia="宋体"/>
                      <w:bCs/>
                      <w:color w:val="auto"/>
                      <w:szCs w:val="21"/>
                      <w:u w:val="wave"/>
                      <w:lang w:val="en-US" w:eastAsia="zh-CN"/>
                    </w:rPr>
                  </w:pPr>
                  <w:r>
                    <w:rPr>
                      <w:rFonts w:hint="eastAsia"/>
                      <w:bCs/>
                      <w:color w:val="auto"/>
                      <w:szCs w:val="21"/>
                      <w:u w:val="wave"/>
                      <w:lang w:val="en-US" w:eastAsia="zh-CN"/>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0" w:type="dxa"/>
                  <w:vMerge w:val="continue"/>
                  <w:tcBorders>
                    <w:tl2br w:val="nil"/>
                    <w:tr2bl w:val="nil"/>
                  </w:tcBorders>
                  <w:vAlign w:val="center"/>
                </w:tcPr>
                <w:p>
                  <w:pPr>
                    <w:adjustRightInd w:val="0"/>
                    <w:snapToGrid w:val="0"/>
                    <w:jc w:val="center"/>
                    <w:rPr>
                      <w:bCs/>
                      <w:color w:val="auto"/>
                      <w:szCs w:val="21"/>
                      <w:u w:val="wave"/>
                    </w:rPr>
                  </w:pPr>
                </w:p>
              </w:tc>
              <w:tc>
                <w:tcPr>
                  <w:tcW w:w="1384" w:type="dxa"/>
                  <w:tcBorders>
                    <w:tl2br w:val="nil"/>
                    <w:tr2bl w:val="nil"/>
                  </w:tcBorders>
                  <w:vAlign w:val="center"/>
                </w:tcPr>
                <w:p>
                  <w:pPr>
                    <w:adjustRightInd w:val="0"/>
                    <w:snapToGrid w:val="0"/>
                    <w:jc w:val="center"/>
                    <w:rPr>
                      <w:bCs/>
                      <w:color w:val="auto"/>
                      <w:szCs w:val="21"/>
                      <w:u w:val="wave"/>
                    </w:rPr>
                  </w:pPr>
                  <w:r>
                    <w:rPr>
                      <w:rFonts w:hint="eastAsia" w:ascii="Times New Roman" w:hAnsi="Times New Roman" w:cs="Times New Roman"/>
                      <w:color w:val="auto"/>
                      <w:sz w:val="18"/>
                      <w:szCs w:val="18"/>
                      <w:highlight w:val="none"/>
                      <w:u w:val="wave"/>
                      <w:lang w:val="en-US" w:eastAsia="zh-CN"/>
                    </w:rPr>
                    <w:t>H</w:t>
                  </w:r>
                  <w:r>
                    <w:rPr>
                      <w:rFonts w:hint="eastAsia" w:ascii="Times New Roman" w:hAnsi="Times New Roman" w:cs="Times New Roman"/>
                      <w:color w:val="auto"/>
                      <w:sz w:val="18"/>
                      <w:szCs w:val="18"/>
                      <w:highlight w:val="none"/>
                      <w:u w:val="wave"/>
                      <w:vertAlign w:val="subscript"/>
                      <w:lang w:val="en-US" w:eastAsia="zh-CN"/>
                    </w:rPr>
                    <w:t>2</w:t>
                  </w:r>
                  <w:r>
                    <w:rPr>
                      <w:rFonts w:hint="eastAsia" w:ascii="Times New Roman" w:hAnsi="Times New Roman" w:cs="Times New Roman"/>
                      <w:color w:val="auto"/>
                      <w:sz w:val="18"/>
                      <w:szCs w:val="18"/>
                      <w:highlight w:val="none"/>
                      <w:u w:val="wave"/>
                      <w:vertAlign w:val="baseline"/>
                      <w:lang w:val="en-US" w:eastAsia="zh-CN"/>
                    </w:rPr>
                    <w:t>S</w:t>
                  </w:r>
                </w:p>
              </w:tc>
              <w:tc>
                <w:tcPr>
                  <w:tcW w:w="1363" w:type="dxa"/>
                  <w:tcBorders>
                    <w:tl2br w:val="nil"/>
                    <w:tr2bl w:val="nil"/>
                  </w:tcBorders>
                  <w:vAlign w:val="center"/>
                </w:tcPr>
                <w:p>
                  <w:pPr>
                    <w:adjustRightInd w:val="0"/>
                    <w:snapToGrid w:val="0"/>
                    <w:jc w:val="center"/>
                    <w:rPr>
                      <w:rFonts w:hint="default" w:ascii="Times New Roman" w:hAnsi="Times New Roman" w:cs="Times New Roman"/>
                      <w:color w:val="auto"/>
                      <w:sz w:val="18"/>
                      <w:szCs w:val="18"/>
                      <w:highlight w:val="none"/>
                      <w:u w:val="wave"/>
                      <w:lang w:val="en-US" w:eastAsia="zh-CN"/>
                    </w:rPr>
                  </w:pPr>
                  <w:r>
                    <w:rPr>
                      <w:rFonts w:hint="eastAsia" w:ascii="Times New Roman" w:hAnsi="Times New Roman" w:cs="Times New Roman"/>
                      <w:color w:val="auto"/>
                      <w:sz w:val="18"/>
                      <w:szCs w:val="18"/>
                      <w:highlight w:val="none"/>
                      <w:u w:val="wave"/>
                      <w:lang w:val="en-US" w:eastAsia="zh-CN"/>
                    </w:rPr>
                    <w:t>0.01</w:t>
                  </w:r>
                </w:p>
              </w:tc>
              <w:tc>
                <w:tcPr>
                  <w:tcW w:w="1573" w:type="dxa"/>
                  <w:tcBorders>
                    <w:tl2br w:val="nil"/>
                    <w:tr2bl w:val="nil"/>
                  </w:tcBorders>
                  <w:vAlign w:val="center"/>
                </w:tcPr>
                <w:p>
                  <w:pPr>
                    <w:adjustRightInd w:val="0"/>
                    <w:snapToGrid w:val="0"/>
                    <w:jc w:val="center"/>
                    <w:rPr>
                      <w:bCs/>
                      <w:color w:val="auto"/>
                      <w:szCs w:val="21"/>
                      <w:u w:val="wave"/>
                    </w:rPr>
                  </w:pPr>
                  <w:r>
                    <w:rPr>
                      <w:rFonts w:hint="eastAsia"/>
                      <w:bCs/>
                      <w:color w:val="auto"/>
                      <w:szCs w:val="21"/>
                      <w:u w:val="wave"/>
                      <w:lang w:val="en-US" w:eastAsia="zh-CN"/>
                    </w:rPr>
                    <w:t>0.000</w:t>
                  </w:r>
                  <w:r>
                    <w:rPr>
                      <w:rFonts w:hint="eastAsia"/>
                      <w:bCs/>
                      <w:color w:val="auto"/>
                      <w:szCs w:val="21"/>
                      <w:u w:val="wave"/>
                    </w:rPr>
                    <w:t>239</w:t>
                  </w:r>
                </w:p>
              </w:tc>
              <w:tc>
                <w:tcPr>
                  <w:tcW w:w="1397" w:type="dxa"/>
                  <w:tcBorders>
                    <w:tl2br w:val="nil"/>
                    <w:tr2bl w:val="nil"/>
                  </w:tcBorders>
                  <w:vAlign w:val="center"/>
                </w:tcPr>
                <w:p>
                  <w:pPr>
                    <w:adjustRightInd w:val="0"/>
                    <w:snapToGrid w:val="0"/>
                    <w:jc w:val="center"/>
                    <w:rPr>
                      <w:rFonts w:hint="default" w:eastAsia="宋体"/>
                      <w:bCs/>
                      <w:color w:val="auto"/>
                      <w:szCs w:val="21"/>
                      <w:u w:val="wave"/>
                      <w:lang w:val="en-US" w:eastAsia="zh-CN"/>
                    </w:rPr>
                  </w:pPr>
                  <w:r>
                    <w:rPr>
                      <w:rFonts w:hint="eastAsia"/>
                      <w:bCs/>
                      <w:color w:val="auto"/>
                      <w:szCs w:val="21"/>
                      <w:u w:val="wave"/>
                      <w:lang w:val="en-US" w:eastAsia="zh-CN"/>
                    </w:rPr>
                    <w:t>2.39</w:t>
                  </w:r>
                </w:p>
              </w:tc>
              <w:tc>
                <w:tcPr>
                  <w:tcW w:w="1050" w:type="dxa"/>
                  <w:tcBorders>
                    <w:tl2br w:val="nil"/>
                    <w:tr2bl w:val="nil"/>
                  </w:tcBorders>
                  <w:vAlign w:val="center"/>
                </w:tcPr>
                <w:p>
                  <w:pPr>
                    <w:adjustRightInd w:val="0"/>
                    <w:snapToGrid w:val="0"/>
                    <w:jc w:val="center"/>
                    <w:rPr>
                      <w:rFonts w:hint="default" w:eastAsia="宋体"/>
                      <w:bCs/>
                      <w:color w:val="auto"/>
                      <w:szCs w:val="21"/>
                      <w:u w:val="wave"/>
                      <w:lang w:val="en-US" w:eastAsia="zh-CN"/>
                    </w:rPr>
                  </w:pPr>
                  <w:r>
                    <w:rPr>
                      <w:rFonts w:hint="eastAsia"/>
                      <w:bCs/>
                      <w:color w:val="auto"/>
                      <w:szCs w:val="21"/>
                      <w:u w:val="wave"/>
                      <w:lang w:val="en-US" w:eastAsia="zh-CN"/>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37" w:type="dxa"/>
                  <w:gridSpan w:val="6"/>
                  <w:tcBorders>
                    <w:tl2br w:val="nil"/>
                    <w:tr2bl w:val="nil"/>
                  </w:tcBorders>
                  <w:vAlign w:val="center"/>
                </w:tcPr>
                <w:p>
                  <w:pPr>
                    <w:adjustRightInd w:val="0"/>
                    <w:snapToGrid w:val="0"/>
                    <w:jc w:val="center"/>
                    <w:rPr>
                      <w:rFonts w:hint="eastAsia"/>
                      <w:bCs/>
                      <w:color w:val="auto"/>
                      <w:szCs w:val="21"/>
                      <w:u w:val="wave"/>
                      <w:lang w:val="en-US" w:eastAsia="zh-CN"/>
                    </w:rPr>
                  </w:pPr>
                  <w:r>
                    <w:rPr>
                      <w:color w:val="auto"/>
                      <w:u w:val="wave"/>
                    </w:rPr>
                    <w:drawing>
                      <wp:inline distT="0" distB="0" distL="114300" distR="114300">
                        <wp:extent cx="4528185" cy="2551430"/>
                        <wp:effectExtent l="0" t="0" r="5715" b="127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1"/>
                                <a:stretch>
                                  <a:fillRect/>
                                </a:stretch>
                              </pic:blipFill>
                              <pic:spPr>
                                <a:xfrm>
                                  <a:off x="0" y="0"/>
                                  <a:ext cx="4528185" cy="2551430"/>
                                </a:xfrm>
                                <a:prstGeom prst="rect">
                                  <a:avLst/>
                                </a:prstGeom>
                                <a:noFill/>
                                <a:ln>
                                  <a:noFill/>
                                </a:ln>
                              </pic:spPr>
                            </pic:pic>
                          </a:graphicData>
                        </a:graphic>
                      </wp:inline>
                    </w:drawing>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right="0" w:firstLine="462" w:firstLineChars="200"/>
              <w:textAlignment w:val="auto"/>
              <w:rPr>
                <w:rFonts w:hint="default" w:ascii="Times New Roman" w:hAnsi="Times New Roman" w:cs="Times New Roman"/>
                <w:color w:val="auto"/>
                <w:kern w:val="0"/>
                <w:sz w:val="24"/>
                <w:szCs w:val="24"/>
                <w:highlight w:val="none"/>
                <w:u w:val="wave"/>
              </w:rPr>
            </w:pPr>
            <w:r>
              <w:rPr>
                <w:rFonts w:hint="default" w:ascii="Times New Roman" w:hAnsi="Times New Roman" w:cs="Times New Roman"/>
                <w:color w:val="auto"/>
                <w:kern w:val="0"/>
                <w:sz w:val="24"/>
                <w:szCs w:val="24"/>
                <w:highlight w:val="none"/>
                <w:u w:val="wave"/>
              </w:rPr>
              <w:t>由表</w:t>
            </w:r>
            <w:r>
              <w:rPr>
                <w:rFonts w:hint="eastAsia" w:cs="Times New Roman"/>
                <w:color w:val="auto"/>
                <w:kern w:val="0"/>
                <w:sz w:val="24"/>
                <w:szCs w:val="24"/>
                <w:highlight w:val="none"/>
                <w:u w:val="wave"/>
                <w:lang w:val="en-US" w:eastAsia="zh-CN"/>
              </w:rPr>
              <w:t>7-7</w:t>
            </w:r>
            <w:r>
              <w:rPr>
                <w:rFonts w:hint="default" w:ascii="Times New Roman" w:hAnsi="Times New Roman" w:cs="Times New Roman"/>
                <w:color w:val="auto"/>
                <w:kern w:val="0"/>
                <w:sz w:val="24"/>
                <w:szCs w:val="24"/>
                <w:highlight w:val="none"/>
                <w:u w:val="wave"/>
              </w:rPr>
              <w:t>可知，项目各污染因子最大地面空气质量浓度占标率最大值为Pmax=</w:t>
            </w:r>
            <w:r>
              <w:rPr>
                <w:rFonts w:hint="eastAsia" w:cs="Times New Roman"/>
                <w:color w:val="auto"/>
                <w:kern w:val="0"/>
                <w:sz w:val="24"/>
                <w:szCs w:val="24"/>
                <w:highlight w:val="none"/>
                <w:u w:val="wave"/>
                <w:lang w:val="en-US" w:eastAsia="zh-CN"/>
              </w:rPr>
              <w:t>3.29</w:t>
            </w:r>
            <w:r>
              <w:rPr>
                <w:rFonts w:hint="default" w:ascii="Times New Roman" w:hAnsi="Times New Roman" w:cs="Times New Roman"/>
                <w:color w:val="auto"/>
                <w:kern w:val="0"/>
                <w:sz w:val="24"/>
                <w:szCs w:val="24"/>
                <w:highlight w:val="none"/>
                <w:u w:val="wave"/>
              </w:rPr>
              <w:t>%</w:t>
            </w:r>
            <w:r>
              <w:rPr>
                <w:rFonts w:hint="eastAsia" w:cs="Times New Roman"/>
                <w:color w:val="auto"/>
                <w:kern w:val="0"/>
                <w:sz w:val="24"/>
                <w:szCs w:val="24"/>
                <w:highlight w:val="none"/>
                <w:u w:val="wave"/>
                <w:lang w:eastAsia="zh-CN"/>
              </w:rPr>
              <w:t>（</w:t>
            </w:r>
            <w:r>
              <w:rPr>
                <w:rFonts w:hint="eastAsia" w:ascii="Times New Roman" w:hAnsi="Times New Roman" w:cs="Times New Roman"/>
                <w:color w:val="auto"/>
                <w:sz w:val="24"/>
                <w:szCs w:val="24"/>
                <w:highlight w:val="none"/>
                <w:u w:val="wave"/>
                <w:lang w:val="en-US" w:eastAsia="zh-CN"/>
              </w:rPr>
              <w:t>NH</w:t>
            </w:r>
            <w:r>
              <w:rPr>
                <w:rFonts w:hint="eastAsia" w:ascii="Times New Roman" w:hAnsi="Times New Roman" w:cs="Times New Roman"/>
                <w:color w:val="auto"/>
                <w:sz w:val="24"/>
                <w:szCs w:val="24"/>
                <w:highlight w:val="none"/>
                <w:u w:val="wave"/>
                <w:vertAlign w:val="subscript"/>
                <w:lang w:val="en-US" w:eastAsia="zh-CN"/>
              </w:rPr>
              <w:t>3</w:t>
            </w:r>
            <w:r>
              <w:rPr>
                <w:rFonts w:hint="eastAsia" w:cs="Times New Roman"/>
                <w:color w:val="auto"/>
                <w:kern w:val="0"/>
                <w:sz w:val="24"/>
                <w:szCs w:val="24"/>
                <w:highlight w:val="none"/>
                <w:u w:val="wave"/>
                <w:lang w:eastAsia="zh-CN"/>
              </w:rPr>
              <w:t>）</w:t>
            </w:r>
            <w:r>
              <w:rPr>
                <w:rFonts w:hint="default" w:ascii="Times New Roman" w:hAnsi="Times New Roman" w:cs="Times New Roman"/>
                <w:color w:val="auto"/>
                <w:kern w:val="0"/>
                <w:sz w:val="24"/>
                <w:szCs w:val="24"/>
                <w:highlight w:val="none"/>
                <w:u w:val="wave"/>
              </w:rPr>
              <w:t>，1%≤Pmax＜10%，根据《环境影响评价技术导则 大气环境》（HJ 2.2-2018），确定本项目大气环境影响评价等级为</w:t>
            </w:r>
            <w:r>
              <w:rPr>
                <w:rFonts w:hint="eastAsia" w:ascii="Times New Roman" w:hAnsi="Times New Roman" w:cs="Times New Roman"/>
                <w:color w:val="auto"/>
                <w:kern w:val="0"/>
                <w:sz w:val="24"/>
                <w:szCs w:val="24"/>
                <w:highlight w:val="none"/>
                <w:u w:val="wave"/>
                <w:lang w:eastAsia="zh-CN"/>
              </w:rPr>
              <w:t>二</w:t>
            </w:r>
            <w:r>
              <w:rPr>
                <w:rFonts w:hint="default" w:ascii="Times New Roman" w:hAnsi="Times New Roman" w:cs="Times New Roman"/>
                <w:color w:val="auto"/>
                <w:kern w:val="0"/>
                <w:sz w:val="24"/>
                <w:szCs w:val="24"/>
                <w:highlight w:val="none"/>
                <w:u w:val="wave"/>
              </w:rPr>
              <w:t>级。</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right="0" w:firstLine="462" w:firstLineChars="200"/>
              <w:textAlignment w:val="auto"/>
              <w:rPr>
                <w:rFonts w:hint="eastAsia" w:cs="Times New Roman"/>
                <w:b/>
                <w:bCs/>
                <w:color w:val="auto"/>
                <w:sz w:val="24"/>
                <w:szCs w:val="24"/>
                <w:u w:val="wave"/>
                <w:lang w:val="en-US" w:eastAsia="zh-CN"/>
              </w:rPr>
            </w:pPr>
            <w:r>
              <w:rPr>
                <w:rFonts w:hint="default" w:ascii="Times New Roman" w:hAnsi="Times New Roman" w:eastAsia="宋体" w:cs="Times New Roman"/>
                <w:color w:val="auto"/>
                <w:sz w:val="24"/>
                <w:szCs w:val="24"/>
                <w:u w:val="wave"/>
              </w:rPr>
              <w:t>根据《环境影响评价技术导则—大气环境》（HJ2.2－2018）中8.1大气环境影响预测与评价一般性要求“二级评价项目不进行进一步预测与评价，只对污染物排放量进行核算”，因此本项目不进行进一步预测与评价。</w:t>
            </w:r>
            <w:r>
              <w:rPr>
                <w:rFonts w:hint="default" w:ascii="Times New Roman" w:hAnsi="Times New Roman" w:eastAsia="宋体" w:cs="Times New Roman"/>
                <w:color w:val="auto"/>
                <w:sz w:val="24"/>
                <w:szCs w:val="24"/>
                <w:highlight w:val="none"/>
                <w:u w:val="wave"/>
              </w:rPr>
              <w:t>大气环境影响评价完成后，应对大气环境影响评价主要内容与结论进行自查。建设项目大气环境影响评价自查表</w:t>
            </w:r>
            <w:r>
              <w:rPr>
                <w:rFonts w:hint="default" w:ascii="Times New Roman" w:hAnsi="Times New Roman" w:eastAsia="宋体" w:cs="Times New Roman"/>
                <w:color w:val="auto"/>
                <w:sz w:val="24"/>
                <w:szCs w:val="24"/>
                <w:highlight w:val="none"/>
                <w:u w:val="wave"/>
                <w:lang w:eastAsia="zh-CN"/>
              </w:rPr>
              <w:t>详见附表</w:t>
            </w:r>
            <w:r>
              <w:rPr>
                <w:rFonts w:hint="default" w:ascii="Times New Roman" w:hAnsi="Times New Roman" w:eastAsia="宋体" w:cs="Times New Roman"/>
                <w:color w:val="auto"/>
                <w:sz w:val="24"/>
                <w:szCs w:val="24"/>
                <w:highlight w:val="none"/>
                <w:u w:val="wave"/>
                <w:lang w:val="en-US" w:eastAsia="zh-CN"/>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highlight w:val="none"/>
                <w:u w:val="wave"/>
                <w:lang w:bidi="ar"/>
              </w:rPr>
            </w:pPr>
            <w:r>
              <w:rPr>
                <w:rFonts w:hint="eastAsia" w:ascii="Times New Roman" w:hAnsi="Times New Roman" w:cs="Times New Roman"/>
                <w:color w:val="auto"/>
                <w:sz w:val="24"/>
                <w:highlight w:val="none"/>
                <w:u w:val="wave"/>
                <w:lang w:eastAsia="zh-CN" w:bidi="ar"/>
              </w:rPr>
              <w:t>（</w:t>
            </w:r>
            <w:r>
              <w:rPr>
                <w:rFonts w:hint="eastAsia" w:ascii="Times New Roman" w:hAnsi="Times New Roman" w:cs="Times New Roman"/>
                <w:color w:val="auto"/>
                <w:sz w:val="24"/>
                <w:highlight w:val="none"/>
                <w:u w:val="wave"/>
                <w:lang w:val="en-US" w:eastAsia="zh-CN" w:bidi="ar"/>
              </w:rPr>
              <w:t>2</w:t>
            </w:r>
            <w:r>
              <w:rPr>
                <w:rFonts w:hint="eastAsia" w:ascii="Times New Roman" w:hAnsi="Times New Roman" w:cs="Times New Roman"/>
                <w:color w:val="auto"/>
                <w:sz w:val="24"/>
                <w:highlight w:val="none"/>
                <w:u w:val="wave"/>
                <w:lang w:eastAsia="zh-CN" w:bidi="ar"/>
              </w:rPr>
              <w:t>）</w:t>
            </w:r>
            <w:r>
              <w:rPr>
                <w:rFonts w:hint="default" w:ascii="Times New Roman" w:hAnsi="Times New Roman" w:cs="Times New Roman"/>
                <w:color w:val="auto"/>
                <w:sz w:val="24"/>
                <w:highlight w:val="none"/>
                <w:u w:val="wave"/>
                <w:lang w:bidi="ar"/>
              </w:rPr>
              <w:t>污染源核算</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highlight w:val="none"/>
                <w:u w:val="wave"/>
              </w:rPr>
            </w:pPr>
            <w:r>
              <w:rPr>
                <w:rFonts w:hint="default" w:ascii="Times New Roman" w:hAnsi="Times New Roman" w:cs="Times New Roman"/>
                <w:color w:val="auto"/>
                <w:sz w:val="24"/>
                <w:szCs w:val="24"/>
                <w:highlight w:val="none"/>
                <w:u w:val="wave"/>
              </w:rPr>
              <w:t>正常工况下，项目大气污染物无组织排放量核算表见表</w:t>
            </w:r>
            <w:r>
              <w:rPr>
                <w:rFonts w:hint="eastAsia" w:ascii="Times New Roman" w:hAnsi="Times New Roman" w:cs="Times New Roman"/>
                <w:color w:val="auto"/>
                <w:sz w:val="24"/>
                <w:szCs w:val="24"/>
                <w:highlight w:val="none"/>
                <w:u w:val="wave"/>
                <w:lang w:val="en-US" w:eastAsia="zh-CN"/>
              </w:rPr>
              <w:t>7-8</w:t>
            </w:r>
            <w:r>
              <w:rPr>
                <w:rFonts w:hint="default" w:ascii="Times New Roman" w:hAnsi="Times New Roman" w:cs="Times New Roman"/>
                <w:color w:val="auto"/>
                <w:sz w:val="24"/>
                <w:szCs w:val="24"/>
                <w:highlight w:val="none"/>
                <w:u w:val="wave"/>
              </w:rPr>
              <w:t xml:space="preserve">。 </w:t>
            </w:r>
          </w:p>
          <w:p>
            <w:pPr>
              <w:pStyle w:val="8"/>
              <w:ind w:firstLine="402" w:firstLineChars="200"/>
              <w:rPr>
                <w:rFonts w:hint="default" w:ascii="Times New Roman" w:hAnsi="Times New Roman" w:cs="Times New Roman"/>
                <w:color w:val="auto"/>
                <w:sz w:val="21"/>
                <w:highlight w:val="none"/>
                <w:u w:val="wave"/>
              </w:rPr>
            </w:pPr>
            <w:r>
              <w:rPr>
                <w:rFonts w:hint="default" w:ascii="Times New Roman" w:hAnsi="Times New Roman" w:cs="Times New Roman"/>
                <w:color w:val="auto"/>
                <w:sz w:val="21"/>
                <w:highlight w:val="none"/>
                <w:u w:val="wave"/>
              </w:rPr>
              <w:t>表</w:t>
            </w:r>
            <w:r>
              <w:rPr>
                <w:rFonts w:hint="eastAsia" w:ascii="Times New Roman" w:hAnsi="Times New Roman" w:cs="Times New Roman"/>
                <w:color w:val="auto"/>
                <w:sz w:val="21"/>
                <w:highlight w:val="none"/>
                <w:u w:val="wave"/>
                <w:lang w:val="en-US" w:eastAsia="zh-CN"/>
              </w:rPr>
              <w:t>7-</w:t>
            </w:r>
            <w:r>
              <w:rPr>
                <w:rFonts w:hint="eastAsia" w:cs="Times New Roman"/>
                <w:color w:val="auto"/>
                <w:sz w:val="21"/>
                <w:highlight w:val="none"/>
                <w:u w:val="wave"/>
                <w:lang w:val="en-US" w:eastAsia="zh-CN"/>
              </w:rPr>
              <w:t>8</w:t>
            </w:r>
            <w:r>
              <w:rPr>
                <w:rFonts w:hint="default" w:ascii="Times New Roman" w:hAnsi="Times New Roman" w:cs="Times New Roman"/>
                <w:color w:val="auto"/>
                <w:sz w:val="21"/>
                <w:highlight w:val="none"/>
                <w:u w:val="wave"/>
              </w:rPr>
              <w:t xml:space="preserve">  大气污染物无组织排放量核算表</w:t>
            </w:r>
          </w:p>
          <w:tbl>
            <w:tblPr>
              <w:tblStyle w:val="28"/>
              <w:tblW w:w="854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8"/>
              <w:gridCol w:w="675"/>
              <w:gridCol w:w="1117"/>
              <w:gridCol w:w="743"/>
              <w:gridCol w:w="1759"/>
              <w:gridCol w:w="1737"/>
              <w:gridCol w:w="1129"/>
              <w:gridCol w:w="9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48" w:type="dxa"/>
                  <w:vMerge w:val="restart"/>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序号</w:t>
                  </w:r>
                </w:p>
              </w:tc>
              <w:tc>
                <w:tcPr>
                  <w:tcW w:w="675" w:type="dxa"/>
                  <w:vMerge w:val="restart"/>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排放口编号</w:t>
                  </w:r>
                </w:p>
              </w:tc>
              <w:tc>
                <w:tcPr>
                  <w:tcW w:w="1117" w:type="dxa"/>
                  <w:vMerge w:val="restart"/>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产污环节</w:t>
                  </w:r>
                </w:p>
              </w:tc>
              <w:tc>
                <w:tcPr>
                  <w:tcW w:w="743" w:type="dxa"/>
                  <w:vMerge w:val="restart"/>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污染物</w:t>
                  </w:r>
                </w:p>
              </w:tc>
              <w:tc>
                <w:tcPr>
                  <w:tcW w:w="1759" w:type="dxa"/>
                  <w:vMerge w:val="restart"/>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主要污染防治措施</w:t>
                  </w:r>
                </w:p>
              </w:tc>
              <w:tc>
                <w:tcPr>
                  <w:tcW w:w="2866" w:type="dxa"/>
                  <w:gridSpan w:val="2"/>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国家或地方污染物排放标准</w:t>
                  </w:r>
                </w:p>
              </w:tc>
              <w:tc>
                <w:tcPr>
                  <w:tcW w:w="941" w:type="dxa"/>
                  <w:vMerge w:val="restart"/>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年排放量（</w:t>
                  </w:r>
                  <w:r>
                    <w:rPr>
                      <w:rFonts w:hint="eastAsia" w:ascii="Times New Roman" w:hAnsi="Times New Roman" w:eastAsia="宋体" w:cs="Times New Roman"/>
                      <w:color w:val="auto"/>
                      <w:sz w:val="21"/>
                      <w:szCs w:val="21"/>
                      <w:highlight w:val="none"/>
                      <w:u w:val="wave"/>
                      <w:lang w:val="en-US" w:eastAsia="zh-CN"/>
                    </w:rPr>
                    <w:t>kg</w:t>
                  </w:r>
                  <w:r>
                    <w:rPr>
                      <w:rFonts w:hint="default" w:ascii="Times New Roman" w:hAnsi="Times New Roman" w:eastAsia="宋体" w:cs="Times New Roman"/>
                      <w:color w:val="auto"/>
                      <w:sz w:val="21"/>
                      <w:szCs w:val="21"/>
                      <w:highlight w:val="none"/>
                      <w:u w:val="wave"/>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4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pacing w:val="-6"/>
                      <w:sz w:val="21"/>
                      <w:szCs w:val="21"/>
                      <w:highlight w:val="none"/>
                      <w:u w:val="wave"/>
                      <w:lang w:val="zh-CN" w:bidi="zh-CN"/>
                    </w:rPr>
                  </w:pPr>
                </w:p>
              </w:tc>
              <w:tc>
                <w:tcPr>
                  <w:tcW w:w="67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pacing w:val="-6"/>
                      <w:sz w:val="21"/>
                      <w:szCs w:val="21"/>
                      <w:highlight w:val="none"/>
                      <w:u w:val="wave"/>
                      <w:lang w:val="zh-CN" w:bidi="zh-CN"/>
                    </w:rPr>
                  </w:pPr>
                </w:p>
              </w:tc>
              <w:tc>
                <w:tcPr>
                  <w:tcW w:w="111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pacing w:val="-6"/>
                      <w:sz w:val="21"/>
                      <w:szCs w:val="21"/>
                      <w:highlight w:val="none"/>
                      <w:u w:val="wave"/>
                      <w:lang w:val="zh-CN" w:bidi="zh-CN"/>
                    </w:rPr>
                  </w:pPr>
                </w:p>
              </w:tc>
              <w:tc>
                <w:tcPr>
                  <w:tcW w:w="74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pacing w:val="-6"/>
                      <w:sz w:val="21"/>
                      <w:szCs w:val="21"/>
                      <w:highlight w:val="none"/>
                      <w:u w:val="wave"/>
                      <w:lang w:val="zh-CN" w:bidi="zh-CN"/>
                    </w:rPr>
                  </w:pPr>
                </w:p>
              </w:tc>
              <w:tc>
                <w:tcPr>
                  <w:tcW w:w="175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pacing w:val="-6"/>
                      <w:sz w:val="21"/>
                      <w:szCs w:val="21"/>
                      <w:highlight w:val="none"/>
                      <w:u w:val="wave"/>
                      <w:lang w:val="zh-CN" w:bidi="zh-CN"/>
                    </w:rPr>
                  </w:pPr>
                </w:p>
              </w:tc>
              <w:tc>
                <w:tcPr>
                  <w:tcW w:w="1737" w:type="dxa"/>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pacing w:val="-6"/>
                      <w:sz w:val="21"/>
                      <w:szCs w:val="21"/>
                      <w:highlight w:val="none"/>
                      <w:u w:val="wave"/>
                    </w:rPr>
                  </w:pPr>
                  <w:r>
                    <w:rPr>
                      <w:rFonts w:hint="default" w:ascii="Times New Roman" w:hAnsi="Times New Roman" w:eastAsia="宋体" w:cs="Times New Roman"/>
                      <w:color w:val="auto"/>
                      <w:spacing w:val="-6"/>
                      <w:sz w:val="21"/>
                      <w:szCs w:val="21"/>
                      <w:highlight w:val="none"/>
                      <w:u w:val="wave"/>
                    </w:rPr>
                    <w:t>标准名称</w:t>
                  </w:r>
                </w:p>
              </w:tc>
              <w:tc>
                <w:tcPr>
                  <w:tcW w:w="1129" w:type="dxa"/>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浓度限值</w:t>
                  </w:r>
                </w:p>
              </w:tc>
              <w:tc>
                <w:tcPr>
                  <w:tcW w:w="9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448" w:type="dxa"/>
                  <w:vMerge w:val="restart"/>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lang w:val="en-US"/>
                    </w:rPr>
                  </w:pPr>
                  <w:r>
                    <w:rPr>
                      <w:rFonts w:hint="default" w:ascii="Times New Roman" w:hAnsi="Times New Roman" w:eastAsia="宋体" w:cs="Times New Roman"/>
                      <w:color w:val="auto"/>
                      <w:sz w:val="21"/>
                      <w:szCs w:val="21"/>
                      <w:highlight w:val="none"/>
                      <w:u w:val="wave"/>
                      <w:lang w:val="en-US"/>
                    </w:rPr>
                    <w:t>1</w:t>
                  </w:r>
                </w:p>
              </w:tc>
              <w:tc>
                <w:tcPr>
                  <w:tcW w:w="675" w:type="dxa"/>
                  <w:vMerge w:val="restart"/>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lang w:eastAsia="zh-CN"/>
                    </w:rPr>
                  </w:pPr>
                  <w:r>
                    <w:rPr>
                      <w:rFonts w:hint="eastAsia" w:ascii="Times New Roman" w:hAnsi="Times New Roman" w:eastAsia="宋体" w:cs="Times New Roman"/>
                      <w:color w:val="auto"/>
                      <w:sz w:val="21"/>
                      <w:szCs w:val="21"/>
                      <w:highlight w:val="none"/>
                      <w:u w:val="wave"/>
                      <w:lang w:eastAsia="zh-CN"/>
                    </w:rPr>
                    <w:t>厂区</w:t>
                  </w:r>
                </w:p>
              </w:tc>
              <w:tc>
                <w:tcPr>
                  <w:tcW w:w="111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lang w:eastAsia="zh-CN"/>
                    </w:rPr>
                  </w:pPr>
                  <w:r>
                    <w:rPr>
                      <w:rFonts w:hint="default" w:ascii="Times New Roman" w:hAnsi="Times New Roman" w:eastAsia="宋体" w:cs="Times New Roman"/>
                      <w:color w:val="auto"/>
                      <w:sz w:val="21"/>
                      <w:szCs w:val="21"/>
                      <w:highlight w:val="none"/>
                      <w:u w:val="wave"/>
                    </w:rPr>
                    <w:t>污水处理</w:t>
                  </w:r>
                  <w:r>
                    <w:rPr>
                      <w:rFonts w:hint="default" w:ascii="Times New Roman" w:hAnsi="Times New Roman" w:eastAsia="宋体" w:cs="Times New Roman"/>
                      <w:color w:val="auto"/>
                      <w:sz w:val="21"/>
                      <w:szCs w:val="21"/>
                      <w:highlight w:val="none"/>
                      <w:u w:val="wave"/>
                      <w:lang w:eastAsia="zh-CN"/>
                    </w:rPr>
                    <w:t>系统</w:t>
                  </w:r>
                </w:p>
              </w:tc>
              <w:tc>
                <w:tcPr>
                  <w:tcW w:w="743" w:type="dxa"/>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NH</w:t>
                  </w:r>
                  <w:r>
                    <w:rPr>
                      <w:rFonts w:hint="default" w:ascii="Times New Roman" w:hAnsi="Times New Roman" w:eastAsia="宋体" w:cs="Times New Roman"/>
                      <w:color w:val="auto"/>
                      <w:sz w:val="21"/>
                      <w:szCs w:val="21"/>
                      <w:highlight w:val="none"/>
                      <w:u w:val="wave"/>
                      <w:vertAlign w:val="subscript"/>
                    </w:rPr>
                    <w:t>3</w:t>
                  </w:r>
                </w:p>
              </w:tc>
              <w:tc>
                <w:tcPr>
                  <w:tcW w:w="175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u w:val="wave"/>
                      <w:lang w:eastAsia="zh-CN"/>
                    </w:rPr>
                    <w:t>定期喷洒除臭剂</w:t>
                  </w:r>
                  <w:r>
                    <w:rPr>
                      <w:rFonts w:hint="default" w:ascii="Times New Roman" w:hAnsi="Times New Roman" w:eastAsia="宋体" w:cs="Times New Roman"/>
                      <w:color w:val="auto"/>
                      <w:sz w:val="21"/>
                      <w:szCs w:val="21"/>
                      <w:u w:val="wave"/>
                      <w:lang w:val="en-US" w:eastAsia="zh-CN"/>
                    </w:rPr>
                    <w:t>+</w:t>
                  </w:r>
                  <w:r>
                    <w:rPr>
                      <w:rFonts w:hint="default" w:ascii="Times New Roman" w:hAnsi="Times New Roman" w:eastAsia="宋体" w:cs="Times New Roman"/>
                      <w:color w:val="auto"/>
                      <w:sz w:val="21"/>
                      <w:szCs w:val="21"/>
                      <w:u w:val="wave"/>
                      <w:lang w:eastAsia="zh-CN"/>
                    </w:rPr>
                    <w:t>周围绿化</w:t>
                  </w:r>
                </w:p>
              </w:tc>
              <w:tc>
                <w:tcPr>
                  <w:tcW w:w="1737" w:type="dxa"/>
                  <w:vMerge w:val="restart"/>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《城镇污水处理厂污染物排放标准》（GB18918-2002）</w:t>
                  </w:r>
                </w:p>
              </w:tc>
              <w:tc>
                <w:tcPr>
                  <w:tcW w:w="1129" w:type="dxa"/>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lang w:val="en-US"/>
                    </w:rPr>
                  </w:pPr>
                  <w:r>
                    <w:rPr>
                      <w:rFonts w:hint="default" w:ascii="Times New Roman" w:hAnsi="Times New Roman" w:eastAsia="宋体" w:cs="Times New Roman"/>
                      <w:bCs/>
                      <w:color w:val="auto"/>
                      <w:sz w:val="21"/>
                      <w:szCs w:val="21"/>
                      <w:highlight w:val="none"/>
                      <w:u w:val="wave"/>
                    </w:rPr>
                    <w:t>1.5</w:t>
                  </w:r>
                  <w:r>
                    <w:rPr>
                      <w:rFonts w:hint="default" w:ascii="Times New Roman" w:hAnsi="Times New Roman" w:eastAsia="宋体" w:cs="Times New Roman"/>
                      <w:bCs/>
                      <w:color w:val="auto"/>
                      <w:sz w:val="21"/>
                      <w:szCs w:val="21"/>
                      <w:highlight w:val="none"/>
                      <w:u w:val="wave"/>
                      <w:lang w:val="en-US"/>
                    </w:rPr>
                    <w:t>mg/m</w:t>
                  </w:r>
                  <w:r>
                    <w:rPr>
                      <w:rFonts w:hint="default" w:ascii="Times New Roman" w:hAnsi="Times New Roman" w:eastAsia="宋体" w:cs="Times New Roman"/>
                      <w:bCs/>
                      <w:color w:val="auto"/>
                      <w:sz w:val="21"/>
                      <w:szCs w:val="21"/>
                      <w:highlight w:val="none"/>
                      <w:u w:val="wave"/>
                      <w:vertAlign w:val="superscript"/>
                      <w:lang w:val="en-US"/>
                    </w:rPr>
                    <w:t>3</w:t>
                  </w:r>
                </w:p>
              </w:tc>
              <w:tc>
                <w:tcPr>
                  <w:tcW w:w="94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center"/>
                    <w:rPr>
                      <w:rFonts w:hint="default" w:ascii="Times New Roman" w:hAnsi="Times New Roman" w:eastAsia="宋体" w:cs="Times New Roman"/>
                      <w:color w:val="auto"/>
                      <w:sz w:val="21"/>
                      <w:szCs w:val="21"/>
                      <w:highlight w:val="none"/>
                      <w:u w:val="wave"/>
                      <w:lang w:val="en-US" w:eastAsia="zh-CN"/>
                    </w:rPr>
                  </w:pPr>
                  <w:r>
                    <w:rPr>
                      <w:rFonts w:hint="eastAsia" w:ascii="Times New Roman" w:hAnsi="Times New Roman" w:eastAsia="宋体" w:cs="Times New Roman"/>
                      <w:color w:val="auto"/>
                      <w:sz w:val="21"/>
                      <w:szCs w:val="21"/>
                      <w:highlight w:val="none"/>
                      <w:u w:val="wave"/>
                      <w:lang w:val="en-US" w:eastAsia="zh-CN"/>
                    </w:rPr>
                    <w:t>94.446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448" w:type="dxa"/>
                  <w:vMerge w:val="continue"/>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lang w:val="en-US"/>
                    </w:rPr>
                  </w:pPr>
                </w:p>
              </w:tc>
              <w:tc>
                <w:tcPr>
                  <w:tcW w:w="675" w:type="dxa"/>
                  <w:vMerge w:val="continue"/>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p>
              </w:tc>
              <w:tc>
                <w:tcPr>
                  <w:tcW w:w="111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p>
              </w:tc>
              <w:tc>
                <w:tcPr>
                  <w:tcW w:w="743" w:type="dxa"/>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H</w:t>
                  </w:r>
                  <w:r>
                    <w:rPr>
                      <w:rFonts w:hint="default" w:ascii="Times New Roman" w:hAnsi="Times New Roman" w:eastAsia="宋体" w:cs="Times New Roman"/>
                      <w:color w:val="auto"/>
                      <w:sz w:val="21"/>
                      <w:szCs w:val="21"/>
                      <w:highlight w:val="none"/>
                      <w:u w:val="wave"/>
                      <w:vertAlign w:val="subscript"/>
                    </w:rPr>
                    <w:t>2</w:t>
                  </w:r>
                  <w:r>
                    <w:rPr>
                      <w:rFonts w:hint="default" w:ascii="Times New Roman" w:hAnsi="Times New Roman" w:eastAsia="宋体" w:cs="Times New Roman"/>
                      <w:color w:val="auto"/>
                      <w:sz w:val="21"/>
                      <w:szCs w:val="21"/>
                      <w:highlight w:val="none"/>
                      <w:u w:val="wave"/>
                    </w:rPr>
                    <w:t>S</w:t>
                  </w:r>
                </w:p>
              </w:tc>
              <w:tc>
                <w:tcPr>
                  <w:tcW w:w="1759" w:type="dxa"/>
                  <w:vMerge w:val="continue"/>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p>
              </w:tc>
              <w:tc>
                <w:tcPr>
                  <w:tcW w:w="1737" w:type="dxa"/>
                  <w:vMerge w:val="continue"/>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p>
              </w:tc>
              <w:tc>
                <w:tcPr>
                  <w:tcW w:w="1129" w:type="dxa"/>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lang w:val="en-US"/>
                    </w:rPr>
                  </w:pPr>
                  <w:r>
                    <w:rPr>
                      <w:rFonts w:hint="default" w:ascii="Times New Roman" w:hAnsi="Times New Roman" w:eastAsia="宋体" w:cs="Times New Roman"/>
                      <w:bCs/>
                      <w:color w:val="auto"/>
                      <w:sz w:val="21"/>
                      <w:szCs w:val="21"/>
                      <w:highlight w:val="none"/>
                      <w:u w:val="wave"/>
                    </w:rPr>
                    <w:t>0.06</w:t>
                  </w:r>
                  <w:r>
                    <w:rPr>
                      <w:rFonts w:hint="default" w:ascii="Times New Roman" w:hAnsi="Times New Roman" w:eastAsia="宋体" w:cs="Times New Roman"/>
                      <w:bCs/>
                      <w:color w:val="auto"/>
                      <w:sz w:val="21"/>
                      <w:szCs w:val="21"/>
                      <w:highlight w:val="none"/>
                      <w:u w:val="wave"/>
                      <w:lang w:val="en-US"/>
                    </w:rPr>
                    <w:t>mg/m</w:t>
                  </w:r>
                  <w:r>
                    <w:rPr>
                      <w:rFonts w:hint="default" w:ascii="Times New Roman" w:hAnsi="Times New Roman" w:eastAsia="宋体" w:cs="Times New Roman"/>
                      <w:bCs/>
                      <w:color w:val="auto"/>
                      <w:sz w:val="21"/>
                      <w:szCs w:val="21"/>
                      <w:highlight w:val="none"/>
                      <w:u w:val="wave"/>
                      <w:vertAlign w:val="superscript"/>
                      <w:lang w:val="en-US"/>
                    </w:rPr>
                    <w:t>3</w:t>
                  </w:r>
                </w:p>
              </w:tc>
              <w:tc>
                <w:tcPr>
                  <w:tcW w:w="94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center"/>
                    <w:rPr>
                      <w:rFonts w:hint="default" w:ascii="Times New Roman" w:hAnsi="Times New Roman" w:eastAsia="宋体" w:cs="Times New Roman"/>
                      <w:color w:val="auto"/>
                      <w:sz w:val="21"/>
                      <w:szCs w:val="21"/>
                      <w:highlight w:val="none"/>
                      <w:u w:val="wave"/>
                      <w:lang w:val="en-US" w:eastAsia="zh-CN"/>
                    </w:rPr>
                  </w:pPr>
                  <w:r>
                    <w:rPr>
                      <w:rFonts w:hint="eastAsia" w:ascii="Times New Roman" w:hAnsi="Times New Roman" w:eastAsia="宋体" w:cs="Times New Roman"/>
                      <w:color w:val="auto"/>
                      <w:sz w:val="21"/>
                      <w:szCs w:val="21"/>
                      <w:highlight w:val="none"/>
                      <w:u w:val="wave"/>
                      <w:lang w:val="en-US" w:eastAsia="zh-CN"/>
                    </w:rPr>
                    <w:t>3.679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8549" w:type="dxa"/>
                  <w:gridSpan w:val="8"/>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2983" w:type="dxa"/>
                  <w:gridSpan w:val="4"/>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无组织排放总计</w:t>
                  </w:r>
                </w:p>
              </w:tc>
              <w:tc>
                <w:tcPr>
                  <w:tcW w:w="3496" w:type="dxa"/>
                  <w:gridSpan w:val="2"/>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r>
                    <w:rPr>
                      <w:rFonts w:hint="default" w:ascii="Times New Roman" w:hAnsi="Times New Roman" w:eastAsia="宋体" w:cs="Times New Roman"/>
                      <w:color w:val="auto"/>
                      <w:sz w:val="21"/>
                      <w:szCs w:val="21"/>
                      <w:highlight w:val="none"/>
                      <w:u w:val="wave"/>
                    </w:rPr>
                    <w:t>NH</w:t>
                  </w:r>
                  <w:r>
                    <w:rPr>
                      <w:rFonts w:hint="default" w:ascii="Times New Roman" w:hAnsi="Times New Roman" w:eastAsia="宋体" w:cs="Times New Roman"/>
                      <w:color w:val="auto"/>
                      <w:sz w:val="21"/>
                      <w:szCs w:val="21"/>
                      <w:highlight w:val="none"/>
                      <w:u w:val="wave"/>
                      <w:vertAlign w:val="subscript"/>
                    </w:rPr>
                    <w:t>3</w:t>
                  </w:r>
                </w:p>
              </w:tc>
              <w:tc>
                <w:tcPr>
                  <w:tcW w:w="207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highlight w:val="none"/>
                      <w:u w:val="wave"/>
                      <w:lang w:val="en-US"/>
                    </w:rPr>
                  </w:pPr>
                  <w:r>
                    <w:rPr>
                      <w:rFonts w:hint="eastAsia" w:ascii="Times New Roman" w:hAnsi="Times New Roman" w:eastAsia="宋体" w:cs="Times New Roman"/>
                      <w:color w:val="auto"/>
                      <w:sz w:val="21"/>
                      <w:szCs w:val="21"/>
                      <w:highlight w:val="none"/>
                      <w:u w:val="wave"/>
                      <w:lang w:val="en-US" w:eastAsia="zh-CN"/>
                    </w:rPr>
                    <w:t>94.446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2983" w:type="dxa"/>
                  <w:gridSpan w:val="4"/>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rPr>
                  </w:pPr>
                </w:p>
              </w:tc>
              <w:tc>
                <w:tcPr>
                  <w:tcW w:w="3496" w:type="dxa"/>
                  <w:gridSpan w:val="2"/>
                  <w:noWrap w:val="0"/>
                  <w:vAlign w:val="center"/>
                </w:tcPr>
                <w:p>
                  <w:pPr>
                    <w:pStyle w:val="46"/>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color w:val="auto"/>
                      <w:sz w:val="21"/>
                      <w:szCs w:val="21"/>
                      <w:highlight w:val="none"/>
                      <w:u w:val="wave"/>
                      <w:lang w:val="en-US"/>
                    </w:rPr>
                  </w:pPr>
                  <w:r>
                    <w:rPr>
                      <w:rFonts w:hint="default" w:ascii="Times New Roman" w:hAnsi="Times New Roman" w:eastAsia="宋体" w:cs="Times New Roman"/>
                      <w:color w:val="auto"/>
                      <w:sz w:val="21"/>
                      <w:szCs w:val="21"/>
                      <w:highlight w:val="none"/>
                      <w:u w:val="wave"/>
                    </w:rPr>
                    <w:t>H</w:t>
                  </w:r>
                  <w:r>
                    <w:rPr>
                      <w:rFonts w:hint="default" w:ascii="Times New Roman" w:hAnsi="Times New Roman" w:eastAsia="宋体" w:cs="Times New Roman"/>
                      <w:color w:val="auto"/>
                      <w:sz w:val="21"/>
                      <w:szCs w:val="21"/>
                      <w:highlight w:val="none"/>
                      <w:u w:val="wave"/>
                      <w:vertAlign w:val="subscript"/>
                    </w:rPr>
                    <w:t>2</w:t>
                  </w:r>
                  <w:r>
                    <w:rPr>
                      <w:rFonts w:hint="default" w:ascii="Times New Roman" w:hAnsi="Times New Roman" w:eastAsia="宋体" w:cs="Times New Roman"/>
                      <w:color w:val="auto"/>
                      <w:sz w:val="21"/>
                      <w:szCs w:val="21"/>
                      <w:highlight w:val="none"/>
                      <w:u w:val="wave"/>
                    </w:rPr>
                    <w:t>S</w:t>
                  </w:r>
                </w:p>
              </w:tc>
              <w:tc>
                <w:tcPr>
                  <w:tcW w:w="207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highlight w:val="none"/>
                      <w:u w:val="wave"/>
                      <w:lang w:val="en-US"/>
                    </w:rPr>
                  </w:pPr>
                  <w:r>
                    <w:rPr>
                      <w:rFonts w:hint="eastAsia" w:ascii="Times New Roman" w:hAnsi="Times New Roman" w:eastAsia="宋体" w:cs="Times New Roman"/>
                      <w:color w:val="auto"/>
                      <w:sz w:val="21"/>
                      <w:szCs w:val="21"/>
                      <w:highlight w:val="none"/>
                      <w:u w:val="wave"/>
                      <w:lang w:val="en-US" w:eastAsia="zh-CN"/>
                    </w:rPr>
                    <w:t>3.679</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62" w:firstLineChars="200"/>
              <w:jc w:val="left"/>
              <w:textAlignment w:val="auto"/>
              <w:rPr>
                <w:rFonts w:hint="default" w:ascii="Times New Roman" w:hAnsi="Times New Roman" w:cs="Times New Roman"/>
                <w:color w:val="auto"/>
                <w:sz w:val="24"/>
                <w:highlight w:val="none"/>
                <w:u w:val="wave"/>
              </w:rPr>
            </w:pPr>
            <w:r>
              <w:rPr>
                <w:rFonts w:hint="default" w:ascii="Times New Roman" w:hAnsi="Times New Roman" w:cs="Times New Roman"/>
                <w:color w:val="auto"/>
                <w:sz w:val="24"/>
                <w:highlight w:val="none"/>
                <w:u w:val="wave"/>
              </w:rPr>
              <w:t>正常工况下，项目大气污染物年排放量核算表见表</w:t>
            </w:r>
            <w:r>
              <w:rPr>
                <w:rFonts w:hint="eastAsia" w:ascii="Times New Roman" w:hAnsi="Times New Roman" w:cs="Times New Roman"/>
                <w:color w:val="auto"/>
                <w:sz w:val="24"/>
                <w:highlight w:val="none"/>
                <w:u w:val="wave"/>
                <w:lang w:val="en-US" w:eastAsia="zh-CN"/>
              </w:rPr>
              <w:t>7-</w:t>
            </w:r>
            <w:r>
              <w:rPr>
                <w:rFonts w:hint="eastAsia" w:cs="Times New Roman"/>
                <w:color w:val="auto"/>
                <w:sz w:val="24"/>
                <w:highlight w:val="none"/>
                <w:u w:val="wave"/>
                <w:lang w:val="en-US" w:eastAsia="zh-CN"/>
              </w:rPr>
              <w:t>9</w:t>
            </w:r>
            <w:r>
              <w:rPr>
                <w:rFonts w:hint="default" w:ascii="Times New Roman" w:hAnsi="Times New Roman" w:cs="Times New Roman"/>
                <w:color w:val="auto"/>
                <w:sz w:val="24"/>
                <w:highlight w:val="none"/>
                <w:u w:val="wave"/>
              </w:rPr>
              <w:t>。</w:t>
            </w:r>
          </w:p>
          <w:p>
            <w:pPr>
              <w:pStyle w:val="8"/>
              <w:ind w:firstLine="402" w:firstLineChars="200"/>
              <w:rPr>
                <w:rFonts w:hint="default" w:ascii="Times New Roman" w:hAnsi="Times New Roman" w:cs="Times New Roman"/>
                <w:color w:val="auto"/>
                <w:sz w:val="21"/>
                <w:highlight w:val="none"/>
                <w:u w:val="wave"/>
              </w:rPr>
            </w:pPr>
            <w:r>
              <w:rPr>
                <w:rFonts w:hint="default" w:ascii="Times New Roman" w:hAnsi="Times New Roman" w:cs="Times New Roman"/>
                <w:color w:val="auto"/>
                <w:sz w:val="21"/>
                <w:highlight w:val="none"/>
                <w:u w:val="wave"/>
              </w:rPr>
              <w:t>表</w:t>
            </w:r>
            <w:r>
              <w:rPr>
                <w:rFonts w:hint="eastAsia" w:ascii="Times New Roman" w:hAnsi="Times New Roman" w:cs="Times New Roman"/>
                <w:color w:val="auto"/>
                <w:sz w:val="21"/>
                <w:highlight w:val="none"/>
                <w:u w:val="wave"/>
                <w:lang w:val="en-US" w:eastAsia="zh-CN"/>
              </w:rPr>
              <w:t>7-</w:t>
            </w:r>
            <w:r>
              <w:rPr>
                <w:rFonts w:hint="eastAsia" w:cs="Times New Roman"/>
                <w:color w:val="auto"/>
                <w:sz w:val="21"/>
                <w:highlight w:val="none"/>
                <w:u w:val="wave"/>
                <w:lang w:val="en-US" w:eastAsia="zh-CN"/>
              </w:rPr>
              <w:t>9</w:t>
            </w:r>
            <w:r>
              <w:rPr>
                <w:rFonts w:hint="default" w:ascii="Times New Roman" w:hAnsi="Times New Roman" w:cs="Times New Roman"/>
                <w:color w:val="auto"/>
                <w:sz w:val="21"/>
                <w:highlight w:val="none"/>
                <w:u w:val="wave"/>
              </w:rPr>
              <w:tab/>
            </w:r>
            <w:r>
              <w:rPr>
                <w:rFonts w:hint="default" w:ascii="Times New Roman" w:hAnsi="Times New Roman" w:cs="Times New Roman"/>
                <w:color w:val="auto"/>
                <w:sz w:val="21"/>
                <w:highlight w:val="none"/>
                <w:u w:val="wave"/>
              </w:rPr>
              <w:t>大气污染物年排放量核算表</w:t>
            </w:r>
          </w:p>
          <w:tbl>
            <w:tblPr>
              <w:tblStyle w:val="2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3477"/>
              <w:gridCol w:w="28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94" w:type="dxa"/>
                  <w:noWrap w:val="0"/>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wave"/>
                    </w:rPr>
                  </w:pPr>
                  <w:r>
                    <w:rPr>
                      <w:rFonts w:hint="default" w:ascii="Times New Roman" w:hAnsi="Times New Roman" w:cs="Times New Roman"/>
                      <w:color w:val="auto"/>
                      <w:szCs w:val="21"/>
                      <w:highlight w:val="none"/>
                      <w:u w:val="wave"/>
                    </w:rPr>
                    <w:t>序号</w:t>
                  </w:r>
                </w:p>
              </w:tc>
              <w:tc>
                <w:tcPr>
                  <w:tcW w:w="3477" w:type="dxa"/>
                  <w:noWrap w:val="0"/>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wave"/>
                    </w:rPr>
                  </w:pPr>
                  <w:r>
                    <w:rPr>
                      <w:rFonts w:hint="default" w:ascii="Times New Roman" w:hAnsi="Times New Roman" w:cs="Times New Roman"/>
                      <w:color w:val="auto"/>
                      <w:szCs w:val="21"/>
                      <w:highlight w:val="none"/>
                      <w:u w:val="wave"/>
                    </w:rPr>
                    <w:t>污染物</w:t>
                  </w:r>
                </w:p>
              </w:tc>
              <w:tc>
                <w:tcPr>
                  <w:tcW w:w="2899" w:type="dxa"/>
                  <w:noWrap w:val="0"/>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wave"/>
                    </w:rPr>
                  </w:pPr>
                  <w:r>
                    <w:rPr>
                      <w:rFonts w:hint="default" w:ascii="Times New Roman" w:hAnsi="Times New Roman" w:cs="Times New Roman"/>
                      <w:color w:val="auto"/>
                      <w:szCs w:val="21"/>
                      <w:highlight w:val="none"/>
                      <w:u w:val="wave"/>
                    </w:rPr>
                    <w:t>年排放量</w:t>
                  </w:r>
                  <w:r>
                    <w:rPr>
                      <w:rFonts w:hint="default" w:ascii="Times New Roman" w:hAnsi="Times New Roman" w:eastAsia="Times New Roman" w:cs="Times New Roman"/>
                      <w:color w:val="auto"/>
                      <w:szCs w:val="21"/>
                      <w:highlight w:val="none"/>
                      <w:u w:val="wave"/>
                    </w:rPr>
                    <w:t>/</w:t>
                  </w:r>
                  <w:r>
                    <w:rPr>
                      <w:rFonts w:hint="default" w:ascii="Times New Roman" w:hAnsi="Times New Roman" w:cs="Times New Roman"/>
                      <w:color w:val="auto"/>
                      <w:szCs w:val="21"/>
                      <w:highlight w:val="none"/>
                      <w:u w:val="wave"/>
                    </w:rPr>
                    <w:t>（</w:t>
                  </w:r>
                  <w:r>
                    <w:rPr>
                      <w:rFonts w:hint="eastAsia" w:ascii="Times New Roman" w:hAnsi="Times New Roman" w:cs="Times New Roman"/>
                      <w:color w:val="auto"/>
                      <w:szCs w:val="21"/>
                      <w:highlight w:val="none"/>
                      <w:u w:val="wave"/>
                      <w:lang w:val="en-US" w:eastAsia="zh-CN"/>
                    </w:rPr>
                    <w:t>k</w:t>
                  </w:r>
                  <w:r>
                    <w:rPr>
                      <w:rFonts w:hint="default" w:ascii="Times New Roman" w:hAnsi="Times New Roman" w:eastAsia="Times New Roman" w:cs="Times New Roman"/>
                      <w:color w:val="auto"/>
                      <w:szCs w:val="21"/>
                      <w:highlight w:val="none"/>
                      <w:u w:val="wave"/>
                    </w:rPr>
                    <w:t>/a</w:t>
                  </w:r>
                  <w:r>
                    <w:rPr>
                      <w:rFonts w:hint="default" w:ascii="Times New Roman" w:hAnsi="Times New Roman" w:cs="Times New Roman"/>
                      <w:color w:val="auto"/>
                      <w:szCs w:val="21"/>
                      <w:highlight w:val="none"/>
                      <w:u w:val="wav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94" w:type="dxa"/>
                  <w:noWrap w:val="0"/>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wave"/>
                    </w:rPr>
                  </w:pPr>
                  <w:r>
                    <w:rPr>
                      <w:rFonts w:hint="default" w:ascii="Times New Roman" w:hAnsi="Times New Roman" w:cs="Times New Roman"/>
                      <w:color w:val="auto"/>
                      <w:szCs w:val="21"/>
                      <w:highlight w:val="none"/>
                      <w:u w:val="wave"/>
                    </w:rPr>
                    <w:t>1</w:t>
                  </w:r>
                </w:p>
              </w:tc>
              <w:tc>
                <w:tcPr>
                  <w:tcW w:w="3477" w:type="dxa"/>
                  <w:noWrap w:val="0"/>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wave"/>
                      <w:vertAlign w:val="subscript"/>
                      <w:lang w:val="en-US"/>
                    </w:rPr>
                  </w:pPr>
                  <w:r>
                    <w:rPr>
                      <w:rFonts w:hint="default" w:ascii="Times New Roman" w:hAnsi="Times New Roman" w:cs="Times New Roman"/>
                      <w:color w:val="auto"/>
                      <w:szCs w:val="21"/>
                      <w:highlight w:val="none"/>
                      <w:u w:val="wave"/>
                    </w:rPr>
                    <w:t>NH</w:t>
                  </w:r>
                  <w:r>
                    <w:rPr>
                      <w:rFonts w:hint="default" w:ascii="Times New Roman" w:hAnsi="Times New Roman" w:cs="Times New Roman"/>
                      <w:color w:val="auto"/>
                      <w:szCs w:val="21"/>
                      <w:highlight w:val="none"/>
                      <w:u w:val="wave"/>
                      <w:vertAlign w:val="subscript"/>
                    </w:rPr>
                    <w:t>3</w:t>
                  </w:r>
                </w:p>
              </w:tc>
              <w:tc>
                <w:tcPr>
                  <w:tcW w:w="28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cs="Times New Roman"/>
                      <w:color w:val="auto"/>
                      <w:szCs w:val="21"/>
                      <w:highlight w:val="none"/>
                      <w:u w:val="wave"/>
                      <w:lang w:val="en-US"/>
                    </w:rPr>
                  </w:pPr>
                  <w:r>
                    <w:rPr>
                      <w:rFonts w:hint="eastAsia" w:ascii="Times New Roman" w:hAnsi="Times New Roman" w:eastAsia="宋体" w:cs="Times New Roman"/>
                      <w:color w:val="auto"/>
                      <w:sz w:val="21"/>
                      <w:szCs w:val="21"/>
                      <w:highlight w:val="none"/>
                      <w:u w:val="wave"/>
                      <w:lang w:val="en-US" w:eastAsia="zh-CN"/>
                    </w:rPr>
                    <w:t>94.446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94" w:type="dxa"/>
                  <w:noWrap w:val="0"/>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wave"/>
                      <w:lang w:val="en-US"/>
                    </w:rPr>
                  </w:pPr>
                  <w:r>
                    <w:rPr>
                      <w:rFonts w:hint="default" w:ascii="Times New Roman" w:hAnsi="Times New Roman" w:cs="Times New Roman"/>
                      <w:color w:val="auto"/>
                      <w:szCs w:val="21"/>
                      <w:highlight w:val="none"/>
                      <w:u w:val="wave"/>
                      <w:lang w:val="en-US"/>
                    </w:rPr>
                    <w:t>2</w:t>
                  </w:r>
                </w:p>
              </w:tc>
              <w:tc>
                <w:tcPr>
                  <w:tcW w:w="3477" w:type="dxa"/>
                  <w:noWrap w:val="0"/>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wave"/>
                    </w:rPr>
                  </w:pPr>
                  <w:r>
                    <w:rPr>
                      <w:rFonts w:hint="default" w:ascii="Times New Roman" w:hAnsi="Times New Roman" w:cs="Times New Roman"/>
                      <w:color w:val="auto"/>
                      <w:szCs w:val="21"/>
                      <w:highlight w:val="none"/>
                      <w:u w:val="wave"/>
                    </w:rPr>
                    <w:t>H</w:t>
                  </w:r>
                  <w:r>
                    <w:rPr>
                      <w:rFonts w:hint="default" w:ascii="Times New Roman" w:hAnsi="Times New Roman" w:cs="Times New Roman"/>
                      <w:color w:val="auto"/>
                      <w:szCs w:val="21"/>
                      <w:highlight w:val="none"/>
                      <w:u w:val="wave"/>
                      <w:vertAlign w:val="subscript"/>
                    </w:rPr>
                    <w:t>2</w:t>
                  </w:r>
                  <w:r>
                    <w:rPr>
                      <w:rFonts w:hint="default" w:ascii="Times New Roman" w:hAnsi="Times New Roman" w:cs="Times New Roman"/>
                      <w:color w:val="auto"/>
                      <w:szCs w:val="21"/>
                      <w:highlight w:val="none"/>
                      <w:u w:val="wave"/>
                    </w:rPr>
                    <w:t>S</w:t>
                  </w:r>
                </w:p>
              </w:tc>
              <w:tc>
                <w:tcPr>
                  <w:tcW w:w="28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cs="Times New Roman"/>
                      <w:color w:val="auto"/>
                      <w:szCs w:val="21"/>
                      <w:highlight w:val="none"/>
                      <w:u w:val="wave"/>
                      <w:lang w:val="en-US"/>
                    </w:rPr>
                  </w:pPr>
                  <w:r>
                    <w:rPr>
                      <w:rFonts w:hint="eastAsia" w:ascii="Times New Roman" w:hAnsi="Times New Roman" w:eastAsia="宋体" w:cs="Times New Roman"/>
                      <w:color w:val="auto"/>
                      <w:sz w:val="21"/>
                      <w:szCs w:val="21"/>
                      <w:highlight w:val="none"/>
                      <w:u w:val="wave"/>
                      <w:lang w:val="en-US" w:eastAsia="zh-CN"/>
                    </w:rPr>
                    <w:t>3.679</w:t>
                  </w:r>
                </w:p>
              </w:tc>
            </w:tr>
          </w:tbl>
          <w:p>
            <w:pPr>
              <w:pStyle w:val="26"/>
              <w:spacing w:beforeLines="0" w:line="360" w:lineRule="auto"/>
              <w:ind w:firstLine="460"/>
              <w:rPr>
                <w:rFonts w:ascii="Times New Roman" w:hAnsi="Times New Roman" w:eastAsia="宋体" w:cs="Times New Roman"/>
                <w:color w:val="auto"/>
                <w:szCs w:val="22"/>
                <w:u w:val="wave"/>
              </w:rPr>
            </w:pPr>
            <w:r>
              <w:rPr>
                <w:rFonts w:hint="eastAsia" w:ascii="Times New Roman" w:hAnsi="Times New Roman" w:eastAsia="宋体" w:cs="Times New Roman"/>
                <w:color w:val="auto"/>
                <w:szCs w:val="22"/>
                <w:u w:val="wave"/>
              </w:rPr>
              <w:t>（</w:t>
            </w:r>
            <w:r>
              <w:rPr>
                <w:rFonts w:hint="eastAsia" w:cs="Times New Roman"/>
                <w:color w:val="auto"/>
                <w:szCs w:val="22"/>
                <w:u w:val="wave"/>
                <w:lang w:val="en-US" w:eastAsia="zh-CN"/>
              </w:rPr>
              <w:t>3</w:t>
            </w:r>
            <w:r>
              <w:rPr>
                <w:rFonts w:hint="eastAsia" w:ascii="Times New Roman" w:hAnsi="Times New Roman" w:eastAsia="宋体" w:cs="Times New Roman"/>
                <w:color w:val="auto"/>
                <w:szCs w:val="22"/>
                <w:u w:val="wave"/>
              </w:rPr>
              <w:t>）大气防护距离计算</w:t>
            </w:r>
          </w:p>
          <w:p>
            <w:pPr>
              <w:pStyle w:val="26"/>
              <w:spacing w:beforeLines="0"/>
              <w:ind w:firstLine="460"/>
              <w:rPr>
                <w:rFonts w:hint="default"/>
                <w:color w:val="auto"/>
                <w:u w:val="wave"/>
              </w:rPr>
            </w:pPr>
            <w:r>
              <w:rPr>
                <w:rFonts w:hint="default"/>
                <w:color w:val="auto"/>
                <w:u w:val="wave"/>
              </w:rPr>
              <w:t>根据《环境影响评价技术导则-大气环境》</w:t>
            </w:r>
            <w:r>
              <w:rPr>
                <w:rFonts w:hint="default"/>
                <w:color w:val="auto"/>
                <w:u w:val="wave"/>
                <w:lang w:eastAsia="zh-CN"/>
              </w:rPr>
              <w:t>（HJ2.2-2018）</w:t>
            </w:r>
            <w:r>
              <w:rPr>
                <w:rFonts w:hint="default"/>
                <w:color w:val="auto"/>
                <w:u w:val="wave"/>
                <w:lang w:val="en-US" w:eastAsia="zh-CN"/>
              </w:rPr>
              <w:t>中8.7.5大气环境防护距离相关内容</w:t>
            </w:r>
            <w:r>
              <w:rPr>
                <w:rFonts w:hint="default"/>
                <w:color w:val="auto"/>
                <w:u w:val="wave"/>
              </w:rPr>
              <w:t>，</w:t>
            </w:r>
            <w:r>
              <w:rPr>
                <w:rFonts w:hint="default"/>
                <w:color w:val="auto"/>
                <w:u w:val="wave"/>
                <w:lang w:val="en-US" w:eastAsia="zh-CN"/>
              </w:rPr>
              <w:t>本项目生产工段区域根据上述估算模型运算，生产工段区域所影响的项目区域厂界浓度满足大气污染物厂界浓度限值，且厂界外大气污染物短期贡献浓度亦未超过环境质量浓度限值，可保证项目区域外污染物贡献浓度满足环境质量标准，故不需设置大气防护距离</w:t>
            </w:r>
            <w:r>
              <w:rPr>
                <w:rFonts w:hint="default"/>
                <w:color w:val="auto"/>
                <w:u w:val="wave"/>
              </w:rPr>
              <w:t>。</w:t>
            </w:r>
          </w:p>
          <w:p>
            <w:pPr>
              <w:pStyle w:val="26"/>
              <w:spacing w:beforeLines="0"/>
              <w:ind w:firstLine="460"/>
              <w:rPr>
                <w:color w:val="auto"/>
                <w:u w:val="wave"/>
              </w:rPr>
            </w:pPr>
            <w:r>
              <w:rPr>
                <w:rFonts w:hint="eastAsia"/>
                <w:color w:val="auto"/>
                <w:u w:val="wave"/>
                <w:lang w:eastAsia="zh-CN"/>
              </w:rPr>
              <w:t>（</w:t>
            </w:r>
            <w:r>
              <w:rPr>
                <w:rFonts w:hint="eastAsia"/>
                <w:color w:val="auto"/>
                <w:u w:val="wave"/>
                <w:lang w:val="en-US" w:eastAsia="zh-CN"/>
              </w:rPr>
              <w:t>4</w:t>
            </w:r>
            <w:r>
              <w:rPr>
                <w:rFonts w:hint="eastAsia"/>
                <w:color w:val="auto"/>
                <w:u w:val="wave"/>
                <w:lang w:eastAsia="zh-CN"/>
              </w:rPr>
              <w:t>）</w:t>
            </w:r>
            <w:r>
              <w:rPr>
                <w:rFonts w:hint="eastAsia"/>
                <w:color w:val="auto"/>
                <w:u w:val="wave"/>
              </w:rPr>
              <w:t>卫生</w:t>
            </w:r>
            <w:r>
              <w:rPr>
                <w:rFonts w:hint="eastAsia" w:ascii="Times New Roman" w:hAnsi="Times New Roman" w:eastAsia="宋体" w:cs="Times New Roman"/>
                <w:color w:val="auto"/>
                <w:szCs w:val="22"/>
                <w:u w:val="wave"/>
              </w:rPr>
              <w:t>防护</w:t>
            </w:r>
            <w:r>
              <w:rPr>
                <w:rFonts w:hint="eastAsia"/>
                <w:color w:val="auto"/>
                <w:u w:val="wave"/>
              </w:rPr>
              <w:t>距离的计算</w:t>
            </w:r>
          </w:p>
          <w:p>
            <w:pPr>
              <w:pStyle w:val="27"/>
              <w:adjustRightInd w:val="0"/>
              <w:snapToGrid w:val="0"/>
              <w:spacing w:after="0" w:line="360" w:lineRule="auto"/>
              <w:ind w:left="0" w:leftChars="0" w:firstLine="460"/>
              <w:rPr>
                <w:color w:val="auto"/>
                <w:sz w:val="24"/>
                <w:u w:val="wave"/>
              </w:rPr>
            </w:pPr>
            <w:r>
              <w:rPr>
                <w:color w:val="auto"/>
                <w:sz w:val="24"/>
                <w:u w:val="wave"/>
              </w:rPr>
              <w:t>根据《制定地方大气污染物排放标准的技术方法》（GB/T13201-91）的有关规定，本项目要确定无组织排放源的卫生防护距离，可由下式计算：</w:t>
            </w:r>
          </w:p>
          <w:p>
            <w:pPr>
              <w:pStyle w:val="27"/>
              <w:adjustRightInd w:val="0"/>
              <w:snapToGrid w:val="0"/>
              <w:spacing w:after="0" w:line="360" w:lineRule="auto"/>
              <w:ind w:left="0" w:leftChars="0" w:firstLine="0" w:firstLineChars="0"/>
              <w:jc w:val="center"/>
              <w:rPr>
                <w:color w:val="auto"/>
                <w:sz w:val="24"/>
                <w:u w:val="wave"/>
              </w:rPr>
            </w:pPr>
            <w:r>
              <w:rPr>
                <w:color w:val="auto"/>
                <w:sz w:val="24"/>
                <w:u w:val="wave"/>
              </w:rPr>
              <w:drawing>
                <wp:inline distT="0" distB="0" distL="114300" distR="114300">
                  <wp:extent cx="2574290" cy="423545"/>
                  <wp:effectExtent l="0" t="0" r="0" b="152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2" cstate="print"/>
                          <a:stretch>
                            <a:fillRect/>
                          </a:stretch>
                        </pic:blipFill>
                        <pic:spPr>
                          <a:xfrm>
                            <a:off x="0" y="0"/>
                            <a:ext cx="2574290" cy="4235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s="Times New Roman"/>
                <w:color w:val="auto"/>
                <w:sz w:val="24"/>
                <w:highlight w:val="none"/>
                <w:u w:val="wave"/>
                <w:lang w:eastAsia="zh-CN"/>
              </w:rPr>
            </w:pPr>
            <w:r>
              <w:rPr>
                <w:rFonts w:eastAsia="宋体" w:cs="Times New Roman"/>
                <w:color w:val="auto"/>
                <w:sz w:val="24"/>
                <w:szCs w:val="24"/>
                <w:u w:val="wave"/>
              </w:rPr>
              <w:t>式中：</w:t>
            </w:r>
            <w:r>
              <w:rPr>
                <w:rFonts w:hint="default" w:ascii="Times New Roman" w:hAnsi="Times New Roman" w:cs="Times New Roman"/>
                <w:color w:val="auto"/>
                <w:sz w:val="24"/>
                <w:highlight w:val="none"/>
                <w:u w:val="wave"/>
              </w:rPr>
              <w:t>C</w:t>
            </w:r>
            <w:r>
              <w:rPr>
                <w:rFonts w:hint="default" w:ascii="Times New Roman" w:hAnsi="Times New Roman" w:cs="Times New Roman"/>
                <w:color w:val="auto"/>
                <w:sz w:val="24"/>
                <w:highlight w:val="none"/>
                <w:u w:val="wave"/>
                <w:vertAlign w:val="subscript"/>
              </w:rPr>
              <w:t>m</w:t>
            </w:r>
            <w:r>
              <w:rPr>
                <w:rFonts w:hint="default" w:ascii="Times New Roman" w:hAnsi="Times New Roman" w:cs="Times New Roman"/>
                <w:color w:val="auto"/>
                <w:sz w:val="24"/>
                <w:highlight w:val="none"/>
                <w:u w:val="wave"/>
              </w:rPr>
              <w:t>—标准浓度限值，mg/Nm</w:t>
            </w:r>
            <w:r>
              <w:rPr>
                <w:rFonts w:hint="default" w:ascii="Times New Roman" w:hAnsi="Times New Roman" w:cs="Times New Roman"/>
                <w:color w:val="auto"/>
                <w:sz w:val="24"/>
                <w:highlight w:val="none"/>
                <w:u w:val="wave"/>
                <w:vertAlign w:val="superscript"/>
              </w:rPr>
              <w:t>3</w:t>
            </w:r>
            <w:r>
              <w:rPr>
                <w:rFonts w:hint="default" w:ascii="Times New Roman" w:hAnsi="Times New Roman" w:cs="Times New Roman"/>
                <w:color w:val="auto"/>
                <w:sz w:val="24"/>
                <w:highlight w:val="none"/>
                <w:u w:val="wave"/>
              </w:rPr>
              <w:t>，取值分别为NH</w:t>
            </w:r>
            <w:r>
              <w:rPr>
                <w:rFonts w:hint="default" w:ascii="Times New Roman" w:hAnsi="Times New Roman" w:cs="Times New Roman"/>
                <w:color w:val="auto"/>
                <w:sz w:val="24"/>
                <w:highlight w:val="none"/>
                <w:u w:val="wave"/>
                <w:vertAlign w:val="subscript"/>
              </w:rPr>
              <w:t>3</w:t>
            </w:r>
            <w:r>
              <w:rPr>
                <w:rFonts w:hint="default" w:ascii="Times New Roman" w:hAnsi="Times New Roman" w:cs="Times New Roman"/>
                <w:color w:val="auto"/>
                <w:sz w:val="24"/>
                <w:highlight w:val="none"/>
                <w:u w:val="wave"/>
              </w:rPr>
              <w:t>为0.2，H</w:t>
            </w:r>
            <w:r>
              <w:rPr>
                <w:rFonts w:hint="default" w:ascii="Times New Roman" w:hAnsi="Times New Roman" w:cs="Times New Roman"/>
                <w:color w:val="auto"/>
                <w:sz w:val="24"/>
                <w:highlight w:val="none"/>
                <w:u w:val="wave"/>
                <w:vertAlign w:val="subscript"/>
              </w:rPr>
              <w:t>2</w:t>
            </w:r>
            <w:r>
              <w:rPr>
                <w:rFonts w:hint="default" w:ascii="Times New Roman" w:hAnsi="Times New Roman" w:cs="Times New Roman"/>
                <w:color w:val="auto"/>
                <w:sz w:val="24"/>
                <w:highlight w:val="none"/>
                <w:u w:val="wave"/>
              </w:rPr>
              <w:t>S为0.01（</w:t>
            </w:r>
            <w:r>
              <w:rPr>
                <w:rFonts w:hint="eastAsia" w:ascii="Times New Roman" w:hAnsi="Times New Roman" w:cs="Times New Roman"/>
                <w:color w:val="auto"/>
                <w:sz w:val="24"/>
                <w:highlight w:val="none"/>
                <w:u w:val="wave"/>
                <w:lang w:eastAsia="zh-CN"/>
              </w:rPr>
              <w:t>参照</w:t>
            </w:r>
            <w:r>
              <w:rPr>
                <w:rFonts w:hint="default" w:ascii="Times New Roman" w:hAnsi="Times New Roman" w:cs="Times New Roman"/>
                <w:color w:val="auto"/>
                <w:spacing w:val="-3"/>
                <w:sz w:val="24"/>
                <w:u w:val="wave"/>
              </w:rPr>
              <w:t>《环境影响评价技术导则 大气环境》（HJ 2.2-2018）附录表D.1中的相关标准限值</w:t>
            </w:r>
            <w:r>
              <w:rPr>
                <w:rFonts w:hint="eastAsia" w:ascii="Times New Roman" w:hAnsi="Times New Roman" w:cs="Times New Roman"/>
                <w:color w:val="auto"/>
                <w:spacing w:val="-3"/>
                <w:sz w:val="24"/>
                <w:u w:val="wave"/>
                <w:lang w:eastAsia="zh-CN"/>
              </w:rPr>
              <w:t>）</w:t>
            </w:r>
            <w:r>
              <w:rPr>
                <w:rFonts w:hint="eastAsia" w:ascii="Times New Roman" w:hAnsi="Times New Roman" w:cs="Times New Roman"/>
                <w:color w:val="auto"/>
                <w:sz w:val="24"/>
                <w:highlight w:val="none"/>
                <w:u w:val="wav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155" w:firstLineChars="500"/>
              <w:textAlignment w:val="auto"/>
              <w:rPr>
                <w:rFonts w:hint="eastAsia" w:ascii="Times New Roman" w:hAnsi="Times New Roman" w:eastAsia="宋体" w:cs="Times New Roman"/>
                <w:color w:val="auto"/>
                <w:sz w:val="24"/>
                <w:highlight w:val="none"/>
                <w:u w:val="wave"/>
                <w:lang w:eastAsia="zh-CN"/>
              </w:rPr>
            </w:pPr>
            <w:r>
              <w:rPr>
                <w:rFonts w:hint="default" w:ascii="Times New Roman" w:hAnsi="Times New Roman" w:cs="Times New Roman"/>
                <w:color w:val="auto"/>
                <w:sz w:val="24"/>
                <w:highlight w:val="none"/>
                <w:u w:val="wave"/>
              </w:rPr>
              <w:t>Q</w:t>
            </w:r>
            <w:r>
              <w:rPr>
                <w:rFonts w:hint="default" w:ascii="Times New Roman" w:hAnsi="Times New Roman" w:cs="Times New Roman"/>
                <w:color w:val="auto"/>
                <w:sz w:val="24"/>
                <w:highlight w:val="none"/>
                <w:u w:val="wave"/>
                <w:vertAlign w:val="subscript"/>
              </w:rPr>
              <w:t>c</w:t>
            </w:r>
            <w:r>
              <w:rPr>
                <w:rFonts w:hint="default" w:ascii="Times New Roman" w:hAnsi="Times New Roman" w:cs="Times New Roman"/>
                <w:color w:val="auto"/>
                <w:sz w:val="24"/>
                <w:highlight w:val="none"/>
                <w:u w:val="wave"/>
              </w:rPr>
              <w:t>—工业企业有害气体无组织排放量可以达到的控制水平，kg/h</w:t>
            </w:r>
            <w:r>
              <w:rPr>
                <w:rFonts w:hint="eastAsia" w:ascii="Times New Roman" w:hAnsi="Times New Roman" w:cs="Times New Roman"/>
                <w:color w:val="auto"/>
                <w:sz w:val="24"/>
                <w:highlight w:val="none"/>
                <w:u w:val="wav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155" w:firstLineChars="500"/>
              <w:textAlignment w:val="auto"/>
              <w:rPr>
                <w:rFonts w:hint="default" w:ascii="Times New Roman" w:hAnsi="Times New Roman" w:cs="Times New Roman"/>
                <w:color w:val="auto"/>
                <w:sz w:val="24"/>
                <w:highlight w:val="none"/>
                <w:u w:val="wave"/>
              </w:rPr>
            </w:pPr>
            <w:r>
              <w:rPr>
                <w:rFonts w:hint="default" w:ascii="Times New Roman" w:hAnsi="Times New Roman" w:cs="Times New Roman"/>
                <w:color w:val="auto"/>
                <w:sz w:val="24"/>
                <w:highlight w:val="none"/>
                <w:u w:val="wave"/>
              </w:rPr>
              <w:t>L—工业企业所需卫生防护距离，m；</w:t>
            </w:r>
          </w:p>
          <w:p>
            <w:pPr>
              <w:keepNext w:val="0"/>
              <w:keepLines w:val="0"/>
              <w:pageBreakBefore w:val="0"/>
              <w:widowControl w:val="0"/>
              <w:kinsoku/>
              <w:wordWrap/>
              <w:overflowPunct/>
              <w:topLinePunct w:val="0"/>
              <w:autoSpaceDE/>
              <w:autoSpaceDN/>
              <w:bidi w:val="0"/>
              <w:adjustRightInd w:val="0"/>
              <w:snapToGrid w:val="0"/>
              <w:spacing w:line="360" w:lineRule="auto"/>
              <w:ind w:firstLine="1155" w:firstLineChars="500"/>
              <w:textAlignment w:val="auto"/>
              <w:rPr>
                <w:rFonts w:hint="eastAsia" w:ascii="Times New Roman" w:hAnsi="Times New Roman" w:eastAsia="宋体" w:cs="Times New Roman"/>
                <w:color w:val="auto"/>
                <w:sz w:val="24"/>
                <w:highlight w:val="none"/>
                <w:u w:val="wave"/>
                <w:lang w:eastAsia="zh-CN"/>
              </w:rPr>
            </w:pPr>
            <w:r>
              <w:rPr>
                <w:rFonts w:hint="default" w:ascii="Times New Roman" w:hAnsi="Times New Roman" w:cs="Times New Roman"/>
                <w:color w:val="auto"/>
                <w:sz w:val="24"/>
                <w:highlight w:val="none"/>
                <w:u w:val="wave"/>
              </w:rPr>
              <w:t>r —有害气体无组织排放源所在生产单元的等效半径，m。根据该生产单元占地面积S（m</w:t>
            </w:r>
            <w:r>
              <w:rPr>
                <w:rFonts w:hint="default" w:ascii="Times New Roman" w:hAnsi="Times New Roman" w:cs="Times New Roman"/>
                <w:color w:val="auto"/>
                <w:sz w:val="24"/>
                <w:highlight w:val="none"/>
                <w:u w:val="wave"/>
                <w:vertAlign w:val="superscript"/>
              </w:rPr>
              <w:t>2</w:t>
            </w:r>
            <w:r>
              <w:rPr>
                <w:rFonts w:hint="default" w:ascii="Times New Roman" w:hAnsi="Times New Roman" w:cs="Times New Roman"/>
                <w:color w:val="auto"/>
                <w:sz w:val="24"/>
                <w:highlight w:val="none"/>
                <w:u w:val="wave"/>
              </w:rPr>
              <w:t>）计算，r=（S/π）</w:t>
            </w:r>
            <w:r>
              <w:rPr>
                <w:rFonts w:hint="default" w:ascii="Times New Roman" w:hAnsi="Times New Roman" w:cs="Times New Roman"/>
                <w:color w:val="auto"/>
                <w:sz w:val="24"/>
                <w:highlight w:val="none"/>
                <w:u w:val="wave"/>
                <w:vertAlign w:val="superscript"/>
              </w:rPr>
              <w:t>0.5</w:t>
            </w:r>
            <w:r>
              <w:rPr>
                <w:rFonts w:hint="eastAsia" w:ascii="Times New Roman" w:hAnsi="Times New Roman" w:cs="Times New Roman"/>
                <w:color w:val="auto"/>
                <w:sz w:val="24"/>
                <w:highlight w:val="none"/>
                <w:u w:val="wave"/>
                <w:lang w:eastAsia="zh-CN"/>
              </w:rPr>
              <w:t>；</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1155" w:firstLineChars="500"/>
              <w:textAlignment w:val="auto"/>
              <w:rPr>
                <w:color w:val="auto"/>
                <w:sz w:val="24"/>
                <w:u w:val="wave"/>
              </w:rPr>
            </w:pPr>
            <w:r>
              <w:rPr>
                <w:i/>
                <w:color w:val="auto"/>
                <w:sz w:val="24"/>
                <w:u w:val="wave"/>
              </w:rPr>
              <w:t>A</w:t>
            </w:r>
            <w:r>
              <w:rPr>
                <w:color w:val="auto"/>
                <w:sz w:val="24"/>
                <w:u w:val="wave"/>
              </w:rPr>
              <w:t>、</w:t>
            </w:r>
            <w:r>
              <w:rPr>
                <w:i/>
                <w:color w:val="auto"/>
                <w:sz w:val="24"/>
                <w:u w:val="wave"/>
              </w:rPr>
              <w:t>B</w:t>
            </w:r>
            <w:r>
              <w:rPr>
                <w:color w:val="auto"/>
                <w:sz w:val="24"/>
                <w:u w:val="wave"/>
              </w:rPr>
              <w:t>、</w:t>
            </w:r>
            <w:r>
              <w:rPr>
                <w:i/>
                <w:color w:val="auto"/>
                <w:sz w:val="24"/>
                <w:u w:val="wave"/>
              </w:rPr>
              <w:t>C</w:t>
            </w:r>
            <w:r>
              <w:rPr>
                <w:color w:val="auto"/>
                <w:sz w:val="24"/>
                <w:u w:val="wave"/>
              </w:rPr>
              <w:t>、</w:t>
            </w:r>
            <w:r>
              <w:rPr>
                <w:i/>
                <w:color w:val="auto"/>
                <w:sz w:val="24"/>
                <w:u w:val="wave"/>
              </w:rPr>
              <w:t>D</w:t>
            </w:r>
            <w:r>
              <w:rPr>
                <w:color w:val="auto"/>
                <w:sz w:val="24"/>
                <w:u w:val="wave"/>
              </w:rPr>
              <w:t>──计算系数，从GB/T13201-91中查取。</w:t>
            </w:r>
            <w:r>
              <w:rPr>
                <w:rFonts w:hint="eastAsia"/>
                <w:color w:val="auto"/>
                <w:sz w:val="24"/>
                <w:u w:val="wave"/>
                <w:lang w:val="en-US" w:eastAsia="zh-CN"/>
              </w:rPr>
              <w:t>根据项目所在地所在地区近五年平均风速及工业企业大气污染源构成类别确定；</w:t>
            </w:r>
            <w:r>
              <w:rPr>
                <w:rFonts w:hint="default"/>
                <w:color w:val="auto"/>
                <w:sz w:val="24"/>
                <w:u w:val="wave"/>
                <w:lang w:val="en-US" w:eastAsia="zh-CN"/>
              </w:rPr>
              <w:t>v=</w:t>
            </w:r>
            <w:r>
              <w:rPr>
                <w:rFonts w:hint="eastAsia"/>
                <w:color w:val="auto"/>
                <w:sz w:val="24"/>
                <w:u w:val="wave"/>
                <w:lang w:val="en-US" w:eastAsia="zh-CN"/>
              </w:rPr>
              <w:t>1.8</w:t>
            </w:r>
            <w:r>
              <w:rPr>
                <w:rFonts w:hint="default"/>
                <w:color w:val="auto"/>
                <w:sz w:val="24"/>
                <w:u w:val="wave"/>
                <w:lang w:val="en-US" w:eastAsia="zh-CN"/>
              </w:rPr>
              <w:t>m/s</w:t>
            </w:r>
            <w:r>
              <w:rPr>
                <w:rFonts w:hint="eastAsia"/>
                <w:color w:val="auto"/>
                <w:sz w:val="24"/>
                <w:u w:val="wave"/>
                <w:lang w:val="en-US" w:eastAsia="zh-CN"/>
              </w:rPr>
              <w:t>，</w:t>
            </w:r>
            <w:r>
              <w:rPr>
                <w:rFonts w:hint="default"/>
                <w:color w:val="auto"/>
                <w:sz w:val="24"/>
                <w:u w:val="wave"/>
                <w:lang w:val="en-US" w:eastAsia="zh-CN"/>
              </w:rPr>
              <w:t>L≤ 1000m</w:t>
            </w:r>
            <w:r>
              <w:rPr>
                <w:rFonts w:hint="eastAsia"/>
                <w:color w:val="auto"/>
                <w:sz w:val="24"/>
                <w:u w:val="wave"/>
                <w:lang w:val="en-US" w:eastAsia="zh-CN"/>
              </w:rPr>
              <w:t xml:space="preserve">，工业企业大气污染源构成类型为Ⅲ类，取值 </w:t>
            </w:r>
            <w:r>
              <w:rPr>
                <w:rFonts w:hint="default"/>
                <w:color w:val="auto"/>
                <w:sz w:val="24"/>
                <w:u w:val="wave"/>
                <w:lang w:val="en-US" w:eastAsia="zh-CN"/>
              </w:rPr>
              <w:t>A=</w:t>
            </w:r>
            <w:r>
              <w:rPr>
                <w:rFonts w:hint="eastAsia"/>
                <w:color w:val="auto"/>
                <w:sz w:val="24"/>
                <w:u w:val="wave"/>
                <w:lang w:val="en-US" w:eastAsia="zh-CN"/>
              </w:rPr>
              <w:t>400，</w:t>
            </w:r>
            <w:r>
              <w:rPr>
                <w:rFonts w:hint="default"/>
                <w:color w:val="auto"/>
                <w:sz w:val="24"/>
                <w:u w:val="wave"/>
                <w:lang w:val="en-US" w:eastAsia="zh-CN"/>
              </w:rPr>
              <w:t>B=</w:t>
            </w:r>
            <w:r>
              <w:rPr>
                <w:rFonts w:hint="eastAsia"/>
                <w:color w:val="auto"/>
                <w:sz w:val="24"/>
                <w:u w:val="wave"/>
                <w:lang w:val="en-US" w:eastAsia="zh-CN"/>
              </w:rPr>
              <w:t>0.01，</w:t>
            </w:r>
            <w:r>
              <w:rPr>
                <w:rFonts w:hint="default"/>
                <w:color w:val="auto"/>
                <w:sz w:val="24"/>
                <w:u w:val="wave"/>
                <w:lang w:val="en-US" w:eastAsia="zh-CN"/>
              </w:rPr>
              <w:t>C=1.85</w:t>
            </w:r>
            <w:r>
              <w:rPr>
                <w:rFonts w:hint="eastAsia"/>
                <w:color w:val="auto"/>
                <w:sz w:val="24"/>
                <w:u w:val="wave"/>
                <w:lang w:val="en-US" w:eastAsia="zh-CN"/>
              </w:rPr>
              <w:t>，</w:t>
            </w:r>
            <w:r>
              <w:rPr>
                <w:rFonts w:hint="default"/>
                <w:color w:val="auto"/>
                <w:sz w:val="24"/>
                <w:u w:val="wave"/>
                <w:lang w:val="en-US" w:eastAsia="zh-CN"/>
              </w:rPr>
              <w:t>D=0.</w:t>
            </w:r>
            <w:r>
              <w:rPr>
                <w:rFonts w:hint="eastAsia"/>
                <w:color w:val="auto"/>
                <w:sz w:val="24"/>
                <w:u w:val="wave"/>
                <w:lang w:val="en-US" w:eastAsia="zh-CN"/>
              </w:rPr>
              <w:t xml:space="preserve">78。 </w:t>
            </w:r>
          </w:p>
          <w:p>
            <w:pPr>
              <w:pStyle w:val="26"/>
              <w:spacing w:beforeLines="0"/>
              <w:ind w:firstLine="460"/>
              <w:rPr>
                <w:color w:val="auto"/>
                <w:szCs w:val="24"/>
                <w:u w:val="wave"/>
              </w:rPr>
            </w:pPr>
            <w:r>
              <w:rPr>
                <w:rFonts w:hint="eastAsia"/>
                <w:color w:val="auto"/>
                <w:u w:val="wave"/>
                <w:lang w:eastAsia="zh-CN"/>
              </w:rPr>
              <w:t>污染物排放参数见上表</w:t>
            </w:r>
            <w:r>
              <w:rPr>
                <w:rFonts w:hint="eastAsia"/>
                <w:color w:val="auto"/>
                <w:u w:val="wave"/>
                <w:lang w:val="en-US" w:eastAsia="zh-CN"/>
              </w:rPr>
              <w:t>7-5。本项目</w:t>
            </w:r>
            <w:r>
              <w:rPr>
                <w:color w:val="auto"/>
                <w:u w:val="wave"/>
              </w:rPr>
              <w:t>采用Screen3Model模式进行卫生防护距离的具体计算，具体计算结果</w:t>
            </w:r>
            <w:r>
              <w:rPr>
                <w:rFonts w:hint="eastAsia"/>
                <w:color w:val="auto"/>
                <w:u w:val="wave"/>
              </w:rPr>
              <w:t>如下</w:t>
            </w:r>
            <w:r>
              <w:rPr>
                <w:color w:val="auto"/>
                <w:u w:val="wave"/>
              </w:rPr>
              <w:t>所示</w:t>
            </w:r>
            <w:r>
              <w:rPr>
                <w:rFonts w:hint="eastAsia"/>
                <w:color w:val="auto"/>
                <w:u w:val="wave"/>
              </w:rPr>
              <w:t>：</w:t>
            </w:r>
          </w:p>
          <w:p>
            <w:pPr>
              <w:pStyle w:val="26"/>
              <w:spacing w:beforeLines="0"/>
              <w:ind w:firstLine="0" w:firstLineChars="0"/>
              <w:jc w:val="center"/>
              <w:rPr>
                <w:color w:val="auto"/>
                <w:u w:val="wave"/>
              </w:rPr>
            </w:pPr>
            <w:r>
              <w:rPr>
                <w:color w:val="auto"/>
                <w:u w:val="wave"/>
              </w:rPr>
              <w:drawing>
                <wp:inline distT="0" distB="0" distL="114300" distR="114300">
                  <wp:extent cx="5897880" cy="3980815"/>
                  <wp:effectExtent l="0" t="0" r="7620" b="63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3"/>
                          <a:stretch>
                            <a:fillRect/>
                          </a:stretch>
                        </pic:blipFill>
                        <pic:spPr>
                          <a:xfrm>
                            <a:off x="0" y="0"/>
                            <a:ext cx="5897880" cy="3980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color w:val="auto"/>
                <w:szCs w:val="21"/>
                <w:u w:val="wave"/>
                <w:lang w:eastAsia="zh-CN"/>
              </w:rPr>
            </w:pPr>
            <w:r>
              <w:rPr>
                <w:rFonts w:hint="eastAsia"/>
                <w:b/>
                <w:bCs/>
                <w:color w:val="auto"/>
                <w:szCs w:val="21"/>
                <w:u w:val="wave"/>
              </w:rPr>
              <w:t>图7-</w:t>
            </w:r>
            <w:r>
              <w:rPr>
                <w:rFonts w:hint="eastAsia"/>
                <w:b/>
                <w:bCs/>
                <w:color w:val="auto"/>
                <w:szCs w:val="21"/>
                <w:u w:val="wave"/>
                <w:lang w:val="en-US" w:eastAsia="zh-CN"/>
              </w:rPr>
              <w:t>1</w:t>
            </w:r>
            <w:r>
              <w:rPr>
                <w:rFonts w:hint="eastAsia"/>
                <w:b/>
                <w:bCs/>
                <w:color w:val="auto"/>
                <w:szCs w:val="21"/>
                <w:u w:val="wave"/>
              </w:rPr>
              <w:t xml:space="preserve">  卫生防护距离计算</w:t>
            </w:r>
            <w:r>
              <w:rPr>
                <w:rFonts w:hint="eastAsia"/>
                <w:b/>
                <w:bCs/>
                <w:color w:val="auto"/>
                <w:szCs w:val="21"/>
                <w:u w:val="wave"/>
                <w:lang w:eastAsia="zh-CN"/>
              </w:rPr>
              <w:t>结果图</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60"/>
              <w:textAlignment w:val="auto"/>
              <w:rPr>
                <w:rFonts w:hint="eastAsia"/>
                <w:color w:val="auto"/>
                <w:sz w:val="24"/>
                <w:szCs w:val="24"/>
                <w:u w:val="wave"/>
                <w:lang w:val="en-US" w:eastAsia="zh-CN"/>
              </w:rPr>
            </w:pPr>
            <w:r>
              <w:rPr>
                <w:color w:val="auto"/>
                <w:sz w:val="24"/>
                <w:szCs w:val="22"/>
                <w:u w:val="wave"/>
              </w:rPr>
              <w:t>根据</w:t>
            </w:r>
            <w:r>
              <w:rPr>
                <w:rFonts w:hint="eastAsia"/>
                <w:color w:val="auto"/>
                <w:sz w:val="24"/>
                <w:szCs w:val="22"/>
                <w:u w:val="wave"/>
                <w:lang w:eastAsia="zh-CN"/>
              </w:rPr>
              <w:t>图</w:t>
            </w:r>
            <w:r>
              <w:rPr>
                <w:rFonts w:hint="eastAsia"/>
                <w:color w:val="auto"/>
                <w:sz w:val="24"/>
                <w:szCs w:val="22"/>
                <w:u w:val="wave"/>
                <w:lang w:val="en-US" w:eastAsia="zh-CN"/>
              </w:rPr>
              <w:t>7-1及《制定地方大气污染物排放标准的技术方法》（GB/T13201-91）中卫生防护距离的取值方法；1）卫生防护距离在100m以内时，级差为50m，超过100m但小于或等于1000m时，级差为100m，超过1000m以上，级差为200m，经计算本项目污水处理区整体无组织面源NH</w:t>
            </w:r>
            <w:r>
              <w:rPr>
                <w:rFonts w:hint="eastAsia"/>
                <w:color w:val="auto"/>
                <w:sz w:val="24"/>
                <w:szCs w:val="22"/>
                <w:u w:val="wave"/>
                <w:vertAlign w:val="subscript"/>
                <w:lang w:val="en-US" w:eastAsia="zh-CN"/>
              </w:rPr>
              <w:t>3</w:t>
            </w:r>
            <w:r>
              <w:rPr>
                <w:rFonts w:hint="eastAsia"/>
                <w:color w:val="auto"/>
                <w:sz w:val="24"/>
                <w:szCs w:val="22"/>
                <w:u w:val="wave"/>
                <w:lang w:val="en-US" w:eastAsia="zh-CN"/>
              </w:rPr>
              <w:t>、H</w:t>
            </w:r>
            <w:r>
              <w:rPr>
                <w:rFonts w:hint="eastAsia"/>
                <w:color w:val="auto"/>
                <w:sz w:val="24"/>
                <w:szCs w:val="22"/>
                <w:u w:val="wave"/>
                <w:vertAlign w:val="subscript"/>
                <w:lang w:val="en-US" w:eastAsia="zh-CN"/>
              </w:rPr>
              <w:t>2</w:t>
            </w:r>
            <w:r>
              <w:rPr>
                <w:rFonts w:hint="eastAsia"/>
                <w:color w:val="auto"/>
                <w:sz w:val="24"/>
                <w:szCs w:val="22"/>
                <w:u w:val="wave"/>
                <w:lang w:val="en-US" w:eastAsia="zh-CN"/>
              </w:rPr>
              <w:t>S防护距离均为50m；2）无组织排放多种有害气体的工业企业，按Qc/Cm的最大值计算其所需卫生防护距离。当两种或两种以上的有害气体的Qc/Cm值计算的卫生防护距离在同一级别时，该类工业企业的卫生防护距离级别应该高一级，因此，本项目卫生防护距离经提级后为100m。</w:t>
            </w:r>
            <w:r>
              <w:rPr>
                <w:rFonts w:hint="eastAsia"/>
                <w:color w:val="auto"/>
                <w:sz w:val="24"/>
                <w:szCs w:val="24"/>
                <w:u w:val="wave"/>
              </w:rPr>
              <w:t>根据现场调查，</w:t>
            </w:r>
            <w:r>
              <w:rPr>
                <w:rFonts w:hint="default" w:ascii="Times New Roman" w:hAnsi="Times New Roman" w:cs="Times New Roman"/>
                <w:bCs/>
                <w:color w:val="auto"/>
                <w:sz w:val="24"/>
                <w:highlight w:val="none"/>
                <w:u w:val="wave"/>
              </w:rPr>
              <w:t>本项目卫生防护距离范围内无居民住户敏感点。</w:t>
            </w:r>
            <w:r>
              <w:rPr>
                <w:rFonts w:hint="default" w:ascii="Times New Roman" w:hAnsi="Times New Roman" w:cs="Times New Roman"/>
                <w:color w:val="auto"/>
                <w:kern w:val="0"/>
                <w:sz w:val="24"/>
                <w:highlight w:val="none"/>
                <w:u w:val="wave"/>
              </w:rPr>
              <w:t>在后期营运过程中，建议</w:t>
            </w:r>
            <w:r>
              <w:rPr>
                <w:rFonts w:hint="default" w:ascii="Times New Roman" w:hAnsi="Times New Roman" w:cs="Times New Roman"/>
                <w:color w:val="auto"/>
                <w:kern w:val="0"/>
                <w:sz w:val="24"/>
                <w:highlight w:val="none"/>
                <w:u w:val="wave"/>
                <w:lang w:val="en-US" w:eastAsia="zh-CN"/>
              </w:rPr>
              <w:t>有关部门</w:t>
            </w:r>
            <w:r>
              <w:rPr>
                <w:rFonts w:hint="eastAsia" w:ascii="Times New Roman" w:hAnsi="Times New Roman" w:cs="Times New Roman"/>
                <w:color w:val="auto"/>
                <w:kern w:val="0"/>
                <w:sz w:val="24"/>
                <w:highlight w:val="none"/>
                <w:u w:val="wave"/>
                <w:lang w:val="en-US" w:eastAsia="zh-CN"/>
              </w:rPr>
              <w:t>在</w:t>
            </w:r>
            <w:r>
              <w:rPr>
                <w:rFonts w:hint="default" w:ascii="Times New Roman" w:hAnsi="Times New Roman" w:cs="Times New Roman"/>
                <w:color w:val="auto"/>
                <w:kern w:val="0"/>
                <w:sz w:val="24"/>
                <w:highlight w:val="none"/>
                <w:u w:val="wave"/>
                <w:lang w:val="en-US" w:eastAsia="zh-CN"/>
              </w:rPr>
              <w:t>今后村镇建设及规划过程中，对此范围内土地利用规划进行控制，禁止新建学校、医院、集中居民区等环境敏感</w:t>
            </w:r>
            <w:r>
              <w:rPr>
                <w:rFonts w:hint="default" w:ascii="Times New Roman" w:hAnsi="Times New Roman" w:cs="Times New Roman"/>
                <w:color w:val="auto"/>
                <w:kern w:val="0"/>
                <w:sz w:val="24"/>
                <w:highlight w:val="none"/>
                <w:u w:val="wave"/>
              </w:rPr>
              <w:t>建筑。</w:t>
            </w:r>
          </w:p>
          <w:p>
            <w:pPr>
              <w:keepNext w:val="0"/>
              <w:keepLines w:val="0"/>
              <w:pageBreakBefore w:val="0"/>
              <w:widowControl w:val="0"/>
              <w:numPr>
                <w:ilvl w:val="0"/>
                <w:numId w:val="6"/>
              </w:numPr>
              <w:tabs>
                <w:tab w:val="left" w:pos="1021"/>
              </w:tabs>
              <w:kinsoku/>
              <w:wordWrap/>
              <w:overflowPunct/>
              <w:topLinePunct w:val="0"/>
              <w:autoSpaceDE w:val="0"/>
              <w:autoSpaceDN w:val="0"/>
              <w:bidi w:val="0"/>
              <w:adjustRightInd w:val="0"/>
              <w:snapToGrid w:val="0"/>
              <w:spacing w:line="360" w:lineRule="auto"/>
              <w:ind w:firstLine="462" w:firstLineChars="200"/>
              <w:jc w:val="both"/>
              <w:textAlignment w:val="auto"/>
              <w:rPr>
                <w:rFonts w:hint="eastAsia"/>
                <w:color w:val="auto"/>
                <w:sz w:val="24"/>
                <w:szCs w:val="24"/>
                <w:u w:val="wave"/>
                <w:lang w:eastAsia="zh-CN"/>
              </w:rPr>
            </w:pPr>
            <w:r>
              <w:rPr>
                <w:rFonts w:hint="eastAsia"/>
                <w:color w:val="auto"/>
                <w:sz w:val="24"/>
                <w:szCs w:val="24"/>
                <w:u w:val="wave"/>
                <w:lang w:eastAsia="zh-CN"/>
              </w:rPr>
              <w:t>大气环境影响结论</w:t>
            </w:r>
          </w:p>
          <w:p>
            <w:pPr>
              <w:keepNext w:val="0"/>
              <w:keepLines w:val="0"/>
              <w:pageBreakBefore w:val="0"/>
              <w:widowControl w:val="0"/>
              <w:tabs>
                <w:tab w:val="left" w:pos="1021"/>
              </w:tabs>
              <w:kinsoku/>
              <w:wordWrap/>
              <w:overflowPunct/>
              <w:topLinePunct w:val="0"/>
              <w:autoSpaceDE w:val="0"/>
              <w:autoSpaceDN w:val="0"/>
              <w:bidi w:val="0"/>
              <w:adjustRightInd w:val="0"/>
              <w:snapToGrid w:val="0"/>
              <w:spacing w:line="360" w:lineRule="auto"/>
              <w:ind w:firstLine="462" w:firstLineChars="200"/>
              <w:jc w:val="both"/>
              <w:textAlignment w:val="auto"/>
              <w:rPr>
                <w:rFonts w:hint="eastAsia"/>
                <w:color w:val="auto"/>
                <w:u w:val="wave"/>
                <w:lang w:eastAsia="zh-CN"/>
              </w:rPr>
            </w:pPr>
            <w:r>
              <w:rPr>
                <w:rFonts w:hint="eastAsia"/>
                <w:color w:val="auto"/>
                <w:sz w:val="24"/>
                <w:u w:val="wave"/>
              </w:rPr>
              <w:t>本项目采用</w:t>
            </w:r>
            <w:r>
              <w:rPr>
                <w:rFonts w:hint="eastAsia"/>
                <w:color w:val="auto"/>
                <w:sz w:val="24"/>
                <w:u w:val="wave"/>
                <w:lang w:eastAsia="zh-CN"/>
              </w:rPr>
              <w:t>生化处理采用</w:t>
            </w:r>
            <w:r>
              <w:rPr>
                <w:rFonts w:hint="eastAsia"/>
                <w:color w:val="auto"/>
                <w:sz w:val="24"/>
                <w:u w:val="wave"/>
              </w:rPr>
              <w:t>兼氧FMBR</w:t>
            </w:r>
            <w:r>
              <w:rPr>
                <w:rFonts w:hint="eastAsia"/>
                <w:color w:val="auto"/>
                <w:sz w:val="24"/>
                <w:u w:val="wave"/>
                <w:lang w:eastAsia="zh-CN"/>
              </w:rPr>
              <w:t>工艺</w:t>
            </w:r>
            <w:r>
              <w:rPr>
                <w:rFonts w:hint="eastAsia"/>
                <w:color w:val="auto"/>
                <w:sz w:val="24"/>
                <w:u w:val="wave"/>
              </w:rPr>
              <w:t>，该工艺能够同步处理污水、污泥的复合菌群及控制条件，且</w:t>
            </w:r>
            <w:r>
              <w:rPr>
                <w:rFonts w:hint="eastAsia"/>
                <w:color w:val="auto"/>
                <w:sz w:val="24"/>
                <w:u w:val="wave"/>
                <w:lang w:eastAsia="zh-CN"/>
              </w:rPr>
              <w:t>基本不产生臭气</w:t>
            </w:r>
            <w:r>
              <w:rPr>
                <w:rFonts w:hint="eastAsia"/>
                <w:color w:val="auto"/>
                <w:sz w:val="24"/>
                <w:u w:val="wave"/>
              </w:rPr>
              <w:t>。</w:t>
            </w:r>
            <w:r>
              <w:rPr>
                <w:rFonts w:hint="eastAsia"/>
                <w:color w:val="auto"/>
                <w:kern w:val="0"/>
                <w:sz w:val="24"/>
                <w:szCs w:val="24"/>
                <w:u w:val="wave"/>
              </w:rPr>
              <w:t>格栅槽封闭</w:t>
            </w:r>
            <w:r>
              <w:rPr>
                <w:rFonts w:hint="eastAsia"/>
                <w:color w:val="auto"/>
                <w:kern w:val="0"/>
                <w:sz w:val="24"/>
                <w:szCs w:val="24"/>
                <w:u w:val="wave"/>
                <w:lang w:eastAsia="zh-CN"/>
              </w:rPr>
              <w:t>，</w:t>
            </w:r>
            <w:r>
              <w:rPr>
                <w:rFonts w:hint="eastAsia"/>
                <w:color w:val="auto"/>
                <w:kern w:val="0"/>
                <w:sz w:val="24"/>
                <w:szCs w:val="24"/>
                <w:u w:val="wave"/>
              </w:rPr>
              <w:t>调节池、污泥池均</w:t>
            </w:r>
            <w:r>
              <w:rPr>
                <w:rFonts w:hint="eastAsia"/>
                <w:color w:val="auto"/>
                <w:kern w:val="0"/>
                <w:sz w:val="24"/>
                <w:szCs w:val="24"/>
                <w:u w:val="wave"/>
                <w:lang w:eastAsia="zh-CN"/>
              </w:rPr>
              <w:t>设</w:t>
            </w:r>
            <w:r>
              <w:rPr>
                <w:rFonts w:hint="eastAsia"/>
                <w:color w:val="auto"/>
                <w:kern w:val="0"/>
                <w:sz w:val="24"/>
                <w:szCs w:val="24"/>
                <w:u w:val="wave"/>
              </w:rPr>
              <w:t>为地下式结构，同时</w:t>
            </w:r>
            <w:r>
              <w:rPr>
                <w:rFonts w:hint="eastAsia"/>
                <w:color w:val="auto"/>
                <w:kern w:val="0"/>
                <w:sz w:val="24"/>
                <w:szCs w:val="24"/>
                <w:u w:val="wave"/>
                <w:lang w:eastAsia="zh-CN"/>
              </w:rPr>
              <w:t>在</w:t>
            </w:r>
            <w:r>
              <w:rPr>
                <w:rFonts w:hint="eastAsia" w:ascii="Times New Roman" w:hAnsi="Times New Roman" w:eastAsia="宋体" w:cs="Times New Roman"/>
                <w:bCs/>
                <w:color w:val="auto"/>
                <w:sz w:val="24"/>
                <w:szCs w:val="24"/>
                <w:u w:val="wave"/>
              </w:rPr>
              <w:t>污水处理</w:t>
            </w:r>
            <w:r>
              <w:rPr>
                <w:rFonts w:hint="eastAsia" w:ascii="Times New Roman" w:hAnsi="Times New Roman" w:eastAsia="宋体" w:cs="Times New Roman"/>
                <w:bCs/>
                <w:color w:val="auto"/>
                <w:sz w:val="24"/>
                <w:szCs w:val="24"/>
                <w:u w:val="wave"/>
                <w:lang w:eastAsia="zh-CN"/>
              </w:rPr>
              <w:t>区</w:t>
            </w:r>
            <w:r>
              <w:rPr>
                <w:rFonts w:hint="eastAsia" w:ascii="Times New Roman" w:hAnsi="Times New Roman" w:eastAsia="宋体" w:cs="Times New Roman"/>
                <w:bCs/>
                <w:color w:val="auto"/>
                <w:sz w:val="24"/>
                <w:szCs w:val="24"/>
                <w:u w:val="wave"/>
              </w:rPr>
              <w:t>外围设置5m宽绿化</w:t>
            </w:r>
            <w:r>
              <w:rPr>
                <w:rFonts w:hint="eastAsia" w:ascii="Times New Roman" w:hAnsi="Times New Roman" w:cs="Times New Roman"/>
                <w:bCs/>
                <w:color w:val="auto"/>
                <w:sz w:val="24"/>
                <w:szCs w:val="24"/>
                <w:u w:val="wave"/>
                <w:lang w:eastAsia="zh-CN"/>
              </w:rPr>
              <w:t>带</w:t>
            </w:r>
            <w:r>
              <w:rPr>
                <w:rFonts w:hint="eastAsia" w:ascii="Times New Roman" w:hAnsi="Times New Roman" w:eastAsia="宋体" w:cs="Times New Roman"/>
                <w:bCs/>
                <w:color w:val="auto"/>
                <w:sz w:val="24"/>
                <w:szCs w:val="24"/>
                <w:u w:val="wave"/>
                <w:lang w:eastAsia="zh-CN"/>
              </w:rPr>
              <w:t>等措施</w:t>
            </w:r>
            <w:r>
              <w:rPr>
                <w:rFonts w:hint="eastAsia"/>
                <w:color w:val="auto"/>
                <w:kern w:val="0"/>
                <w:sz w:val="24"/>
                <w:szCs w:val="24"/>
                <w:u w:val="wave"/>
                <w:lang w:eastAsia="zh-CN"/>
              </w:rPr>
              <w:t>控制恶臭对周边环境的影响。</w:t>
            </w:r>
          </w:p>
          <w:p>
            <w:pPr>
              <w:keepNext w:val="0"/>
              <w:keepLines w:val="0"/>
              <w:pageBreakBefore w:val="0"/>
              <w:widowControl w:val="0"/>
              <w:tabs>
                <w:tab w:val="left" w:pos="1021"/>
              </w:tabs>
              <w:kinsoku/>
              <w:wordWrap/>
              <w:overflowPunct/>
              <w:topLinePunct w:val="0"/>
              <w:autoSpaceDE w:val="0"/>
              <w:autoSpaceDN w:val="0"/>
              <w:bidi w:val="0"/>
              <w:adjustRightInd w:val="0"/>
              <w:snapToGrid w:val="0"/>
              <w:spacing w:line="360" w:lineRule="auto"/>
              <w:ind w:firstLine="462" w:firstLineChars="200"/>
              <w:jc w:val="both"/>
              <w:textAlignment w:val="auto"/>
              <w:rPr>
                <w:color w:val="auto"/>
                <w:sz w:val="24"/>
                <w:szCs w:val="24"/>
                <w:u w:val="wave"/>
              </w:rPr>
            </w:pPr>
            <w:r>
              <w:rPr>
                <w:rFonts w:hint="eastAsia"/>
                <w:color w:val="auto"/>
                <w:sz w:val="24"/>
                <w:szCs w:val="24"/>
                <w:u w:val="wave"/>
                <w:lang w:eastAsia="zh-CN"/>
              </w:rPr>
              <w:t>综上所述，本项目</w:t>
            </w:r>
            <w:r>
              <w:rPr>
                <w:rFonts w:hint="eastAsia"/>
                <w:color w:val="auto"/>
                <w:sz w:val="24"/>
                <w:szCs w:val="24"/>
                <w:u w:val="wave"/>
              </w:rPr>
              <w:t>对区域大气环境和环境保护目标的影响小。</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b/>
                <w:bCs/>
                <w:color w:val="auto"/>
                <w:sz w:val="24"/>
                <w:szCs w:val="24"/>
                <w:highlight w:val="none"/>
              </w:rPr>
            </w:pPr>
            <w:r>
              <w:rPr>
                <w:rFonts w:hint="eastAsia"/>
                <w:b/>
                <w:bCs/>
                <w:color w:val="auto"/>
                <w:sz w:val="24"/>
                <w:szCs w:val="24"/>
                <w:highlight w:val="none"/>
              </w:rPr>
              <w:t xml:space="preserve">7.2.2 </w:t>
            </w:r>
            <w:r>
              <w:rPr>
                <w:b/>
                <w:bCs/>
                <w:color w:val="auto"/>
                <w:sz w:val="24"/>
                <w:szCs w:val="24"/>
                <w:highlight w:val="none"/>
              </w:rPr>
              <w:t>地表水环境影响分析</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color w:val="auto"/>
                <w:sz w:val="24"/>
                <w:szCs w:val="24"/>
                <w:u w:val="wave"/>
              </w:rPr>
            </w:pPr>
            <w:r>
              <w:rPr>
                <w:rFonts w:hint="eastAsia"/>
                <w:color w:val="auto"/>
                <w:sz w:val="24"/>
                <w:szCs w:val="24"/>
                <w:u w:val="wave"/>
              </w:rPr>
              <w:t>（1）评价等级</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color w:val="auto"/>
                <w:sz w:val="24"/>
                <w:szCs w:val="24"/>
                <w:u w:val="wave"/>
              </w:rPr>
            </w:pPr>
            <w:r>
              <w:rPr>
                <w:rFonts w:hint="eastAsia"/>
                <w:color w:val="auto"/>
                <w:sz w:val="24"/>
                <w:szCs w:val="24"/>
                <w:u w:val="wave"/>
              </w:rPr>
              <w:t>根据《环境影响评价技术导则</w:t>
            </w:r>
            <w:r>
              <w:rPr>
                <w:color w:val="auto"/>
                <w:sz w:val="24"/>
                <w:szCs w:val="24"/>
                <w:u w:val="wave"/>
              </w:rPr>
              <w:t>-</w:t>
            </w:r>
            <w:r>
              <w:rPr>
                <w:rFonts w:hint="eastAsia"/>
                <w:color w:val="auto"/>
                <w:sz w:val="24"/>
                <w:szCs w:val="24"/>
                <w:u w:val="wave"/>
              </w:rPr>
              <w:t>地表水环境》（</w:t>
            </w:r>
            <w:r>
              <w:rPr>
                <w:color w:val="auto"/>
                <w:sz w:val="24"/>
                <w:szCs w:val="24"/>
                <w:u w:val="wave"/>
              </w:rPr>
              <w:t>HJ2.3-2018</w:t>
            </w:r>
            <w:r>
              <w:rPr>
                <w:rFonts w:hint="eastAsia"/>
                <w:color w:val="auto"/>
                <w:sz w:val="24"/>
                <w:szCs w:val="24"/>
                <w:u w:val="wave"/>
              </w:rPr>
              <w:t>），本项目排放方式为直接排放，</w:t>
            </w:r>
            <w:r>
              <w:rPr>
                <w:rFonts w:hint="eastAsia"/>
                <w:color w:val="auto"/>
                <w:sz w:val="24"/>
                <w:szCs w:val="24"/>
                <w:u w:val="wave"/>
                <w:lang w:eastAsia="zh-CN"/>
              </w:rPr>
              <w:t>废水</w:t>
            </w:r>
            <w:r>
              <w:rPr>
                <w:rFonts w:hint="eastAsia"/>
                <w:color w:val="auto"/>
                <w:sz w:val="24"/>
                <w:szCs w:val="24"/>
                <w:u w:val="wave"/>
              </w:rPr>
              <w:t>排放量</w:t>
            </w:r>
            <w:r>
              <w:rPr>
                <w:rFonts w:hint="eastAsia"/>
                <w:color w:val="auto"/>
                <w:sz w:val="24"/>
                <w:szCs w:val="24"/>
                <w:u w:val="wave"/>
                <w:lang w:eastAsia="zh-CN"/>
              </w:rPr>
              <w:t>为</w:t>
            </w:r>
            <w:r>
              <w:rPr>
                <w:rFonts w:hint="eastAsia"/>
                <w:color w:val="auto"/>
                <w:sz w:val="24"/>
                <w:szCs w:val="24"/>
                <w:u w:val="wave"/>
                <w:lang w:val="en-US" w:eastAsia="zh-CN"/>
              </w:rPr>
              <w:t>Q=1</w:t>
            </w:r>
            <w:r>
              <w:rPr>
                <w:rFonts w:hint="eastAsia"/>
                <w:color w:val="auto"/>
                <w:sz w:val="24"/>
                <w:szCs w:val="24"/>
                <w:u w:val="wave"/>
              </w:rPr>
              <w:t>000</w:t>
            </w:r>
            <w:r>
              <w:rPr>
                <w:color w:val="auto"/>
                <w:sz w:val="24"/>
                <w:szCs w:val="24"/>
                <w:u w:val="wave"/>
              </w:rPr>
              <w:t>m</w:t>
            </w:r>
            <w:r>
              <w:rPr>
                <w:color w:val="auto"/>
                <w:sz w:val="24"/>
                <w:szCs w:val="24"/>
                <w:u w:val="wave"/>
                <w:vertAlign w:val="superscript"/>
              </w:rPr>
              <w:t>3</w:t>
            </w:r>
            <w:r>
              <w:rPr>
                <w:color w:val="auto"/>
                <w:sz w:val="24"/>
                <w:szCs w:val="24"/>
                <w:u w:val="wave"/>
              </w:rPr>
              <w:t>/d</w:t>
            </w:r>
            <w:r>
              <w:rPr>
                <w:rFonts w:hint="eastAsia"/>
                <w:color w:val="auto"/>
                <w:sz w:val="24"/>
                <w:szCs w:val="24"/>
                <w:u w:val="wave"/>
                <w:lang w:val="en-US" w:eastAsia="zh-CN"/>
              </w:rPr>
              <w:t>＞200m</w:t>
            </w:r>
            <w:r>
              <w:rPr>
                <w:rFonts w:hint="eastAsia"/>
                <w:color w:val="auto"/>
                <w:sz w:val="24"/>
                <w:szCs w:val="24"/>
                <w:u w:val="wave"/>
                <w:vertAlign w:val="superscript"/>
                <w:lang w:val="en-US" w:eastAsia="zh-CN"/>
              </w:rPr>
              <w:t>3</w:t>
            </w:r>
            <w:r>
              <w:rPr>
                <w:rFonts w:hint="eastAsia"/>
                <w:color w:val="auto"/>
                <w:sz w:val="24"/>
                <w:szCs w:val="24"/>
                <w:u w:val="wave"/>
                <w:lang w:val="en-US" w:eastAsia="zh-CN"/>
              </w:rPr>
              <w:t>/d</w:t>
            </w:r>
            <w:r>
              <w:rPr>
                <w:rFonts w:hint="eastAsia"/>
                <w:color w:val="auto"/>
                <w:sz w:val="24"/>
                <w:szCs w:val="24"/>
                <w:u w:val="wave"/>
              </w:rPr>
              <w:t>，本项目COD、BOD</w:t>
            </w:r>
            <w:r>
              <w:rPr>
                <w:rFonts w:hint="eastAsia"/>
                <w:color w:val="auto"/>
                <w:sz w:val="24"/>
                <w:szCs w:val="24"/>
                <w:u w:val="wave"/>
                <w:vertAlign w:val="subscript"/>
              </w:rPr>
              <w:t>5</w:t>
            </w:r>
            <w:r>
              <w:rPr>
                <w:rFonts w:hint="eastAsia"/>
                <w:color w:val="auto"/>
                <w:sz w:val="24"/>
                <w:szCs w:val="24"/>
                <w:u w:val="wave"/>
              </w:rPr>
              <w:t>、</w:t>
            </w:r>
            <w:r>
              <w:rPr>
                <w:bCs/>
                <w:color w:val="auto"/>
                <w:sz w:val="24"/>
                <w:szCs w:val="24"/>
                <w:u w:val="wave"/>
              </w:rPr>
              <w:t>NH</w:t>
            </w:r>
            <w:r>
              <w:rPr>
                <w:bCs/>
                <w:color w:val="auto"/>
                <w:sz w:val="24"/>
                <w:szCs w:val="24"/>
                <w:u w:val="wave"/>
                <w:vertAlign w:val="subscript"/>
              </w:rPr>
              <w:t>3</w:t>
            </w:r>
            <w:r>
              <w:rPr>
                <w:bCs/>
                <w:color w:val="auto"/>
                <w:sz w:val="24"/>
                <w:szCs w:val="24"/>
                <w:u w:val="wave"/>
              </w:rPr>
              <w:t>-N</w:t>
            </w:r>
            <w:r>
              <w:rPr>
                <w:rFonts w:hint="eastAsia"/>
                <w:bCs/>
                <w:color w:val="auto"/>
                <w:sz w:val="24"/>
                <w:szCs w:val="24"/>
                <w:u w:val="wave"/>
              </w:rPr>
              <w:t>、SS、TP的</w:t>
            </w:r>
            <w:r>
              <w:rPr>
                <w:color w:val="auto"/>
                <w:sz w:val="24"/>
                <w:szCs w:val="24"/>
                <w:u w:val="wave"/>
              </w:rPr>
              <w:t>污染物当量W值</w:t>
            </w:r>
            <w:r>
              <w:rPr>
                <w:rFonts w:hint="eastAsia"/>
                <w:color w:val="auto"/>
                <w:sz w:val="24"/>
                <w:szCs w:val="24"/>
                <w:u w:val="wave"/>
              </w:rPr>
              <w:t>最大值</w:t>
            </w:r>
            <w:r>
              <w:rPr>
                <w:rFonts w:hint="eastAsia"/>
                <w:color w:val="auto"/>
                <w:sz w:val="24"/>
                <w:szCs w:val="24"/>
                <w:u w:val="wave"/>
                <w:lang w:eastAsia="zh-CN"/>
              </w:rPr>
              <w:t>为</w:t>
            </w:r>
            <w:r>
              <w:rPr>
                <w:rFonts w:hint="eastAsia"/>
                <w:color w:val="auto"/>
                <w:sz w:val="24"/>
                <w:szCs w:val="24"/>
                <w:u w:val="wave"/>
                <w:lang w:val="en-US" w:eastAsia="zh-CN"/>
              </w:rPr>
              <w:t>18250</w:t>
            </w:r>
            <w:r>
              <w:rPr>
                <w:rFonts w:hint="eastAsia"/>
                <w:color w:val="auto"/>
                <w:sz w:val="24"/>
                <w:szCs w:val="24"/>
                <w:u w:val="wave"/>
              </w:rPr>
              <w:t>＜</w:t>
            </w:r>
            <w:r>
              <w:rPr>
                <w:rFonts w:hint="eastAsia"/>
                <w:color w:val="auto"/>
                <w:sz w:val="24"/>
                <w:szCs w:val="24"/>
                <w:u w:val="wave"/>
                <w:lang w:val="en-US" w:eastAsia="zh-CN"/>
              </w:rPr>
              <w:t>6000。</w:t>
            </w:r>
            <w:r>
              <w:rPr>
                <w:rFonts w:hint="eastAsia"/>
                <w:color w:val="auto"/>
                <w:sz w:val="24"/>
                <w:szCs w:val="24"/>
                <w:u w:val="wave"/>
              </w:rPr>
              <w:t>根据导则中“表</w:t>
            </w:r>
            <w:r>
              <w:rPr>
                <w:color w:val="auto"/>
                <w:sz w:val="24"/>
                <w:szCs w:val="24"/>
                <w:u w:val="wave"/>
              </w:rPr>
              <w:t xml:space="preserve">1 </w:t>
            </w:r>
            <w:r>
              <w:rPr>
                <w:rFonts w:hint="eastAsia"/>
                <w:color w:val="auto"/>
                <w:sz w:val="24"/>
                <w:szCs w:val="24"/>
                <w:u w:val="wave"/>
              </w:rPr>
              <w:t>水污染影响型建设项目评价等级判定”，本项目地表水环境影响评价等级为二级。</w:t>
            </w:r>
          </w:p>
          <w:p>
            <w:pPr>
              <w:jc w:val="center"/>
              <w:rPr>
                <w:b/>
                <w:bCs/>
                <w:color w:val="auto"/>
                <w:szCs w:val="21"/>
                <w:u w:val="wave"/>
              </w:rPr>
            </w:pPr>
            <w:r>
              <w:rPr>
                <w:b/>
                <w:bCs/>
                <w:color w:val="auto"/>
                <w:szCs w:val="21"/>
                <w:u w:val="wave"/>
              </w:rPr>
              <w:t>表</w:t>
            </w:r>
            <w:r>
              <w:rPr>
                <w:rFonts w:hint="eastAsia"/>
                <w:b/>
                <w:bCs/>
                <w:color w:val="auto"/>
                <w:szCs w:val="21"/>
                <w:u w:val="wave"/>
              </w:rPr>
              <w:t>7-</w:t>
            </w:r>
            <w:r>
              <w:rPr>
                <w:rFonts w:hint="eastAsia"/>
                <w:b/>
                <w:bCs/>
                <w:color w:val="auto"/>
                <w:szCs w:val="21"/>
                <w:u w:val="wave"/>
                <w:lang w:val="en-US" w:eastAsia="zh-CN"/>
              </w:rPr>
              <w:t>10</w:t>
            </w:r>
            <w:r>
              <w:rPr>
                <w:b/>
                <w:bCs/>
                <w:color w:val="auto"/>
                <w:szCs w:val="21"/>
                <w:u w:val="wave"/>
              </w:rPr>
              <w:t xml:space="preserve">  水污染影响型建设项目评价等级判定</w:t>
            </w:r>
          </w:p>
          <w:tbl>
            <w:tblPr>
              <w:tblStyle w:val="29"/>
              <w:tblW w:w="90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508"/>
              <w:gridCol w:w="60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36" w:type="dxa"/>
                  <w:vMerge w:val="restart"/>
                  <w:tcBorders>
                    <w:tl2br w:val="nil"/>
                    <w:tr2bl w:val="nil"/>
                  </w:tcBorders>
                  <w:vAlign w:val="center"/>
                </w:tcPr>
                <w:p>
                  <w:pPr>
                    <w:adjustRightInd w:val="0"/>
                    <w:snapToGrid w:val="0"/>
                    <w:jc w:val="center"/>
                    <w:rPr>
                      <w:bCs/>
                      <w:color w:val="auto"/>
                      <w:szCs w:val="21"/>
                      <w:u w:val="wave"/>
                    </w:rPr>
                  </w:pPr>
                  <w:r>
                    <w:rPr>
                      <w:bCs/>
                      <w:color w:val="auto"/>
                      <w:szCs w:val="21"/>
                      <w:u w:val="wave"/>
                    </w:rPr>
                    <w:t>评价等级</w:t>
                  </w:r>
                </w:p>
              </w:tc>
              <w:tc>
                <w:tcPr>
                  <w:tcW w:w="7550" w:type="dxa"/>
                  <w:gridSpan w:val="2"/>
                  <w:tcBorders>
                    <w:tl2br w:val="nil"/>
                    <w:tr2bl w:val="nil"/>
                  </w:tcBorders>
                  <w:vAlign w:val="center"/>
                </w:tcPr>
                <w:p>
                  <w:pPr>
                    <w:adjustRightInd w:val="0"/>
                    <w:snapToGrid w:val="0"/>
                    <w:jc w:val="center"/>
                    <w:rPr>
                      <w:bCs/>
                      <w:color w:val="auto"/>
                      <w:szCs w:val="21"/>
                      <w:u w:val="wave"/>
                    </w:rPr>
                  </w:pPr>
                  <w:r>
                    <w:rPr>
                      <w:bCs/>
                      <w:color w:val="auto"/>
                      <w:szCs w:val="21"/>
                      <w:u w:val="wave"/>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36" w:type="dxa"/>
                  <w:vMerge w:val="continue"/>
                  <w:tcBorders>
                    <w:tl2br w:val="nil"/>
                    <w:tr2bl w:val="nil"/>
                  </w:tcBorders>
                  <w:vAlign w:val="center"/>
                </w:tcPr>
                <w:p>
                  <w:pPr>
                    <w:adjustRightInd w:val="0"/>
                    <w:snapToGrid w:val="0"/>
                    <w:jc w:val="center"/>
                    <w:rPr>
                      <w:bCs/>
                      <w:color w:val="auto"/>
                      <w:szCs w:val="21"/>
                      <w:u w:val="wave"/>
                    </w:rPr>
                  </w:pPr>
                </w:p>
              </w:tc>
              <w:tc>
                <w:tcPr>
                  <w:tcW w:w="1508" w:type="dxa"/>
                  <w:tcBorders>
                    <w:tl2br w:val="nil"/>
                    <w:tr2bl w:val="nil"/>
                  </w:tcBorders>
                  <w:vAlign w:val="center"/>
                </w:tcPr>
                <w:p>
                  <w:pPr>
                    <w:adjustRightInd w:val="0"/>
                    <w:snapToGrid w:val="0"/>
                    <w:jc w:val="center"/>
                    <w:rPr>
                      <w:bCs/>
                      <w:color w:val="auto"/>
                      <w:szCs w:val="21"/>
                      <w:u w:val="wave"/>
                    </w:rPr>
                  </w:pPr>
                  <w:r>
                    <w:rPr>
                      <w:bCs/>
                      <w:color w:val="auto"/>
                      <w:szCs w:val="21"/>
                      <w:u w:val="wave"/>
                    </w:rPr>
                    <w:t>排放方式</w:t>
                  </w:r>
                </w:p>
              </w:tc>
              <w:tc>
                <w:tcPr>
                  <w:tcW w:w="6042" w:type="dxa"/>
                  <w:tcBorders>
                    <w:tl2br w:val="nil"/>
                    <w:tr2bl w:val="nil"/>
                  </w:tcBorders>
                  <w:vAlign w:val="center"/>
                </w:tcPr>
                <w:p>
                  <w:pPr>
                    <w:adjustRightInd w:val="0"/>
                    <w:snapToGrid w:val="0"/>
                    <w:jc w:val="center"/>
                    <w:rPr>
                      <w:bCs/>
                      <w:color w:val="auto"/>
                      <w:szCs w:val="21"/>
                      <w:u w:val="wave"/>
                    </w:rPr>
                  </w:pPr>
                  <w:r>
                    <w:rPr>
                      <w:bCs/>
                      <w:color w:val="auto"/>
                      <w:szCs w:val="21"/>
                      <w:u w:val="wave"/>
                    </w:rPr>
                    <w:t>废水排放量Q/（m</w:t>
                  </w:r>
                  <w:r>
                    <w:rPr>
                      <w:bCs/>
                      <w:color w:val="auto"/>
                      <w:szCs w:val="21"/>
                      <w:u w:val="wave"/>
                      <w:vertAlign w:val="superscript"/>
                    </w:rPr>
                    <w:t>3</w:t>
                  </w:r>
                  <w:r>
                    <w:rPr>
                      <w:bCs/>
                      <w:color w:val="auto"/>
                      <w:szCs w:val="21"/>
                      <w:u w:val="wave"/>
                    </w:rPr>
                    <w:t>/d）；水污染物当量数W/（无量纲）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36" w:type="dxa"/>
                  <w:tcBorders>
                    <w:tl2br w:val="nil"/>
                    <w:tr2bl w:val="nil"/>
                  </w:tcBorders>
                  <w:vAlign w:val="center"/>
                </w:tcPr>
                <w:p>
                  <w:pPr>
                    <w:adjustRightInd w:val="0"/>
                    <w:snapToGrid w:val="0"/>
                    <w:jc w:val="center"/>
                    <w:rPr>
                      <w:bCs/>
                      <w:color w:val="auto"/>
                      <w:szCs w:val="21"/>
                      <w:u w:val="wave"/>
                    </w:rPr>
                  </w:pPr>
                  <w:r>
                    <w:rPr>
                      <w:bCs/>
                      <w:color w:val="auto"/>
                      <w:szCs w:val="21"/>
                      <w:u w:val="wave"/>
                    </w:rPr>
                    <w:t>一级</w:t>
                  </w:r>
                </w:p>
              </w:tc>
              <w:tc>
                <w:tcPr>
                  <w:tcW w:w="1508" w:type="dxa"/>
                  <w:tcBorders>
                    <w:tl2br w:val="nil"/>
                    <w:tr2bl w:val="nil"/>
                  </w:tcBorders>
                  <w:vAlign w:val="center"/>
                </w:tcPr>
                <w:p>
                  <w:pPr>
                    <w:adjustRightInd w:val="0"/>
                    <w:snapToGrid w:val="0"/>
                    <w:jc w:val="center"/>
                    <w:rPr>
                      <w:bCs/>
                      <w:color w:val="auto"/>
                      <w:szCs w:val="21"/>
                      <w:u w:val="wave"/>
                    </w:rPr>
                  </w:pPr>
                  <w:r>
                    <w:rPr>
                      <w:bCs/>
                      <w:color w:val="auto"/>
                      <w:szCs w:val="21"/>
                      <w:u w:val="wave"/>
                    </w:rPr>
                    <w:t>直接排放</w:t>
                  </w:r>
                </w:p>
              </w:tc>
              <w:tc>
                <w:tcPr>
                  <w:tcW w:w="6042" w:type="dxa"/>
                  <w:tcBorders>
                    <w:tl2br w:val="nil"/>
                    <w:tr2bl w:val="nil"/>
                  </w:tcBorders>
                  <w:vAlign w:val="center"/>
                </w:tcPr>
                <w:p>
                  <w:pPr>
                    <w:adjustRightInd w:val="0"/>
                    <w:snapToGrid w:val="0"/>
                    <w:jc w:val="center"/>
                    <w:rPr>
                      <w:bCs/>
                      <w:color w:val="auto"/>
                      <w:szCs w:val="21"/>
                      <w:u w:val="wave"/>
                    </w:rPr>
                  </w:pPr>
                  <w:r>
                    <w:rPr>
                      <w:bCs/>
                      <w:color w:val="auto"/>
                      <w:szCs w:val="21"/>
                      <w:u w:val="wave"/>
                    </w:rPr>
                    <w:t>Q≥20000或W≥600000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536" w:type="dxa"/>
                  <w:tcBorders>
                    <w:tl2br w:val="nil"/>
                    <w:tr2bl w:val="nil"/>
                  </w:tcBorders>
                  <w:vAlign w:val="center"/>
                </w:tcPr>
                <w:p>
                  <w:pPr>
                    <w:adjustRightInd w:val="0"/>
                    <w:snapToGrid w:val="0"/>
                    <w:jc w:val="center"/>
                    <w:rPr>
                      <w:bCs/>
                      <w:color w:val="auto"/>
                      <w:szCs w:val="21"/>
                      <w:u w:val="wave"/>
                    </w:rPr>
                  </w:pPr>
                  <w:r>
                    <w:rPr>
                      <w:bCs/>
                      <w:color w:val="auto"/>
                      <w:szCs w:val="21"/>
                      <w:u w:val="wave"/>
                    </w:rPr>
                    <w:t>二级</w:t>
                  </w:r>
                </w:p>
              </w:tc>
              <w:tc>
                <w:tcPr>
                  <w:tcW w:w="1508" w:type="dxa"/>
                  <w:tcBorders>
                    <w:tl2br w:val="nil"/>
                    <w:tr2bl w:val="nil"/>
                  </w:tcBorders>
                  <w:vAlign w:val="center"/>
                </w:tcPr>
                <w:p>
                  <w:pPr>
                    <w:adjustRightInd w:val="0"/>
                    <w:snapToGrid w:val="0"/>
                    <w:jc w:val="center"/>
                    <w:rPr>
                      <w:bCs/>
                      <w:color w:val="auto"/>
                      <w:szCs w:val="21"/>
                      <w:u w:val="wave"/>
                    </w:rPr>
                  </w:pPr>
                  <w:r>
                    <w:rPr>
                      <w:bCs/>
                      <w:color w:val="auto"/>
                      <w:szCs w:val="21"/>
                      <w:u w:val="wave"/>
                    </w:rPr>
                    <w:t>直接排放</w:t>
                  </w:r>
                </w:p>
              </w:tc>
              <w:tc>
                <w:tcPr>
                  <w:tcW w:w="6042" w:type="dxa"/>
                  <w:tcBorders>
                    <w:tl2br w:val="nil"/>
                    <w:tr2bl w:val="nil"/>
                  </w:tcBorders>
                  <w:vAlign w:val="center"/>
                </w:tcPr>
                <w:p>
                  <w:pPr>
                    <w:adjustRightInd w:val="0"/>
                    <w:snapToGrid w:val="0"/>
                    <w:jc w:val="center"/>
                    <w:rPr>
                      <w:bCs/>
                      <w:color w:val="auto"/>
                      <w:szCs w:val="21"/>
                      <w:u w:val="wave"/>
                    </w:rPr>
                  </w:pPr>
                  <w:r>
                    <w:rPr>
                      <w:bCs/>
                      <w:color w:val="auto"/>
                      <w:szCs w:val="21"/>
                      <w:u w:val="wave"/>
                    </w:rPr>
                    <w:t>其它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36" w:type="dxa"/>
                  <w:tcBorders>
                    <w:tl2br w:val="nil"/>
                    <w:tr2bl w:val="nil"/>
                  </w:tcBorders>
                  <w:vAlign w:val="center"/>
                </w:tcPr>
                <w:p>
                  <w:pPr>
                    <w:adjustRightInd w:val="0"/>
                    <w:snapToGrid w:val="0"/>
                    <w:jc w:val="center"/>
                    <w:rPr>
                      <w:bCs/>
                      <w:color w:val="auto"/>
                      <w:szCs w:val="21"/>
                      <w:u w:val="wave"/>
                    </w:rPr>
                  </w:pPr>
                  <w:r>
                    <w:rPr>
                      <w:bCs/>
                      <w:color w:val="auto"/>
                      <w:szCs w:val="21"/>
                      <w:u w:val="wave"/>
                    </w:rPr>
                    <w:t>三级A</w:t>
                  </w:r>
                </w:p>
              </w:tc>
              <w:tc>
                <w:tcPr>
                  <w:tcW w:w="1508" w:type="dxa"/>
                  <w:tcBorders>
                    <w:tl2br w:val="nil"/>
                    <w:tr2bl w:val="nil"/>
                  </w:tcBorders>
                  <w:vAlign w:val="center"/>
                </w:tcPr>
                <w:p>
                  <w:pPr>
                    <w:adjustRightInd w:val="0"/>
                    <w:snapToGrid w:val="0"/>
                    <w:jc w:val="center"/>
                    <w:rPr>
                      <w:bCs/>
                      <w:color w:val="auto"/>
                      <w:szCs w:val="21"/>
                      <w:u w:val="wave"/>
                    </w:rPr>
                  </w:pPr>
                  <w:r>
                    <w:rPr>
                      <w:bCs/>
                      <w:color w:val="auto"/>
                      <w:szCs w:val="21"/>
                      <w:u w:val="wave"/>
                    </w:rPr>
                    <w:t>直接排放</w:t>
                  </w:r>
                </w:p>
              </w:tc>
              <w:tc>
                <w:tcPr>
                  <w:tcW w:w="6042" w:type="dxa"/>
                  <w:tcBorders>
                    <w:tl2br w:val="nil"/>
                    <w:tr2bl w:val="nil"/>
                  </w:tcBorders>
                  <w:vAlign w:val="center"/>
                </w:tcPr>
                <w:p>
                  <w:pPr>
                    <w:adjustRightInd w:val="0"/>
                    <w:snapToGrid w:val="0"/>
                    <w:jc w:val="center"/>
                    <w:rPr>
                      <w:bCs/>
                      <w:color w:val="auto"/>
                      <w:szCs w:val="21"/>
                      <w:u w:val="wave"/>
                    </w:rPr>
                  </w:pPr>
                  <w:r>
                    <w:rPr>
                      <w:bCs/>
                      <w:color w:val="auto"/>
                      <w:szCs w:val="21"/>
                      <w:u w:val="wave"/>
                    </w:rPr>
                    <w:t>Q＜200且W＜6000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536" w:type="dxa"/>
                  <w:tcBorders>
                    <w:tl2br w:val="nil"/>
                    <w:tr2bl w:val="nil"/>
                  </w:tcBorders>
                  <w:vAlign w:val="center"/>
                </w:tcPr>
                <w:p>
                  <w:pPr>
                    <w:adjustRightInd w:val="0"/>
                    <w:snapToGrid w:val="0"/>
                    <w:jc w:val="center"/>
                    <w:rPr>
                      <w:bCs/>
                      <w:color w:val="auto"/>
                      <w:szCs w:val="21"/>
                      <w:u w:val="wave"/>
                    </w:rPr>
                  </w:pPr>
                  <w:r>
                    <w:rPr>
                      <w:bCs/>
                      <w:color w:val="auto"/>
                      <w:szCs w:val="21"/>
                      <w:u w:val="wave"/>
                    </w:rPr>
                    <w:t>三级B</w:t>
                  </w:r>
                </w:p>
              </w:tc>
              <w:tc>
                <w:tcPr>
                  <w:tcW w:w="1508" w:type="dxa"/>
                  <w:tcBorders>
                    <w:tl2br w:val="nil"/>
                    <w:tr2bl w:val="nil"/>
                  </w:tcBorders>
                  <w:vAlign w:val="center"/>
                </w:tcPr>
                <w:p>
                  <w:pPr>
                    <w:adjustRightInd w:val="0"/>
                    <w:snapToGrid w:val="0"/>
                    <w:jc w:val="center"/>
                    <w:rPr>
                      <w:bCs/>
                      <w:color w:val="auto"/>
                      <w:szCs w:val="21"/>
                      <w:u w:val="wave"/>
                    </w:rPr>
                  </w:pPr>
                  <w:r>
                    <w:rPr>
                      <w:bCs/>
                      <w:color w:val="auto"/>
                      <w:szCs w:val="21"/>
                      <w:u w:val="wave"/>
                    </w:rPr>
                    <w:t>间接排放</w:t>
                  </w:r>
                </w:p>
              </w:tc>
              <w:tc>
                <w:tcPr>
                  <w:tcW w:w="6042" w:type="dxa"/>
                  <w:tcBorders>
                    <w:tl2br w:val="nil"/>
                    <w:tr2bl w:val="nil"/>
                  </w:tcBorders>
                  <w:vAlign w:val="center"/>
                </w:tcPr>
                <w:p>
                  <w:pPr>
                    <w:adjustRightInd w:val="0"/>
                    <w:snapToGrid w:val="0"/>
                    <w:jc w:val="center"/>
                    <w:rPr>
                      <w:bCs/>
                      <w:color w:val="auto"/>
                      <w:szCs w:val="21"/>
                      <w:u w:val="wave"/>
                    </w:rPr>
                  </w:pPr>
                  <w:r>
                    <w:rPr>
                      <w:bCs/>
                      <w:color w:val="auto"/>
                      <w:szCs w:val="21"/>
                      <w:u w:val="wave"/>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（2）</w:t>
            </w:r>
            <w:r>
              <w:rPr>
                <w:color w:val="auto"/>
                <w:sz w:val="24"/>
                <w:szCs w:val="24"/>
              </w:rPr>
              <w:t>地表水环境预测</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①废水排放量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rPr>
            </w:pPr>
            <w:r>
              <w:rPr>
                <w:rFonts w:hint="default" w:ascii="Times New Roman" w:hAnsi="Times New Roman" w:cs="Times New Roman"/>
                <w:color w:val="auto"/>
                <w:sz w:val="24"/>
                <w:szCs w:val="24"/>
              </w:rPr>
              <w:t>本项目运营后废水排放量为</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/d，出水执行《城镇污水处理厂污染物排放标准》（GB18918-2002）一级A标准（COD：50mg/L、NH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-N：5mg/L）。</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②预测因子</w:t>
            </w:r>
            <w:r>
              <w:rPr>
                <w:rFonts w:hint="eastAsia"/>
                <w:color w:val="auto"/>
                <w:sz w:val="24"/>
                <w:szCs w:val="24"/>
                <w:lang w:eastAsia="zh-CN"/>
              </w:rPr>
              <w:t>：</w:t>
            </w:r>
            <w:r>
              <w:rPr>
                <w:rFonts w:hint="eastAsia"/>
                <w:color w:val="auto"/>
                <w:sz w:val="24"/>
                <w:szCs w:val="24"/>
              </w:rPr>
              <w:t>根据项目排污特征，本评价选取污染因子</w:t>
            </w:r>
            <w:r>
              <w:rPr>
                <w:color w:val="auto"/>
                <w:sz w:val="24"/>
                <w:szCs w:val="24"/>
              </w:rPr>
              <w:t>COD</w:t>
            </w:r>
            <w:r>
              <w:rPr>
                <w:rFonts w:hint="eastAsia"/>
                <w:color w:val="auto"/>
                <w:sz w:val="24"/>
                <w:szCs w:val="24"/>
              </w:rPr>
              <w:t>、</w:t>
            </w:r>
            <w:r>
              <w:rPr>
                <w:color w:val="auto"/>
                <w:sz w:val="24"/>
                <w:szCs w:val="24"/>
              </w:rPr>
              <w:t>NH</w:t>
            </w:r>
            <w:r>
              <w:rPr>
                <w:color w:val="auto"/>
                <w:sz w:val="24"/>
                <w:szCs w:val="24"/>
                <w:vertAlign w:val="subscript"/>
              </w:rPr>
              <w:t>3</w:t>
            </w:r>
            <w:r>
              <w:rPr>
                <w:color w:val="auto"/>
                <w:sz w:val="24"/>
                <w:szCs w:val="24"/>
              </w:rPr>
              <w:t>-N</w:t>
            </w:r>
            <w:r>
              <w:rPr>
                <w:rFonts w:hint="eastAsia"/>
                <w:color w:val="auto"/>
                <w:sz w:val="24"/>
                <w:szCs w:val="24"/>
              </w:rPr>
              <w:t>作为预测因子。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highlight w:val="none"/>
                <w:u w:val="wave"/>
              </w:rPr>
            </w:pPr>
            <w:r>
              <w:rPr>
                <w:rFonts w:hint="eastAsia"/>
                <w:color w:val="auto"/>
                <w:sz w:val="24"/>
                <w:szCs w:val="24"/>
                <w:highlight w:val="none"/>
                <w:u w:val="wave"/>
              </w:rPr>
              <w:t>③预测范围</w:t>
            </w:r>
            <w:r>
              <w:rPr>
                <w:rFonts w:hint="eastAsia"/>
                <w:color w:val="auto"/>
                <w:sz w:val="24"/>
                <w:szCs w:val="24"/>
                <w:highlight w:val="none"/>
                <w:u w:val="wave"/>
                <w:lang w:eastAsia="zh-CN"/>
              </w:rPr>
              <w:t>：</w:t>
            </w:r>
            <w:r>
              <w:rPr>
                <w:rFonts w:hint="eastAsia"/>
                <w:color w:val="auto"/>
                <w:sz w:val="24"/>
                <w:szCs w:val="24"/>
                <w:highlight w:val="none"/>
                <w:u w:val="wave"/>
              </w:rPr>
              <w:t>排污口</w:t>
            </w:r>
            <w:r>
              <w:rPr>
                <w:rFonts w:hint="eastAsia"/>
                <w:color w:val="auto"/>
                <w:sz w:val="24"/>
                <w:szCs w:val="24"/>
                <w:highlight w:val="none"/>
                <w:u w:val="wave"/>
                <w:lang w:eastAsia="zh-CN"/>
              </w:rPr>
              <w:t>废水</w:t>
            </w:r>
            <w:r>
              <w:rPr>
                <w:rFonts w:hint="eastAsia"/>
                <w:color w:val="auto"/>
                <w:sz w:val="24"/>
                <w:szCs w:val="24"/>
                <w:highlight w:val="none"/>
                <w:u w:val="wave"/>
              </w:rPr>
              <w:t>入</w:t>
            </w:r>
            <w:r>
              <w:rPr>
                <w:rFonts w:hint="eastAsia"/>
                <w:color w:val="auto"/>
                <w:sz w:val="24"/>
                <w:szCs w:val="24"/>
                <w:highlight w:val="none"/>
                <w:u w:val="wave"/>
                <w:lang w:eastAsia="zh-CN"/>
              </w:rPr>
              <w:t>邵水</w:t>
            </w:r>
            <w:r>
              <w:rPr>
                <w:rFonts w:hint="eastAsia"/>
                <w:color w:val="auto"/>
                <w:sz w:val="24"/>
                <w:szCs w:val="24"/>
                <w:highlight w:val="none"/>
                <w:u w:val="wave"/>
              </w:rPr>
              <w:t>上游</w:t>
            </w:r>
            <w:r>
              <w:rPr>
                <w:rFonts w:hint="eastAsia"/>
                <w:color w:val="auto"/>
                <w:sz w:val="24"/>
                <w:szCs w:val="24"/>
                <w:highlight w:val="none"/>
                <w:u w:val="wave"/>
                <w:lang w:eastAsia="zh-CN"/>
              </w:rPr>
              <w:t>断面</w:t>
            </w:r>
            <w:r>
              <w:rPr>
                <w:rFonts w:hint="eastAsia"/>
                <w:color w:val="auto"/>
                <w:sz w:val="24"/>
                <w:szCs w:val="24"/>
                <w:highlight w:val="none"/>
                <w:u w:val="wave"/>
              </w:rPr>
              <w:t>500m至下游</w:t>
            </w:r>
            <w:r>
              <w:rPr>
                <w:rFonts w:hint="eastAsia"/>
                <w:color w:val="auto"/>
                <w:sz w:val="24"/>
                <w:szCs w:val="24"/>
                <w:highlight w:val="none"/>
                <w:u w:val="wave"/>
                <w:lang w:eastAsia="zh-CN"/>
              </w:rPr>
              <w:t>断面</w:t>
            </w:r>
            <w:r>
              <w:rPr>
                <w:rFonts w:hint="eastAsia"/>
                <w:color w:val="auto"/>
                <w:sz w:val="24"/>
                <w:szCs w:val="24"/>
                <w:highlight w:val="none"/>
                <w:u w:val="wave"/>
              </w:rPr>
              <w:t>3km</w:t>
            </w:r>
            <w:r>
              <w:rPr>
                <w:rFonts w:ascii="Times New Roman" w:hAnsi="Times New Roman"/>
                <w:color w:val="auto"/>
                <w:sz w:val="24"/>
                <w:szCs w:val="18"/>
                <w:highlight w:val="none"/>
                <w:u w:val="wav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highlight w:val="none"/>
                <w:u w:val="wave"/>
              </w:rPr>
            </w:pPr>
            <w:r>
              <w:rPr>
                <w:rFonts w:hint="eastAsia"/>
                <w:color w:val="auto"/>
                <w:sz w:val="24"/>
                <w:szCs w:val="24"/>
                <w:highlight w:val="none"/>
                <w:u w:val="wave"/>
              </w:rPr>
              <w:t>④预测</w:t>
            </w:r>
            <w:r>
              <w:rPr>
                <w:rFonts w:hint="eastAsia"/>
                <w:color w:val="auto"/>
                <w:sz w:val="24"/>
                <w:szCs w:val="24"/>
                <w:highlight w:val="none"/>
                <w:u w:val="wave"/>
                <w:lang w:eastAsia="zh-CN"/>
              </w:rPr>
              <w:t>时期：</w:t>
            </w:r>
            <w:r>
              <w:rPr>
                <w:rFonts w:hint="eastAsia"/>
                <w:color w:val="auto"/>
                <w:sz w:val="24"/>
                <w:szCs w:val="24"/>
                <w:highlight w:val="none"/>
                <w:u w:val="wave"/>
              </w:rPr>
              <w:t>枯水期。</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rPr>
            </w:pPr>
            <w:r>
              <w:rPr>
                <w:rFonts w:hint="eastAsia"/>
                <w:color w:val="auto"/>
                <w:sz w:val="24"/>
                <w:szCs w:val="24"/>
                <w:u w:val="wave"/>
              </w:rPr>
              <w:t>⑤预测情景</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ascii="宋体" w:hAnsi="宋体" w:eastAsia="宋体" w:cs="宋体"/>
                <w:color w:val="auto"/>
                <w:sz w:val="24"/>
                <w:szCs w:val="24"/>
                <w:u w:val="wave"/>
              </w:rPr>
            </w:pPr>
            <w:r>
              <w:rPr>
                <w:rFonts w:ascii="宋体" w:hAnsi="宋体" w:eastAsia="宋体" w:cs="宋体"/>
                <w:color w:val="auto"/>
                <w:sz w:val="24"/>
                <w:szCs w:val="24"/>
                <w:u w:val="wave"/>
              </w:rPr>
              <w:t>情景一：</w:t>
            </w:r>
            <w:r>
              <w:rPr>
                <w:rFonts w:hint="eastAsia" w:ascii="宋体" w:hAnsi="宋体" w:eastAsia="宋体" w:cs="宋体"/>
                <w:color w:val="auto"/>
                <w:sz w:val="24"/>
                <w:szCs w:val="24"/>
                <w:u w:val="wave"/>
                <w:lang w:eastAsia="zh-CN"/>
              </w:rPr>
              <w:t>项目废水</w:t>
            </w:r>
            <w:r>
              <w:rPr>
                <w:rFonts w:ascii="宋体" w:hAnsi="宋体" w:eastAsia="宋体" w:cs="宋体"/>
                <w:color w:val="auto"/>
                <w:sz w:val="24"/>
                <w:szCs w:val="24"/>
                <w:u w:val="wave"/>
              </w:rPr>
              <w:t>正常排放情况，污水处理系统正常运转；</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wave"/>
              </w:rPr>
            </w:pPr>
            <w:r>
              <w:rPr>
                <w:rFonts w:ascii="宋体" w:hAnsi="宋体" w:eastAsia="宋体" w:cs="宋体"/>
                <w:color w:val="auto"/>
                <w:sz w:val="24"/>
                <w:szCs w:val="24"/>
                <w:u w:val="wave"/>
              </w:rPr>
              <w:t>情景二：</w:t>
            </w:r>
            <w:r>
              <w:rPr>
                <w:rFonts w:hint="eastAsia" w:ascii="宋体" w:hAnsi="宋体" w:eastAsia="宋体" w:cs="宋体"/>
                <w:color w:val="auto"/>
                <w:sz w:val="24"/>
                <w:szCs w:val="24"/>
                <w:u w:val="wave"/>
                <w:lang w:eastAsia="zh-CN"/>
              </w:rPr>
              <w:t>项目废水</w:t>
            </w:r>
            <w:r>
              <w:rPr>
                <w:rFonts w:ascii="宋体" w:hAnsi="宋体" w:eastAsia="宋体" w:cs="宋体"/>
                <w:color w:val="auto"/>
                <w:sz w:val="24"/>
                <w:szCs w:val="24"/>
                <w:u w:val="wave"/>
              </w:rPr>
              <w:t>非正常排放情况</w:t>
            </w:r>
            <w:r>
              <w:rPr>
                <w:rFonts w:hint="eastAsia" w:ascii="宋体" w:hAnsi="宋体" w:eastAsia="宋体" w:cs="宋体"/>
                <w:color w:val="auto"/>
                <w:sz w:val="24"/>
                <w:szCs w:val="24"/>
                <w:u w:val="wave"/>
                <w:lang w:eastAsia="zh-CN"/>
              </w:rPr>
              <w:t>（事故）</w:t>
            </w:r>
            <w:r>
              <w:rPr>
                <w:rFonts w:ascii="宋体" w:hAnsi="宋体" w:eastAsia="宋体" w:cs="宋体"/>
                <w:color w:val="auto"/>
                <w:sz w:val="24"/>
                <w:szCs w:val="24"/>
                <w:u w:val="wave"/>
              </w:rPr>
              <w:t>，处理厂停止运行，全厂污水直接外排，污染物去除率为零。</w:t>
            </w:r>
          </w:p>
          <w:p>
            <w:pPr>
              <w:keepNext w:val="0"/>
              <w:keepLines w:val="0"/>
              <w:pageBreakBefore w:val="0"/>
              <w:kinsoku/>
              <w:wordWrap/>
              <w:overflowPunct/>
              <w:topLinePunct w:val="0"/>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eastAsia" w:ascii="Times New Roman" w:hAnsi="Times New Roman" w:cs="Times New Roman"/>
                <w:color w:val="auto"/>
                <w:sz w:val="24"/>
                <w:szCs w:val="24"/>
                <w:u w:val="wave"/>
                <w:lang w:val="en-US" w:eastAsia="zh-CN"/>
              </w:rPr>
              <w:t>⑥</w:t>
            </w:r>
            <w:r>
              <w:rPr>
                <w:rFonts w:hint="default" w:ascii="Times New Roman" w:hAnsi="Times New Roman" w:cs="Times New Roman"/>
                <w:color w:val="auto"/>
                <w:sz w:val="24"/>
                <w:szCs w:val="24"/>
                <w:u w:val="wave"/>
                <w:lang w:val="en-US" w:eastAsia="zh-CN"/>
              </w:rPr>
              <w:t>预</w:t>
            </w:r>
            <w:r>
              <w:rPr>
                <w:rFonts w:hint="default" w:ascii="Times New Roman" w:hAnsi="Times New Roman" w:cs="Times New Roman"/>
                <w:color w:val="auto"/>
                <w:sz w:val="24"/>
                <w:szCs w:val="24"/>
                <w:u w:val="wave"/>
              </w:rPr>
              <w:t>测模式</w:t>
            </w:r>
          </w:p>
          <w:p>
            <w:pPr>
              <w:keepNext w:val="0"/>
              <w:keepLines w:val="0"/>
              <w:pageBreakBefore w:val="0"/>
              <w:kinsoku/>
              <w:wordWrap/>
              <w:overflowPunct/>
              <w:topLinePunct w:val="0"/>
              <w:bidi w:val="0"/>
              <w:adjustRightInd w:val="0"/>
              <w:snapToGrid w:val="0"/>
              <w:spacing w:line="360" w:lineRule="auto"/>
              <w:ind w:firstLine="462" w:firstLineChars="200"/>
              <w:textAlignment w:val="auto"/>
              <w:rPr>
                <w:rFonts w:hint="default" w:ascii="Times New Roman" w:hAnsi="Times New Roman" w:cs="Times New Roman"/>
                <w:color w:val="auto"/>
                <w:sz w:val="24"/>
                <w:u w:val="wave"/>
              </w:rPr>
            </w:pPr>
            <w:r>
              <w:rPr>
                <w:rFonts w:hint="default" w:ascii="Times New Roman" w:hAnsi="Times New Roman" w:cs="Times New Roman"/>
                <w:color w:val="auto"/>
                <w:sz w:val="24"/>
                <w:szCs w:val="24"/>
                <w:u w:val="wave"/>
                <w:lang w:val="en-US" w:eastAsia="zh-CN"/>
              </w:rPr>
              <w:t>邵水多年平均流量为36.4m</w:t>
            </w:r>
            <w:r>
              <w:rPr>
                <w:rFonts w:hint="default" w:ascii="Times New Roman" w:hAnsi="Times New Roman" w:cs="Times New Roman"/>
                <w:color w:val="auto"/>
                <w:sz w:val="24"/>
                <w:szCs w:val="24"/>
                <w:u w:val="wave"/>
                <w:vertAlign w:val="superscript"/>
                <w:lang w:val="en-US" w:eastAsia="zh-CN"/>
              </w:rPr>
              <w:t>3</w:t>
            </w:r>
            <w:r>
              <w:rPr>
                <w:rFonts w:hint="default" w:ascii="Times New Roman" w:hAnsi="Times New Roman" w:cs="Times New Roman"/>
                <w:color w:val="auto"/>
                <w:sz w:val="24"/>
                <w:szCs w:val="24"/>
                <w:u w:val="wave"/>
                <w:lang w:val="en-US" w:eastAsia="zh-CN"/>
              </w:rPr>
              <w:t>/s，属于中型河流，尾水排放方式为岸边排放，因此评价根据《环境影响评价技术导则 地表水环境》（HJ2.3-2018），本次评价水质预测采用附录E.6平面二维数学模型中F.6.2.1连续稳定排放（E35），不考虑岸边反射影响的宽浅平直恒定均匀河流，岸边点源稳定排放。</w:t>
            </w:r>
          </w:p>
          <w:p>
            <w:pPr>
              <w:pStyle w:val="2"/>
              <w:keepNext w:val="0"/>
              <w:keepLines w:val="0"/>
              <w:pageBreakBefore w:val="0"/>
              <w:kinsoku/>
              <w:wordWrap/>
              <w:overflowPunct/>
              <w:topLinePunct w:val="0"/>
              <w:bidi w:val="0"/>
              <w:adjustRightInd w:val="0"/>
              <w:snapToGrid w:val="0"/>
              <w:spacing w:line="360" w:lineRule="auto"/>
              <w:ind w:firstLine="462" w:firstLineChars="200"/>
              <w:textAlignment w:val="auto"/>
              <w:rPr>
                <w:rFonts w:ascii="Times New Roman" w:hAnsi="Times New Roman" w:eastAsia="宋体"/>
                <w:color w:val="auto"/>
                <w:kern w:val="2"/>
                <w:u w:val="wave"/>
              </w:rPr>
            </w:pPr>
            <w:r>
              <w:rPr>
                <w:rFonts w:ascii="Times New Roman" w:hAnsi="Times New Roman" w:eastAsia="宋体"/>
                <w:color w:val="auto"/>
                <w:kern w:val="2"/>
                <w:szCs w:val="22"/>
                <w:u w:val="wave"/>
              </w:rPr>
              <w:t>合过</w:t>
            </w:r>
            <w:r>
              <w:rPr>
                <w:rFonts w:ascii="Times New Roman" w:hAnsi="Times New Roman" w:eastAsia="宋体"/>
                <w:color w:val="auto"/>
                <w:kern w:val="2"/>
                <w:u w:val="wave"/>
              </w:rPr>
              <w:t>程段长度估算公式：</w:t>
            </w:r>
          </w:p>
          <w:p>
            <w:pPr>
              <w:pStyle w:val="2"/>
              <w:jc w:val="center"/>
              <w:rPr>
                <w:rFonts w:ascii="Times New Roman" w:hAnsi="Times New Roman" w:eastAsia="宋体"/>
                <w:color w:val="auto"/>
                <w:u w:val="wave"/>
              </w:rPr>
            </w:pPr>
            <w:r>
              <w:rPr>
                <w:rFonts w:ascii="Times New Roman" w:hAnsi="Times New Roman" w:eastAsia="宋体"/>
                <w:color w:val="auto"/>
                <w:u w:val="wave"/>
              </w:rPr>
              <w:drawing>
                <wp:inline distT="0" distB="0" distL="114300" distR="114300">
                  <wp:extent cx="3371850" cy="657225"/>
                  <wp:effectExtent l="0" t="0" r="0" b="952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24"/>
                          <a:stretch>
                            <a:fillRect/>
                          </a:stretch>
                        </pic:blipFill>
                        <pic:spPr>
                          <a:xfrm>
                            <a:off x="0" y="0"/>
                            <a:ext cx="3371850" cy="6572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462" w:firstLineChars="200"/>
              <w:textAlignment w:val="auto"/>
              <w:rPr>
                <w:rFonts w:ascii="Times New Roman" w:hAnsi="Times New Roman" w:eastAsia="宋体"/>
                <w:color w:val="auto"/>
                <w:u w:val="wave"/>
              </w:rPr>
            </w:pPr>
            <w:r>
              <w:rPr>
                <w:rFonts w:ascii="Times New Roman" w:hAnsi="Times New Roman" w:eastAsia="宋体"/>
                <w:color w:val="auto"/>
                <w:u w:val="wave"/>
              </w:rPr>
              <w:t>式中：L</w:t>
            </w:r>
            <w:r>
              <w:rPr>
                <w:rFonts w:ascii="Times New Roman" w:hAnsi="Times New Roman" w:eastAsia="宋体"/>
                <w:color w:val="auto"/>
                <w:u w:val="wave"/>
                <w:vertAlign w:val="subscript"/>
              </w:rPr>
              <w:t>m</w:t>
            </w:r>
            <w:r>
              <w:rPr>
                <w:rFonts w:ascii="Times New Roman" w:hAnsi="Times New Roman" w:eastAsia="宋体"/>
                <w:color w:val="auto"/>
                <w:u w:val="wave"/>
              </w:rPr>
              <w:t>——混合段长度，m；</w:t>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1155" w:firstLineChars="500"/>
              <w:textAlignment w:val="auto"/>
              <w:rPr>
                <w:rFonts w:ascii="Times New Roman" w:hAnsi="Times New Roman" w:eastAsia="宋体"/>
                <w:color w:val="auto"/>
                <w:u w:val="wave"/>
              </w:rPr>
            </w:pPr>
            <w:r>
              <w:rPr>
                <w:rFonts w:ascii="Times New Roman" w:hAnsi="Times New Roman" w:eastAsia="宋体"/>
                <w:color w:val="auto"/>
                <w:u w:val="wave"/>
              </w:rPr>
              <w:t>B ——水面宽度，m；</w:t>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1155" w:firstLineChars="500"/>
              <w:textAlignment w:val="auto"/>
              <w:rPr>
                <w:rFonts w:ascii="Times New Roman" w:hAnsi="Times New Roman" w:eastAsia="宋体"/>
                <w:color w:val="auto"/>
                <w:u w:val="wave"/>
              </w:rPr>
            </w:pPr>
            <w:r>
              <w:rPr>
                <w:rFonts w:ascii="Times New Roman" w:hAnsi="Times New Roman" w:eastAsia="宋体"/>
                <w:color w:val="auto"/>
                <w:u w:val="wave"/>
              </w:rPr>
              <w:t>α—— 排放口到岸边的距离，m；</w:t>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1155" w:firstLineChars="500"/>
              <w:textAlignment w:val="auto"/>
              <w:rPr>
                <w:rFonts w:ascii="Times New Roman" w:hAnsi="Times New Roman" w:eastAsia="宋体"/>
                <w:color w:val="auto"/>
                <w:u w:val="wave"/>
              </w:rPr>
            </w:pPr>
            <w:r>
              <w:rPr>
                <w:rFonts w:ascii="Times New Roman" w:hAnsi="Times New Roman" w:eastAsia="宋体"/>
                <w:color w:val="auto"/>
                <w:u w:val="wave"/>
              </w:rPr>
              <w:t>u ——断面流速，m/s；</w:t>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1155" w:firstLineChars="500"/>
              <w:textAlignment w:val="auto"/>
              <w:rPr>
                <w:rFonts w:hint="eastAsia" w:ascii="Times New Roman" w:hAnsi="Times New Roman" w:eastAsia="宋体"/>
                <w:color w:val="auto"/>
                <w:u w:val="wave"/>
                <w:lang w:eastAsia="zh-CN"/>
              </w:rPr>
            </w:pPr>
            <w:r>
              <w:rPr>
                <w:rFonts w:ascii="Times New Roman" w:hAnsi="Times New Roman" w:eastAsia="宋体"/>
                <w:color w:val="auto"/>
                <w:u w:val="wave"/>
              </w:rPr>
              <w:t>Ey——污染物横向扩散系数，m</w:t>
            </w:r>
            <w:r>
              <w:rPr>
                <w:rFonts w:ascii="Times New Roman" w:hAnsi="Times New Roman" w:eastAsia="宋体"/>
                <w:color w:val="auto"/>
                <w:u w:val="wave"/>
                <w:vertAlign w:val="superscript"/>
              </w:rPr>
              <w:t>2</w:t>
            </w:r>
            <w:r>
              <w:rPr>
                <w:rFonts w:ascii="Times New Roman" w:hAnsi="Times New Roman" w:eastAsia="宋体"/>
                <w:color w:val="auto"/>
                <w:u w:val="wave"/>
              </w:rPr>
              <w:t>/s</w:t>
            </w:r>
            <w:r>
              <w:rPr>
                <w:rFonts w:hint="eastAsia" w:ascii="Times New Roman" w:hAnsi="Times New Roman" w:eastAsia="宋体"/>
                <w:color w:val="auto"/>
                <w:u w:val="wave"/>
                <w:lang w:eastAsia="zh-CN"/>
              </w:rPr>
              <w:t>。</w:t>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693" w:firstLineChars="300"/>
              <w:textAlignment w:val="auto"/>
              <w:rPr>
                <w:rFonts w:ascii="Times New Roman" w:hAnsi="Times New Roman" w:eastAsia="宋体"/>
                <w:color w:val="auto"/>
                <w:u w:val="wave"/>
              </w:rPr>
            </w:pPr>
            <w:r>
              <w:rPr>
                <w:rFonts w:ascii="Times New Roman" w:hAnsi="Times New Roman" w:eastAsia="宋体"/>
                <w:color w:val="auto"/>
              </w:rPr>
              <w:drawing>
                <wp:anchor distT="0" distB="0" distL="114300" distR="114300" simplePos="0" relativeHeight="251708416" behindDoc="0" locked="0" layoutInCell="1" allowOverlap="1">
                  <wp:simplePos x="0" y="0"/>
                  <wp:positionH relativeFrom="column">
                    <wp:posOffset>1259840</wp:posOffset>
                  </wp:positionH>
                  <wp:positionV relativeFrom="paragraph">
                    <wp:posOffset>295910</wp:posOffset>
                  </wp:positionV>
                  <wp:extent cx="3114675" cy="523875"/>
                  <wp:effectExtent l="0" t="0" r="9525" b="9525"/>
                  <wp:wrapSquare wrapText="bothSides"/>
                  <wp:docPr id="7" name="图片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91"/>
                          <pic:cNvPicPr>
                            <a:picLocks noChangeAspect="1"/>
                          </pic:cNvPicPr>
                        </pic:nvPicPr>
                        <pic:blipFill>
                          <a:blip r:embed="rId25"/>
                          <a:stretch>
                            <a:fillRect/>
                          </a:stretch>
                        </pic:blipFill>
                        <pic:spPr>
                          <a:xfrm>
                            <a:off x="0" y="0"/>
                            <a:ext cx="3114675" cy="523875"/>
                          </a:xfrm>
                          <a:prstGeom prst="rect">
                            <a:avLst/>
                          </a:prstGeom>
                          <a:noFill/>
                          <a:ln>
                            <a:noFill/>
                          </a:ln>
                        </pic:spPr>
                      </pic:pic>
                    </a:graphicData>
                  </a:graphic>
                </wp:anchor>
              </w:drawing>
            </w:r>
            <w:r>
              <w:rPr>
                <w:rFonts w:ascii="Times New Roman" w:hAnsi="Times New Roman" w:eastAsia="宋体"/>
                <w:color w:val="auto"/>
                <w:u w:val="wave"/>
              </w:rPr>
              <w:t>通过公式计算得混合过程段长度为</w:t>
            </w:r>
            <w:r>
              <w:rPr>
                <w:rFonts w:hint="eastAsia" w:ascii="Times New Roman" w:hAnsi="Times New Roman" w:eastAsia="宋体"/>
                <w:color w:val="auto"/>
                <w:u w:val="wave"/>
                <w:lang w:val="en-US" w:eastAsia="zh-CN"/>
              </w:rPr>
              <w:t>383.25</w:t>
            </w:r>
            <w:r>
              <w:rPr>
                <w:rFonts w:ascii="Times New Roman" w:hAnsi="Times New Roman" w:eastAsia="宋体"/>
                <w:color w:val="auto"/>
                <w:u w:val="wave"/>
              </w:rPr>
              <w:t>m。</w:t>
            </w:r>
          </w:p>
          <w:p>
            <w:pPr>
              <w:widowControl/>
              <w:spacing w:line="360" w:lineRule="auto"/>
              <w:jc w:val="center"/>
              <w:rPr>
                <w:color w:val="auto"/>
                <w:kern w:val="0"/>
                <w:sz w:val="24"/>
                <w:szCs w:val="24"/>
              </w:rPr>
            </w:pPr>
          </w:p>
          <w:p>
            <w:pPr>
              <w:widowControl/>
              <w:spacing w:line="360" w:lineRule="auto"/>
              <w:jc w:val="left"/>
              <w:rPr>
                <w:color w:val="auto"/>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jc w:val="left"/>
              <w:textAlignment w:val="auto"/>
              <w:rPr>
                <w:color w:val="auto"/>
                <w:sz w:val="24"/>
                <w:szCs w:val="24"/>
                <w:u w:val="wave"/>
              </w:rPr>
            </w:pPr>
            <w:r>
              <w:rPr>
                <w:color w:val="auto"/>
                <w:kern w:val="0"/>
                <w:sz w:val="24"/>
                <w:szCs w:val="24"/>
                <w:u w:val="wave"/>
              </w:rPr>
              <w:t>式中：C（x,y）－污染带内任意一点（x,y）的预测浓度，mg/L；</w:t>
            </w:r>
          </w:p>
          <w:p>
            <w:pPr>
              <w:keepNext w:val="0"/>
              <w:keepLines w:val="0"/>
              <w:pageBreakBefore w:val="0"/>
              <w:widowControl w:val="0"/>
              <w:kinsoku/>
              <w:wordWrap/>
              <w:overflowPunct/>
              <w:topLinePunct w:val="0"/>
              <w:bidi w:val="0"/>
              <w:adjustRightInd w:val="0"/>
              <w:snapToGrid w:val="0"/>
              <w:spacing w:line="360" w:lineRule="auto"/>
              <w:ind w:firstLine="1155" w:firstLineChars="500"/>
              <w:textAlignment w:val="auto"/>
              <w:rPr>
                <w:rFonts w:ascii="Times New Roman" w:hAnsi="Times New Roman"/>
                <w:color w:val="auto"/>
                <w:sz w:val="24"/>
                <w:u w:val="wave"/>
              </w:rPr>
            </w:pPr>
            <w:r>
              <w:rPr>
                <w:rFonts w:ascii="Times New Roman" w:hAnsi="Times New Roman"/>
                <w:color w:val="auto"/>
                <w:sz w:val="24"/>
                <w:u w:val="wave"/>
              </w:rPr>
              <w:t>C</w:t>
            </w:r>
            <w:r>
              <w:rPr>
                <w:rFonts w:ascii="Times New Roman" w:hAnsi="Times New Roman"/>
                <w:color w:val="auto"/>
                <w:sz w:val="24"/>
                <w:u w:val="wave"/>
                <w:vertAlign w:val="subscript"/>
              </w:rPr>
              <w:t>h</w:t>
            </w:r>
            <w:r>
              <w:rPr>
                <w:rFonts w:ascii="Times New Roman" w:hAnsi="Times New Roman"/>
                <w:color w:val="auto"/>
                <w:sz w:val="24"/>
                <w:u w:val="wave"/>
              </w:rPr>
              <w:t>——河流上游污染物浓度，mg/L；</w:t>
            </w:r>
          </w:p>
          <w:p>
            <w:pPr>
              <w:keepNext w:val="0"/>
              <w:keepLines w:val="0"/>
              <w:pageBreakBefore w:val="0"/>
              <w:widowControl w:val="0"/>
              <w:kinsoku/>
              <w:wordWrap/>
              <w:overflowPunct/>
              <w:topLinePunct w:val="0"/>
              <w:bidi w:val="0"/>
              <w:adjustRightInd w:val="0"/>
              <w:snapToGrid w:val="0"/>
              <w:spacing w:line="360" w:lineRule="auto"/>
              <w:ind w:firstLine="1155" w:firstLineChars="500"/>
              <w:textAlignment w:val="auto"/>
              <w:rPr>
                <w:rFonts w:ascii="Times New Roman" w:hAnsi="Times New Roman"/>
                <w:color w:val="auto"/>
                <w:sz w:val="24"/>
                <w:u w:val="wave"/>
              </w:rPr>
            </w:pPr>
            <w:r>
              <w:rPr>
                <w:rFonts w:ascii="Times New Roman" w:hAnsi="Times New Roman"/>
                <w:color w:val="auto"/>
                <w:sz w:val="24"/>
                <w:u w:val="wave"/>
              </w:rPr>
              <w:t>m——污染物排放速率，g/s；</w:t>
            </w:r>
          </w:p>
          <w:p>
            <w:pPr>
              <w:keepNext w:val="0"/>
              <w:keepLines w:val="0"/>
              <w:pageBreakBefore w:val="0"/>
              <w:widowControl w:val="0"/>
              <w:kinsoku/>
              <w:wordWrap/>
              <w:overflowPunct/>
              <w:topLinePunct w:val="0"/>
              <w:autoSpaceDE/>
              <w:autoSpaceDN/>
              <w:bidi w:val="0"/>
              <w:adjustRightInd w:val="0"/>
              <w:snapToGrid w:val="0"/>
              <w:spacing w:line="360" w:lineRule="auto"/>
              <w:ind w:firstLine="1155" w:firstLineChars="500"/>
              <w:textAlignment w:val="auto"/>
              <w:rPr>
                <w:rFonts w:ascii="Times New Roman" w:hAnsi="Times New Roman"/>
                <w:color w:val="auto"/>
                <w:sz w:val="24"/>
                <w:u w:val="wave"/>
              </w:rPr>
            </w:pPr>
            <w:r>
              <w:rPr>
                <w:rFonts w:ascii="Times New Roman" w:hAnsi="Times New Roman"/>
                <w:color w:val="auto"/>
                <w:sz w:val="24"/>
                <w:u w:val="wave"/>
              </w:rPr>
              <w:t>u ——河流流速，m/s；</w:t>
            </w:r>
          </w:p>
          <w:p>
            <w:pPr>
              <w:keepNext w:val="0"/>
              <w:keepLines w:val="0"/>
              <w:pageBreakBefore w:val="0"/>
              <w:widowControl w:val="0"/>
              <w:kinsoku/>
              <w:wordWrap/>
              <w:overflowPunct/>
              <w:topLinePunct w:val="0"/>
              <w:bidi w:val="0"/>
              <w:adjustRightInd w:val="0"/>
              <w:snapToGrid w:val="0"/>
              <w:spacing w:line="360" w:lineRule="auto"/>
              <w:ind w:firstLine="1155" w:firstLineChars="500"/>
              <w:textAlignment w:val="auto"/>
              <w:rPr>
                <w:rFonts w:ascii="Times New Roman" w:hAnsi="Times New Roman"/>
                <w:color w:val="auto"/>
                <w:sz w:val="24"/>
                <w:u w:val="wave"/>
              </w:rPr>
            </w:pPr>
            <w:r>
              <w:rPr>
                <w:rFonts w:ascii="Times New Roman" w:hAnsi="Times New Roman"/>
                <w:color w:val="auto"/>
                <w:sz w:val="24"/>
                <w:u w:val="wave"/>
              </w:rPr>
              <w:t>h ——断面水深，m；</w:t>
            </w:r>
          </w:p>
          <w:p>
            <w:pPr>
              <w:keepNext w:val="0"/>
              <w:keepLines w:val="0"/>
              <w:pageBreakBefore w:val="0"/>
              <w:widowControl w:val="0"/>
              <w:kinsoku/>
              <w:wordWrap/>
              <w:overflowPunct/>
              <w:topLinePunct w:val="0"/>
              <w:autoSpaceDE/>
              <w:autoSpaceDN/>
              <w:bidi w:val="0"/>
              <w:adjustRightInd w:val="0"/>
              <w:snapToGrid w:val="0"/>
              <w:spacing w:line="360" w:lineRule="auto"/>
              <w:ind w:firstLine="1155" w:firstLineChars="500"/>
              <w:textAlignment w:val="auto"/>
              <w:rPr>
                <w:rFonts w:ascii="Times New Roman" w:hAnsi="Times New Roman"/>
                <w:color w:val="auto"/>
                <w:sz w:val="24"/>
                <w:u w:val="wave"/>
              </w:rPr>
            </w:pPr>
            <w:r>
              <w:rPr>
                <w:rFonts w:ascii="Times New Roman" w:hAnsi="Times New Roman"/>
                <w:color w:val="auto"/>
                <w:sz w:val="24"/>
                <w:u w:val="wave"/>
              </w:rPr>
              <w:t>E</w:t>
            </w:r>
            <w:r>
              <w:rPr>
                <w:rFonts w:ascii="Times New Roman" w:hAnsi="Times New Roman"/>
                <w:color w:val="auto"/>
                <w:sz w:val="24"/>
                <w:u w:val="wave"/>
                <w:vertAlign w:val="subscript"/>
              </w:rPr>
              <w:t xml:space="preserve">y </w:t>
            </w:r>
            <w:r>
              <w:rPr>
                <w:rFonts w:ascii="Times New Roman" w:hAnsi="Times New Roman"/>
                <w:color w:val="auto"/>
                <w:sz w:val="24"/>
                <w:u w:val="wave"/>
              </w:rPr>
              <w:t>——污染物横向混合系数，m</w:t>
            </w:r>
            <w:r>
              <w:rPr>
                <w:rFonts w:ascii="Times New Roman" w:hAnsi="Times New Roman"/>
                <w:color w:val="auto"/>
                <w:sz w:val="24"/>
                <w:u w:val="wave"/>
                <w:vertAlign w:val="superscript"/>
              </w:rPr>
              <w:t>2</w:t>
            </w:r>
            <w:r>
              <w:rPr>
                <w:rFonts w:ascii="Times New Roman" w:hAnsi="Times New Roman"/>
                <w:color w:val="auto"/>
                <w:sz w:val="24"/>
                <w:u w:val="wave"/>
              </w:rPr>
              <w:t>/s，</w:t>
            </w:r>
            <w:r>
              <w:rPr>
                <w:rFonts w:ascii="Times New Roman" w:hAnsi="Times New Roman"/>
                <w:color w:val="auto"/>
                <w:position w:val="-14"/>
                <w:sz w:val="24"/>
                <w:u w:val="wave"/>
              </w:rPr>
              <w:object>
                <v:shape id="_x0000_i1027" o:spt="75" type="#_x0000_t75" style="height:28pt;width:157pt;" o:ole="t" filled="f" o:preferrelative="t" stroked="f" coordsize="21600,21600">
                  <v:path/>
                  <v:fill on="f" focussize="0,0"/>
                  <v:stroke on="f"/>
                  <v:imagedata r:id="rId27" o:title=""/>
                  <o:lock v:ext="edit" aspectratio="t"/>
                  <w10:wrap type="none"/>
                  <w10:anchorlock/>
                </v:shape>
                <o:OLEObject Type="Embed" ProgID="Equation.KSEE3" ShapeID="_x0000_i1027" DrawAspect="Content" ObjectID="_1468075727" r:id="rId26">
                  <o:LockedField>false</o:LockedField>
                </o:OLEObject>
              </w:object>
            </w:r>
            <w:r>
              <w:rPr>
                <w:rFonts w:ascii="Times New Roman" w:hAnsi="Times New Roman"/>
                <w:color w:val="auto"/>
                <w:sz w:val="24"/>
                <w:u w:val="wave"/>
              </w:rPr>
              <w:t>；</w:t>
            </w:r>
          </w:p>
          <w:p>
            <w:pPr>
              <w:keepNext w:val="0"/>
              <w:keepLines w:val="0"/>
              <w:pageBreakBefore w:val="0"/>
              <w:widowControl w:val="0"/>
              <w:kinsoku/>
              <w:wordWrap/>
              <w:overflowPunct/>
              <w:topLinePunct w:val="0"/>
              <w:bidi w:val="0"/>
              <w:adjustRightInd w:val="0"/>
              <w:snapToGrid w:val="0"/>
              <w:spacing w:line="360" w:lineRule="auto"/>
              <w:ind w:firstLine="1155" w:firstLineChars="500"/>
              <w:textAlignment w:val="auto"/>
              <w:rPr>
                <w:rFonts w:ascii="Times New Roman" w:hAnsi="Times New Roman"/>
                <w:color w:val="auto"/>
                <w:sz w:val="24"/>
                <w:u w:val="wave"/>
              </w:rPr>
            </w:pPr>
            <w:r>
              <w:rPr>
                <w:rFonts w:ascii="Times New Roman" w:hAnsi="Times New Roman"/>
                <w:color w:val="auto"/>
                <w:sz w:val="24"/>
                <w:u w:val="wave"/>
              </w:rPr>
              <w:t>B ——河面宽度，m；</w:t>
            </w:r>
          </w:p>
          <w:p>
            <w:pPr>
              <w:keepNext w:val="0"/>
              <w:keepLines w:val="0"/>
              <w:pageBreakBefore w:val="0"/>
              <w:widowControl w:val="0"/>
              <w:kinsoku/>
              <w:wordWrap/>
              <w:overflowPunct/>
              <w:topLinePunct w:val="0"/>
              <w:bidi w:val="0"/>
              <w:adjustRightInd w:val="0"/>
              <w:snapToGrid w:val="0"/>
              <w:spacing w:line="360" w:lineRule="auto"/>
              <w:ind w:firstLine="1155" w:firstLineChars="500"/>
              <w:textAlignment w:val="auto"/>
              <w:rPr>
                <w:rFonts w:ascii="Times New Roman" w:hAnsi="Times New Roman"/>
                <w:color w:val="auto"/>
                <w:sz w:val="24"/>
                <w:u w:val="wave"/>
              </w:rPr>
            </w:pPr>
            <w:r>
              <w:rPr>
                <w:rFonts w:ascii="Times New Roman" w:hAnsi="Times New Roman"/>
                <w:color w:val="auto"/>
                <w:sz w:val="24"/>
                <w:u w:val="wave"/>
              </w:rPr>
              <w:t xml:space="preserve">x ——笛卡尔坐标系中纵向坐标，m； </w:t>
            </w:r>
          </w:p>
          <w:p>
            <w:pPr>
              <w:keepNext w:val="0"/>
              <w:keepLines w:val="0"/>
              <w:pageBreakBefore w:val="0"/>
              <w:widowControl w:val="0"/>
              <w:kinsoku/>
              <w:wordWrap/>
              <w:overflowPunct/>
              <w:topLinePunct w:val="0"/>
              <w:bidi w:val="0"/>
              <w:adjustRightInd w:val="0"/>
              <w:snapToGrid w:val="0"/>
              <w:spacing w:line="360" w:lineRule="auto"/>
              <w:ind w:firstLine="1155" w:firstLineChars="500"/>
              <w:textAlignment w:val="auto"/>
              <w:rPr>
                <w:rFonts w:ascii="Times New Roman" w:hAnsi="Times New Roman"/>
                <w:color w:val="auto"/>
                <w:sz w:val="24"/>
                <w:u w:val="wave"/>
              </w:rPr>
            </w:pPr>
            <w:r>
              <w:rPr>
                <w:rFonts w:ascii="Times New Roman" w:hAnsi="Times New Roman"/>
                <w:color w:val="auto"/>
                <w:sz w:val="24"/>
                <w:u w:val="wave"/>
              </w:rPr>
              <w:t>y ——笛卡尔坐标系中横向坐标，m；</w:t>
            </w:r>
          </w:p>
          <w:p>
            <w:pPr>
              <w:pStyle w:val="2"/>
              <w:keepNext w:val="0"/>
              <w:keepLines w:val="0"/>
              <w:pageBreakBefore w:val="0"/>
              <w:widowControl w:val="0"/>
              <w:kinsoku/>
              <w:wordWrap/>
              <w:overflowPunct/>
              <w:topLinePunct w:val="0"/>
              <w:bidi w:val="0"/>
              <w:adjustRightInd w:val="0"/>
              <w:snapToGrid w:val="0"/>
              <w:spacing w:line="360" w:lineRule="auto"/>
              <w:ind w:firstLine="1155" w:firstLineChars="500"/>
              <w:textAlignment w:val="auto"/>
              <w:rPr>
                <w:rFonts w:ascii="Times New Roman" w:hAnsi="Times New Roman" w:eastAsia="宋体"/>
                <w:color w:val="auto"/>
                <w:u w:val="wave"/>
              </w:rPr>
            </w:pPr>
            <w:r>
              <w:rPr>
                <w:rFonts w:ascii="Times New Roman" w:hAnsi="Times New Roman" w:eastAsia="宋体"/>
                <w:color w:val="auto"/>
                <w:kern w:val="2"/>
                <w:u w:val="wave"/>
              </w:rPr>
              <w:t>k—— 耗氧系数（1/d）</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eastAsia="宋体"/>
                <w:color w:val="auto"/>
                <w:sz w:val="24"/>
                <w:szCs w:val="24"/>
                <w:u w:val="wave"/>
                <w:lang w:eastAsia="zh-CN"/>
              </w:rPr>
            </w:pPr>
            <w:r>
              <w:rPr>
                <w:rFonts w:hint="default" w:ascii="Times New Roman" w:hAnsi="Times New Roman" w:cs="Times New Roman"/>
                <w:color w:val="auto"/>
                <w:sz w:val="24"/>
                <w:szCs w:val="24"/>
                <w:u w:val="wave"/>
              </w:rPr>
              <w:t>⑦</w:t>
            </w:r>
            <w:r>
              <w:rPr>
                <w:rFonts w:hint="eastAsia"/>
                <w:color w:val="auto"/>
                <w:sz w:val="24"/>
                <w:szCs w:val="24"/>
                <w:u w:val="wave"/>
                <w:lang w:eastAsia="zh-CN"/>
              </w:rPr>
              <w:t>水力参数</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lang w:val="en-US" w:eastAsia="zh-CN"/>
              </w:rPr>
            </w:pPr>
            <w:r>
              <w:rPr>
                <w:rFonts w:hint="eastAsia"/>
                <w:color w:val="auto"/>
                <w:sz w:val="24"/>
                <w:szCs w:val="24"/>
                <w:u w:val="wave"/>
                <w:lang w:val="en-US" w:eastAsia="zh-CN"/>
              </w:rPr>
              <w:t>根据《中国乡镇企业环境污染对策》课题组将我国河流的资料进行回归分析后得到有机污染物COD自然降解速率的计算公式：K1=0.5586Q</w:t>
            </w:r>
            <w:r>
              <w:rPr>
                <w:rFonts w:hint="eastAsia"/>
                <w:color w:val="auto"/>
                <w:sz w:val="24"/>
                <w:szCs w:val="24"/>
                <w:u w:val="wave"/>
                <w:vertAlign w:val="superscript"/>
                <w:lang w:val="en-US" w:eastAsia="zh-CN"/>
              </w:rPr>
              <w:t>-0.15</w:t>
            </w:r>
            <w:r>
              <w:rPr>
                <w:rFonts w:hint="eastAsia"/>
                <w:color w:val="auto"/>
                <w:sz w:val="24"/>
                <w:szCs w:val="24"/>
                <w:u w:val="wave"/>
                <w:lang w:val="en-US" w:eastAsia="zh-CN"/>
              </w:rPr>
              <w:t>，式中Q为河水流量，经计算得COD K1=0.43。根据《三峡库区排污口下游污染物降解规律的研究》一文，总结了对不同河流氨氮，降解系数的研究，氨氮的降解系数范围在0.010-0.2916，参照有关资料，氨氮自然降解速率取经验值0.1。</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rPr>
            </w:pPr>
            <w:r>
              <w:rPr>
                <w:rFonts w:hint="eastAsia"/>
                <w:color w:val="auto"/>
                <w:sz w:val="24"/>
                <w:szCs w:val="24"/>
                <w:u w:val="wave"/>
                <w:lang w:val="en-US" w:eastAsia="zh-CN"/>
              </w:rPr>
              <w:t>根据现场踏勘情况和水文资料，项目受纳水体期水文参数详见表7-11。</w:t>
            </w:r>
          </w:p>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Cs w:val="21"/>
                <w:u w:val="wave"/>
              </w:rPr>
            </w:pPr>
            <w:r>
              <w:rPr>
                <w:rFonts w:hint="eastAsia"/>
                <w:b/>
                <w:bCs/>
                <w:color w:val="auto"/>
                <w:szCs w:val="21"/>
                <w:u w:val="wave"/>
              </w:rPr>
              <w:t>表7-1</w:t>
            </w:r>
            <w:r>
              <w:rPr>
                <w:rFonts w:hint="eastAsia"/>
                <w:b/>
                <w:bCs/>
                <w:color w:val="auto"/>
                <w:szCs w:val="21"/>
                <w:u w:val="wave"/>
                <w:lang w:val="en-US" w:eastAsia="zh-CN"/>
              </w:rPr>
              <w:t>1</w:t>
            </w:r>
            <w:r>
              <w:rPr>
                <w:rFonts w:hint="eastAsia"/>
                <w:b/>
                <w:bCs/>
                <w:color w:val="auto"/>
                <w:szCs w:val="21"/>
                <w:u w:val="wave"/>
              </w:rPr>
              <w:t xml:space="preserve">  </w:t>
            </w:r>
            <w:r>
              <w:rPr>
                <w:rFonts w:hint="eastAsia"/>
                <w:b/>
                <w:bCs/>
                <w:color w:val="auto"/>
                <w:szCs w:val="21"/>
                <w:u w:val="wave"/>
                <w:lang w:eastAsia="zh-CN"/>
              </w:rPr>
              <w:t>邵水河</w:t>
            </w:r>
            <w:r>
              <w:rPr>
                <w:rFonts w:hint="eastAsia"/>
                <w:b/>
                <w:bCs/>
                <w:color w:val="auto"/>
                <w:szCs w:val="21"/>
                <w:u w:val="wave"/>
              </w:rPr>
              <w:t>水文水质参数</w:t>
            </w:r>
          </w:p>
          <w:tbl>
            <w:tblPr>
              <w:tblStyle w:val="29"/>
              <w:tblW w:w="90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017"/>
              <w:gridCol w:w="845"/>
              <w:gridCol w:w="750"/>
              <w:gridCol w:w="729"/>
              <w:gridCol w:w="1014"/>
              <w:gridCol w:w="657"/>
              <w:gridCol w:w="785"/>
              <w:gridCol w:w="818"/>
              <w:gridCol w:w="660"/>
              <w:gridCol w:w="9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rFonts w:hint="eastAsia"/>
                      <w:color w:val="auto"/>
                      <w:szCs w:val="21"/>
                      <w:u w:val="wave"/>
                    </w:rPr>
                    <w:t>时期</w:t>
                  </w:r>
                </w:p>
              </w:tc>
              <w:tc>
                <w:tcPr>
                  <w:tcW w:w="101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rFonts w:hint="eastAsia"/>
                      <w:color w:val="auto"/>
                      <w:szCs w:val="21"/>
                      <w:u w:val="wave"/>
                    </w:rPr>
                    <w:t>平均</w:t>
                  </w:r>
                </w:p>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rFonts w:hint="eastAsia"/>
                      <w:color w:val="auto"/>
                      <w:szCs w:val="21"/>
                      <w:u w:val="wave"/>
                    </w:rPr>
                    <w:t>流速</w:t>
                  </w:r>
                  <w:r>
                    <w:rPr>
                      <w:color w:val="auto"/>
                      <w:szCs w:val="21"/>
                      <w:u w:val="wave"/>
                    </w:rPr>
                    <w:t>（m/</w:t>
                  </w:r>
                  <w:r>
                    <w:rPr>
                      <w:rFonts w:hint="eastAsia"/>
                      <w:color w:val="auto"/>
                      <w:szCs w:val="21"/>
                      <w:u w:val="wave"/>
                    </w:rPr>
                    <w:t>s</w:t>
                  </w:r>
                  <w:r>
                    <w:rPr>
                      <w:color w:val="auto"/>
                      <w:szCs w:val="21"/>
                      <w:u w:val="wave"/>
                    </w:rPr>
                    <w:t>）</w:t>
                  </w:r>
                </w:p>
              </w:tc>
              <w:tc>
                <w:tcPr>
                  <w:tcW w:w="8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rFonts w:hint="eastAsia"/>
                      <w:color w:val="auto"/>
                      <w:szCs w:val="21"/>
                      <w:u w:val="wave"/>
                    </w:rPr>
                    <w:t>平均</w:t>
                  </w:r>
                </w:p>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rFonts w:hint="eastAsia"/>
                      <w:color w:val="auto"/>
                      <w:szCs w:val="21"/>
                      <w:u w:val="wave"/>
                    </w:rPr>
                    <w:t>水深</w:t>
                  </w:r>
                  <w:r>
                    <w:rPr>
                      <w:color w:val="auto"/>
                      <w:szCs w:val="21"/>
                      <w:u w:val="wave"/>
                    </w:rPr>
                    <w:t>（m）</w:t>
                  </w:r>
                </w:p>
              </w:tc>
              <w:tc>
                <w:tcPr>
                  <w:tcW w:w="7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rFonts w:hint="eastAsia"/>
                      <w:color w:val="auto"/>
                      <w:szCs w:val="21"/>
                      <w:u w:val="wave"/>
                    </w:rPr>
                    <w:t>平均</w:t>
                  </w:r>
                </w:p>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rFonts w:hint="eastAsia"/>
                      <w:color w:val="auto"/>
                      <w:szCs w:val="21"/>
                      <w:u w:val="wave"/>
                    </w:rPr>
                    <w:t>河宽</w:t>
                  </w:r>
                  <w:r>
                    <w:rPr>
                      <w:color w:val="auto"/>
                      <w:szCs w:val="21"/>
                      <w:u w:val="wave"/>
                    </w:rPr>
                    <w:t>（m）</w:t>
                  </w:r>
                </w:p>
              </w:tc>
              <w:tc>
                <w:tcPr>
                  <w:tcW w:w="729" w:type="dxa"/>
                  <w:vMerge w:val="restart"/>
                  <w:tcBorders>
                    <w:tl2br w:val="nil"/>
                    <w:tr2bl w:val="nil"/>
                  </w:tcBorders>
                  <w:vAlign w:val="center"/>
                </w:tcPr>
                <w:p>
                  <w:pPr>
                    <w:spacing w:before="60" w:after="60" w:line="280" w:lineRule="exact"/>
                    <w:ind w:left="-57" w:right="-57"/>
                    <w:jc w:val="center"/>
                    <w:rPr>
                      <w:rFonts w:hint="eastAsia" w:ascii="Times New Roman" w:hAnsi="Times New Roman" w:eastAsia="宋体" w:cs="Times New Roman"/>
                      <w:color w:val="auto"/>
                      <w:kern w:val="2"/>
                      <w:sz w:val="21"/>
                      <w:szCs w:val="21"/>
                      <w:u w:val="wave"/>
                      <w:lang w:val="en-US" w:eastAsia="zh-CN" w:bidi="ar-SA"/>
                    </w:rPr>
                  </w:pPr>
                  <w:r>
                    <w:rPr>
                      <w:rFonts w:ascii="Times New Roman" w:hAnsi="Times New Roman"/>
                      <w:color w:val="auto"/>
                      <w:szCs w:val="21"/>
                      <w:u w:val="wave"/>
                    </w:rPr>
                    <w:t>河流平均坡降（‰）</w:t>
                  </w:r>
                </w:p>
              </w:tc>
              <w:tc>
                <w:tcPr>
                  <w:tcW w:w="10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u w:val="wave"/>
                    </w:rPr>
                  </w:pPr>
                  <w:r>
                    <w:rPr>
                      <w:rFonts w:hint="eastAsia"/>
                      <w:color w:val="auto"/>
                      <w:szCs w:val="21"/>
                      <w:u w:val="wave"/>
                    </w:rPr>
                    <w:t>枯水期平均流量</w:t>
                  </w:r>
                  <w:r>
                    <w:rPr>
                      <w:color w:val="auto"/>
                      <w:szCs w:val="21"/>
                      <w:u w:val="wave"/>
                    </w:rPr>
                    <w:t>（m</w:t>
                  </w:r>
                  <w:r>
                    <w:rPr>
                      <w:rFonts w:hint="eastAsia"/>
                      <w:color w:val="auto"/>
                      <w:szCs w:val="21"/>
                      <w:u w:val="wave"/>
                      <w:vertAlign w:val="superscript"/>
                    </w:rPr>
                    <w:t>3</w:t>
                  </w:r>
                  <w:r>
                    <w:rPr>
                      <w:color w:val="auto"/>
                      <w:szCs w:val="21"/>
                      <w:u w:val="wave"/>
                    </w:rPr>
                    <w:t>/</w:t>
                  </w:r>
                  <w:r>
                    <w:rPr>
                      <w:rFonts w:hint="eastAsia"/>
                      <w:color w:val="auto"/>
                      <w:szCs w:val="21"/>
                      <w:u w:val="wave"/>
                    </w:rPr>
                    <w:t>s</w:t>
                  </w:r>
                  <w:r>
                    <w:rPr>
                      <w:color w:val="auto"/>
                      <w:szCs w:val="21"/>
                      <w:u w:val="wave"/>
                    </w:rPr>
                    <w:t>）</w:t>
                  </w:r>
                </w:p>
              </w:tc>
              <w:tc>
                <w:tcPr>
                  <w:tcW w:w="144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rFonts w:hint="eastAsia"/>
                      <w:color w:val="auto"/>
                      <w:szCs w:val="21"/>
                      <w:u w:val="wave"/>
                    </w:rPr>
                    <w:t>污染物降解系数K(1/d)</w:t>
                  </w:r>
                </w:p>
              </w:tc>
              <w:tc>
                <w:tcPr>
                  <w:tcW w:w="8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rFonts w:hint="eastAsia"/>
                      <w:color w:val="auto"/>
                      <w:szCs w:val="21"/>
                      <w:u w:val="wave"/>
                    </w:rPr>
                    <w:t>污染物横向扩散系数</w:t>
                  </w:r>
                </w:p>
              </w:tc>
              <w:tc>
                <w:tcPr>
                  <w:tcW w:w="1568" w:type="dxa"/>
                  <w:gridSpan w:val="2"/>
                  <w:tcBorders>
                    <w:tl2br w:val="nil"/>
                    <w:tr2bl w:val="nil"/>
                  </w:tcBorders>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背景值</w:t>
                  </w:r>
                  <w:r>
                    <w:rPr>
                      <w:color w:val="auto"/>
                      <w:szCs w:val="21"/>
                      <w:u w:val="non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8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p>
              </w:tc>
              <w:tc>
                <w:tcPr>
                  <w:tcW w:w="10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p>
              </w:tc>
              <w:tc>
                <w:tcPr>
                  <w:tcW w:w="8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p>
              </w:tc>
              <w:tc>
                <w:tcPr>
                  <w:tcW w:w="729" w:type="dxa"/>
                  <w:vMerge w:val="continue"/>
                  <w:tcBorders>
                    <w:tl2br w:val="nil"/>
                    <w:tr2bl w:val="nil"/>
                  </w:tcBorders>
                  <w:vAlign w:val="center"/>
                </w:tcPr>
                <w:p>
                  <w:pPr>
                    <w:spacing w:before="60" w:after="60" w:line="280" w:lineRule="exact"/>
                    <w:ind w:left="-57" w:leftChars="0" w:right="-57" w:rightChars="0"/>
                    <w:jc w:val="center"/>
                    <w:rPr>
                      <w:rFonts w:ascii="Times New Roman" w:hAnsi="Times New Roman" w:eastAsia="宋体" w:cs="Times New Roman"/>
                      <w:color w:val="auto"/>
                      <w:kern w:val="2"/>
                      <w:sz w:val="21"/>
                      <w:szCs w:val="21"/>
                      <w:u w:val="wave"/>
                      <w:lang w:val="en-US" w:eastAsia="zh-CN" w:bidi="ar-SA"/>
                    </w:rPr>
                  </w:pPr>
                </w:p>
              </w:tc>
              <w:tc>
                <w:tcPr>
                  <w:tcW w:w="10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color w:val="auto"/>
                      <w:szCs w:val="21"/>
                      <w:u w:val="wave"/>
                    </w:rPr>
                    <w:t>COD</w:t>
                  </w:r>
                </w:p>
              </w:tc>
              <w:tc>
                <w:tcPr>
                  <w:tcW w:w="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r>
                    <w:rPr>
                      <w:color w:val="auto"/>
                      <w:szCs w:val="21"/>
                      <w:u w:val="wave"/>
                    </w:rPr>
                    <w:t>NH</w:t>
                  </w:r>
                  <w:r>
                    <w:rPr>
                      <w:color w:val="auto"/>
                      <w:szCs w:val="21"/>
                      <w:u w:val="wave"/>
                      <w:vertAlign w:val="subscript"/>
                    </w:rPr>
                    <w:t>3</w:t>
                  </w:r>
                  <w:r>
                    <w:rPr>
                      <w:color w:val="auto"/>
                      <w:szCs w:val="21"/>
                      <w:u w:val="wave"/>
                    </w:rPr>
                    <w:t>-N</w:t>
                  </w:r>
                </w:p>
              </w:tc>
              <w:tc>
                <w:tcPr>
                  <w:tcW w:w="8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u w:val="wave"/>
                    </w:rPr>
                  </w:pPr>
                </w:p>
              </w:tc>
              <w:tc>
                <w:tcPr>
                  <w:tcW w:w="660" w:type="dxa"/>
                  <w:tcBorders>
                    <w:tl2br w:val="nil"/>
                    <w:tr2bl w:val="nil"/>
                  </w:tcBorders>
                  <w:vAlign w:val="center"/>
                </w:tcPr>
                <w:p>
                  <w:pPr>
                    <w:jc w:val="center"/>
                    <w:rPr>
                      <w:rFonts w:ascii="Times New Roman" w:hAnsi="Times New Roman" w:eastAsia="宋体" w:cs="Times New Roman"/>
                      <w:color w:val="auto"/>
                      <w:kern w:val="2"/>
                      <w:sz w:val="21"/>
                      <w:szCs w:val="21"/>
                      <w:u w:val="none"/>
                      <w:lang w:val="en-US" w:eastAsia="zh-CN" w:bidi="ar-SA"/>
                    </w:rPr>
                  </w:pPr>
                  <w:r>
                    <w:rPr>
                      <w:color w:val="auto"/>
                      <w:szCs w:val="21"/>
                      <w:u w:val="none"/>
                    </w:rPr>
                    <w:t>COD</w:t>
                  </w:r>
                </w:p>
              </w:tc>
              <w:tc>
                <w:tcPr>
                  <w:tcW w:w="908" w:type="dxa"/>
                  <w:tcBorders>
                    <w:tl2br w:val="nil"/>
                    <w:tr2bl w:val="nil"/>
                  </w:tcBorders>
                  <w:vAlign w:val="center"/>
                </w:tcPr>
                <w:p>
                  <w:pPr>
                    <w:jc w:val="center"/>
                    <w:rPr>
                      <w:rFonts w:ascii="Times New Roman" w:hAnsi="Times New Roman" w:eastAsia="宋体" w:cs="Times New Roman"/>
                      <w:color w:val="auto"/>
                      <w:kern w:val="2"/>
                      <w:sz w:val="21"/>
                      <w:szCs w:val="21"/>
                      <w:u w:val="none"/>
                      <w:lang w:val="en-US" w:eastAsia="zh-CN" w:bidi="ar-SA"/>
                    </w:rPr>
                  </w:pPr>
                  <w:r>
                    <w:rPr>
                      <w:color w:val="auto"/>
                      <w:szCs w:val="21"/>
                      <w:u w:val="none"/>
                    </w:rPr>
                    <w:t>NH</w:t>
                  </w:r>
                  <w:r>
                    <w:rPr>
                      <w:color w:val="auto"/>
                      <w:szCs w:val="21"/>
                      <w:u w:val="none"/>
                      <w:vertAlign w:val="subscript"/>
                    </w:rPr>
                    <w:t>3</w:t>
                  </w:r>
                  <w:r>
                    <w:rPr>
                      <w:color w:val="auto"/>
                      <w:szCs w:val="21"/>
                      <w:u w:val="none"/>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32" w:type="dxa"/>
                  <w:tcBorders>
                    <w:tl2br w:val="nil"/>
                    <w:tr2bl w:val="nil"/>
                  </w:tcBorders>
                  <w:vAlign w:val="center"/>
                </w:tcPr>
                <w:p>
                  <w:pPr>
                    <w:jc w:val="center"/>
                    <w:rPr>
                      <w:color w:val="auto"/>
                      <w:szCs w:val="21"/>
                      <w:u w:val="wave"/>
                    </w:rPr>
                  </w:pPr>
                  <w:r>
                    <w:rPr>
                      <w:rFonts w:hint="eastAsia"/>
                      <w:color w:val="auto"/>
                      <w:szCs w:val="21"/>
                      <w:u w:val="wave"/>
                    </w:rPr>
                    <w:t>枯水期</w:t>
                  </w:r>
                </w:p>
              </w:tc>
              <w:tc>
                <w:tcPr>
                  <w:tcW w:w="1017" w:type="dxa"/>
                  <w:tcBorders>
                    <w:tl2br w:val="nil"/>
                    <w:tr2bl w:val="nil"/>
                  </w:tcBorders>
                  <w:vAlign w:val="center"/>
                </w:tcPr>
                <w:p>
                  <w:pPr>
                    <w:jc w:val="center"/>
                    <w:rPr>
                      <w:rFonts w:hint="default" w:eastAsia="宋体"/>
                      <w:color w:val="auto"/>
                      <w:szCs w:val="21"/>
                      <w:u w:val="wave"/>
                      <w:lang w:val="en-US" w:eastAsia="zh-CN"/>
                    </w:rPr>
                  </w:pPr>
                  <w:r>
                    <w:rPr>
                      <w:rFonts w:hint="eastAsia"/>
                      <w:color w:val="auto"/>
                      <w:szCs w:val="21"/>
                      <w:u w:val="wave"/>
                      <w:lang w:val="en-US" w:eastAsia="zh-CN"/>
                    </w:rPr>
                    <w:t>0.014</w:t>
                  </w:r>
                </w:p>
              </w:tc>
              <w:tc>
                <w:tcPr>
                  <w:tcW w:w="845" w:type="dxa"/>
                  <w:tcBorders>
                    <w:tl2br w:val="nil"/>
                    <w:tr2bl w:val="nil"/>
                  </w:tcBorders>
                  <w:vAlign w:val="center"/>
                </w:tcPr>
                <w:p>
                  <w:pPr>
                    <w:jc w:val="center"/>
                    <w:rPr>
                      <w:rFonts w:hint="default" w:eastAsia="宋体"/>
                      <w:color w:val="auto"/>
                      <w:szCs w:val="21"/>
                      <w:u w:val="wave"/>
                      <w:lang w:val="en-US" w:eastAsia="zh-CN"/>
                    </w:rPr>
                  </w:pPr>
                  <w:r>
                    <w:rPr>
                      <w:rFonts w:hint="eastAsia"/>
                      <w:color w:val="auto"/>
                      <w:szCs w:val="21"/>
                      <w:u w:val="wave"/>
                      <w:lang w:val="en-US" w:eastAsia="zh-CN"/>
                    </w:rPr>
                    <w:t>3.5</w:t>
                  </w:r>
                </w:p>
              </w:tc>
              <w:tc>
                <w:tcPr>
                  <w:tcW w:w="750" w:type="dxa"/>
                  <w:tcBorders>
                    <w:tl2br w:val="nil"/>
                    <w:tr2bl w:val="nil"/>
                  </w:tcBorders>
                  <w:vAlign w:val="center"/>
                </w:tcPr>
                <w:p>
                  <w:pPr>
                    <w:jc w:val="center"/>
                    <w:rPr>
                      <w:rFonts w:hint="default" w:eastAsia="宋体"/>
                      <w:color w:val="auto"/>
                      <w:szCs w:val="21"/>
                      <w:u w:val="wave"/>
                      <w:lang w:val="en-US" w:eastAsia="zh-CN"/>
                    </w:rPr>
                  </w:pPr>
                  <w:r>
                    <w:rPr>
                      <w:rFonts w:hint="eastAsia"/>
                      <w:color w:val="auto"/>
                      <w:szCs w:val="21"/>
                      <w:u w:val="wave"/>
                      <w:lang w:val="en-US" w:eastAsia="zh-CN"/>
                    </w:rPr>
                    <w:t>115</w:t>
                  </w:r>
                </w:p>
              </w:tc>
              <w:tc>
                <w:tcPr>
                  <w:tcW w:w="729" w:type="dxa"/>
                  <w:tcBorders>
                    <w:tl2br w:val="nil"/>
                    <w:tr2bl w:val="nil"/>
                  </w:tcBorders>
                  <w:vAlign w:val="center"/>
                </w:tcPr>
                <w:p>
                  <w:pPr>
                    <w:spacing w:before="60" w:after="60" w:line="280" w:lineRule="exact"/>
                    <w:ind w:left="-57" w:leftChars="0" w:right="-57" w:rightChars="0"/>
                    <w:jc w:val="center"/>
                    <w:rPr>
                      <w:rFonts w:hint="default" w:ascii="Times New Roman" w:hAnsi="Times New Roman" w:eastAsia="宋体" w:cs="Times New Roman"/>
                      <w:color w:val="auto"/>
                      <w:kern w:val="2"/>
                      <w:sz w:val="21"/>
                      <w:szCs w:val="21"/>
                      <w:u w:val="wave"/>
                      <w:lang w:val="en-US" w:eastAsia="zh-CN" w:bidi="ar-SA"/>
                    </w:rPr>
                  </w:pPr>
                  <w:r>
                    <w:rPr>
                      <w:rFonts w:ascii="Times New Roman" w:hAnsi="Times New Roman"/>
                      <w:color w:val="auto"/>
                      <w:szCs w:val="21"/>
                      <w:u w:val="wave"/>
                    </w:rPr>
                    <w:t>0.</w:t>
                  </w:r>
                  <w:r>
                    <w:rPr>
                      <w:rFonts w:hint="eastAsia"/>
                      <w:color w:val="auto"/>
                      <w:szCs w:val="21"/>
                      <w:u w:val="wave"/>
                      <w:lang w:val="en-US" w:eastAsia="zh-CN"/>
                    </w:rPr>
                    <w:t>79</w:t>
                  </w:r>
                </w:p>
              </w:tc>
              <w:tc>
                <w:tcPr>
                  <w:tcW w:w="1014" w:type="dxa"/>
                  <w:tcBorders>
                    <w:tl2br w:val="nil"/>
                    <w:tr2bl w:val="nil"/>
                  </w:tcBorders>
                  <w:vAlign w:val="center"/>
                </w:tcPr>
                <w:p>
                  <w:pPr>
                    <w:jc w:val="center"/>
                    <w:rPr>
                      <w:rFonts w:hint="default" w:eastAsia="宋体"/>
                      <w:color w:val="auto"/>
                      <w:szCs w:val="21"/>
                      <w:u w:val="wave"/>
                      <w:lang w:val="en-US" w:eastAsia="zh-CN"/>
                    </w:rPr>
                  </w:pPr>
                  <w:r>
                    <w:rPr>
                      <w:rFonts w:hint="eastAsia"/>
                      <w:color w:val="auto"/>
                      <w:u w:val="wave"/>
                      <w:lang w:val="en-US" w:eastAsia="zh-CN"/>
                    </w:rPr>
                    <w:t>5.5</w:t>
                  </w:r>
                </w:p>
              </w:tc>
              <w:tc>
                <w:tcPr>
                  <w:tcW w:w="657" w:type="dxa"/>
                  <w:tcBorders>
                    <w:tl2br w:val="nil"/>
                    <w:tr2bl w:val="nil"/>
                  </w:tcBorders>
                  <w:vAlign w:val="center"/>
                </w:tcPr>
                <w:p>
                  <w:pPr>
                    <w:jc w:val="center"/>
                    <w:rPr>
                      <w:rFonts w:hint="default" w:eastAsia="宋体"/>
                      <w:color w:val="auto"/>
                      <w:szCs w:val="21"/>
                      <w:u w:val="wave"/>
                      <w:lang w:val="en-US" w:eastAsia="zh-CN"/>
                    </w:rPr>
                  </w:pPr>
                  <w:r>
                    <w:rPr>
                      <w:rFonts w:hint="eastAsia"/>
                      <w:color w:val="auto"/>
                      <w:szCs w:val="21"/>
                      <w:u w:val="wave"/>
                      <w:lang w:val="en-US" w:eastAsia="zh-CN"/>
                    </w:rPr>
                    <w:t>0.43</w:t>
                  </w:r>
                </w:p>
              </w:tc>
              <w:tc>
                <w:tcPr>
                  <w:tcW w:w="785" w:type="dxa"/>
                  <w:tcBorders>
                    <w:tl2br w:val="nil"/>
                    <w:tr2bl w:val="nil"/>
                  </w:tcBorders>
                  <w:vAlign w:val="center"/>
                </w:tcPr>
                <w:p>
                  <w:pPr>
                    <w:jc w:val="center"/>
                    <w:rPr>
                      <w:rFonts w:hint="default" w:eastAsia="宋体"/>
                      <w:color w:val="auto"/>
                      <w:szCs w:val="21"/>
                      <w:u w:val="wave"/>
                      <w:lang w:val="en-US" w:eastAsia="zh-CN"/>
                    </w:rPr>
                  </w:pPr>
                  <w:r>
                    <w:rPr>
                      <w:rFonts w:hint="eastAsia"/>
                      <w:color w:val="auto"/>
                      <w:szCs w:val="21"/>
                      <w:u w:val="wave"/>
                      <w:lang w:val="en-US" w:eastAsia="zh-CN"/>
                    </w:rPr>
                    <w:t>0.1</w:t>
                  </w:r>
                </w:p>
              </w:tc>
              <w:tc>
                <w:tcPr>
                  <w:tcW w:w="818" w:type="dxa"/>
                  <w:tcBorders>
                    <w:tl2br w:val="nil"/>
                    <w:tr2bl w:val="nil"/>
                  </w:tcBorders>
                  <w:vAlign w:val="center"/>
                </w:tcPr>
                <w:p>
                  <w:pPr>
                    <w:jc w:val="center"/>
                    <w:rPr>
                      <w:rFonts w:hint="default" w:eastAsia="宋体"/>
                      <w:color w:val="auto"/>
                      <w:szCs w:val="21"/>
                      <w:u w:val="wave"/>
                      <w:lang w:val="en-US" w:eastAsia="zh-CN"/>
                    </w:rPr>
                  </w:pPr>
                  <w:r>
                    <w:rPr>
                      <w:rFonts w:hint="eastAsia"/>
                      <w:color w:val="auto"/>
                      <w:szCs w:val="21"/>
                      <w:u w:val="wave"/>
                      <w:lang w:val="en-US" w:eastAsia="zh-CN"/>
                    </w:rPr>
                    <w:t>0.16</w:t>
                  </w:r>
                </w:p>
              </w:tc>
              <w:tc>
                <w:tcPr>
                  <w:tcW w:w="660" w:type="dxa"/>
                  <w:tcBorders>
                    <w:tl2br w:val="nil"/>
                    <w:tr2bl w:val="nil"/>
                  </w:tcBorders>
                  <w:vAlign w:val="center"/>
                </w:tcPr>
                <w:p>
                  <w:pPr>
                    <w:jc w:val="center"/>
                    <w:rPr>
                      <w:rFonts w:hint="default"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11</w:t>
                  </w:r>
                </w:p>
              </w:tc>
              <w:tc>
                <w:tcPr>
                  <w:tcW w:w="908" w:type="dxa"/>
                  <w:tcBorders>
                    <w:tl2br w:val="nil"/>
                    <w:tr2bl w:val="nil"/>
                  </w:tcBorders>
                  <w:vAlign w:val="center"/>
                </w:tcPr>
                <w:p>
                  <w:pPr>
                    <w:jc w:val="center"/>
                    <w:rPr>
                      <w:rFonts w:hint="default"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0.264</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lang w:val="en-US" w:eastAsia="zh-CN"/>
              </w:rPr>
            </w:pPr>
            <w:r>
              <w:rPr>
                <w:rFonts w:hint="eastAsia"/>
                <w:color w:val="auto"/>
                <w:sz w:val="24"/>
                <w:szCs w:val="24"/>
                <w:u w:val="wave"/>
              </w:rPr>
              <w:t>⑧</w:t>
            </w:r>
            <w:r>
              <w:rPr>
                <w:rFonts w:hint="eastAsia"/>
                <w:color w:val="auto"/>
                <w:sz w:val="24"/>
                <w:szCs w:val="24"/>
                <w:u w:val="wave"/>
                <w:lang w:val="en-US" w:eastAsia="zh-CN"/>
              </w:rPr>
              <w:t>污染源参数</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lang w:val="en-US" w:eastAsia="zh-CN"/>
              </w:rPr>
            </w:pPr>
            <w:r>
              <w:rPr>
                <w:rFonts w:hint="eastAsia"/>
                <w:color w:val="auto"/>
                <w:sz w:val="24"/>
                <w:szCs w:val="24"/>
                <w:u w:val="wave"/>
                <w:lang w:val="en-US" w:eastAsia="zh-CN"/>
              </w:rPr>
              <w:t>项目废水排放源强见表7-12。</w:t>
            </w:r>
          </w:p>
          <w:p>
            <w:pPr>
              <w:keepNext w:val="0"/>
              <w:keepLines w:val="0"/>
              <w:pageBreakBefore w:val="0"/>
              <w:widowControl w:val="0"/>
              <w:kinsoku/>
              <w:wordWrap/>
              <w:overflowPunct/>
              <w:topLinePunct w:val="0"/>
              <w:autoSpaceDE/>
              <w:autoSpaceDN/>
              <w:bidi w:val="0"/>
              <w:adjustRightInd w:val="0"/>
              <w:snapToGrid w:val="0"/>
              <w:spacing w:line="240" w:lineRule="auto"/>
              <w:ind w:firstLine="402" w:firstLineChars="200"/>
              <w:jc w:val="center"/>
              <w:textAlignment w:val="auto"/>
              <w:rPr>
                <w:rFonts w:ascii="Times New Roman" w:hAnsi="Times New Roman"/>
                <w:b/>
                <w:color w:val="auto"/>
                <w:szCs w:val="21"/>
                <w:u w:val="wave"/>
              </w:rPr>
            </w:pPr>
            <w:r>
              <w:rPr>
                <w:rFonts w:ascii="Times New Roman" w:hAnsi="Times New Roman"/>
                <w:b/>
                <w:color w:val="auto"/>
                <w:szCs w:val="21"/>
                <w:u w:val="wave"/>
              </w:rPr>
              <w:t>表</w:t>
            </w:r>
            <w:r>
              <w:rPr>
                <w:rFonts w:hint="eastAsia"/>
                <w:b/>
                <w:color w:val="auto"/>
                <w:szCs w:val="21"/>
                <w:u w:val="wave"/>
                <w:lang w:val="en-US" w:eastAsia="zh-CN"/>
              </w:rPr>
              <w:t xml:space="preserve">7-12  </w:t>
            </w:r>
            <w:r>
              <w:rPr>
                <w:rFonts w:ascii="Times New Roman" w:hAnsi="Times New Roman"/>
                <w:b/>
                <w:color w:val="auto"/>
                <w:szCs w:val="21"/>
                <w:u w:val="wave"/>
              </w:rPr>
              <w:t xml:space="preserve"> 项目废水排放源强</w:t>
            </w:r>
          </w:p>
          <w:tbl>
            <w:tblPr>
              <w:tblStyle w:val="28"/>
              <w:tblW w:w="805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752"/>
              <w:gridCol w:w="1725"/>
              <w:gridCol w:w="1431"/>
              <w:gridCol w:w="1504"/>
              <w:gridCol w:w="164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52" w:type="dxa"/>
                  <w:noWrap w:val="0"/>
                  <w:tcMar>
                    <w:left w:w="0" w:type="dxa"/>
                    <w:right w:w="0" w:type="dxa"/>
                  </w:tcMar>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ascii="Times New Roman" w:hAnsi="Times New Roman"/>
                      <w:color w:val="auto"/>
                      <w:szCs w:val="21"/>
                      <w:u w:val="wave"/>
                    </w:rPr>
                  </w:pPr>
                  <w:r>
                    <w:rPr>
                      <w:rFonts w:ascii="Times New Roman" w:hAnsi="Times New Roman"/>
                      <w:color w:val="auto"/>
                      <w:szCs w:val="21"/>
                      <w:u w:val="wave"/>
                    </w:rPr>
                    <w:t>项目</w:t>
                  </w:r>
                </w:p>
              </w:tc>
              <w:tc>
                <w:tcPr>
                  <w:tcW w:w="1725" w:type="dxa"/>
                  <w:noWrap w:val="0"/>
                  <w:tcMar>
                    <w:left w:w="0" w:type="dxa"/>
                    <w:right w:w="0" w:type="dxa"/>
                  </w:tcMar>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ascii="Times New Roman" w:hAnsi="Times New Roman"/>
                      <w:color w:val="auto"/>
                      <w:szCs w:val="21"/>
                      <w:u w:val="wave"/>
                    </w:rPr>
                  </w:pPr>
                  <w:r>
                    <w:rPr>
                      <w:rFonts w:ascii="Times New Roman" w:hAnsi="Times New Roman"/>
                      <w:color w:val="auto"/>
                      <w:szCs w:val="21"/>
                      <w:u w:val="wave"/>
                    </w:rPr>
                    <w:t>CODcr排放</w:t>
                  </w:r>
                  <w:r>
                    <w:rPr>
                      <w:rFonts w:hint="eastAsia"/>
                      <w:color w:val="auto"/>
                      <w:szCs w:val="21"/>
                      <w:u w:val="wave"/>
                      <w:lang w:eastAsia="zh-CN"/>
                    </w:rPr>
                    <w:t>浓度</w:t>
                  </w:r>
                  <w:r>
                    <w:rPr>
                      <w:rFonts w:ascii="Times New Roman" w:hAnsi="Times New Roman"/>
                      <w:color w:val="auto"/>
                      <w:szCs w:val="21"/>
                      <w:u w:val="wave"/>
                    </w:rPr>
                    <w:t xml:space="preserve"> </w:t>
                  </w:r>
                  <w:r>
                    <w:rPr>
                      <w:color w:val="auto"/>
                      <w:szCs w:val="21"/>
                      <w:u w:val="wave"/>
                    </w:rPr>
                    <w:t>（mg/L）</w:t>
                  </w:r>
                  <w:r>
                    <w:rPr>
                      <w:rFonts w:ascii="Times New Roman" w:hAnsi="Times New Roman"/>
                      <w:color w:val="auto"/>
                      <w:szCs w:val="21"/>
                      <w:u w:val="wave"/>
                    </w:rPr>
                    <w:t>)</w:t>
                  </w:r>
                </w:p>
              </w:tc>
              <w:tc>
                <w:tcPr>
                  <w:tcW w:w="1431" w:type="dxa"/>
                  <w:noWrap w:val="0"/>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ascii="Times New Roman" w:hAnsi="Times New Roman"/>
                      <w:color w:val="auto"/>
                      <w:szCs w:val="21"/>
                      <w:u w:val="wave"/>
                    </w:rPr>
                  </w:pPr>
                  <w:r>
                    <w:rPr>
                      <w:rFonts w:ascii="Times New Roman" w:hAnsi="Times New Roman"/>
                      <w:color w:val="auto"/>
                      <w:szCs w:val="21"/>
                      <w:u w:val="wave"/>
                    </w:rPr>
                    <w:t>氨氮排放</w:t>
                  </w:r>
                  <w:r>
                    <w:rPr>
                      <w:rFonts w:hint="eastAsia"/>
                      <w:color w:val="auto"/>
                      <w:szCs w:val="21"/>
                      <w:u w:val="wave"/>
                      <w:lang w:eastAsia="zh-CN"/>
                    </w:rPr>
                    <w:t>浓度</w:t>
                  </w:r>
                  <w:r>
                    <w:rPr>
                      <w:color w:val="auto"/>
                      <w:szCs w:val="21"/>
                      <w:u w:val="wave"/>
                    </w:rPr>
                    <w:t>（mg/L）</w:t>
                  </w:r>
                </w:p>
              </w:tc>
              <w:tc>
                <w:tcPr>
                  <w:tcW w:w="1504" w:type="dxa"/>
                  <w:noWrap w:val="0"/>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ascii="Times New Roman" w:hAnsi="Times New Roman" w:eastAsia="宋体" w:cs="Times New Roman"/>
                      <w:color w:val="auto"/>
                      <w:kern w:val="2"/>
                      <w:sz w:val="21"/>
                      <w:szCs w:val="21"/>
                      <w:u w:val="wave"/>
                      <w:lang w:val="en-US" w:eastAsia="zh-CN" w:bidi="ar-SA"/>
                    </w:rPr>
                  </w:pPr>
                  <w:r>
                    <w:rPr>
                      <w:rFonts w:ascii="Times New Roman" w:hAnsi="Times New Roman"/>
                      <w:color w:val="auto"/>
                      <w:szCs w:val="21"/>
                      <w:u w:val="wave"/>
                    </w:rPr>
                    <w:t>CODcr排放速率 (g/s)</w:t>
                  </w:r>
                </w:p>
              </w:tc>
              <w:tc>
                <w:tcPr>
                  <w:tcW w:w="1646" w:type="dxa"/>
                  <w:noWrap w:val="0"/>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ascii="Times New Roman" w:hAnsi="Times New Roman" w:eastAsia="宋体" w:cs="Times New Roman"/>
                      <w:color w:val="auto"/>
                      <w:kern w:val="2"/>
                      <w:sz w:val="21"/>
                      <w:szCs w:val="21"/>
                      <w:u w:val="wave"/>
                      <w:lang w:val="en-US" w:eastAsia="zh-CN" w:bidi="ar-SA"/>
                    </w:rPr>
                  </w:pPr>
                  <w:r>
                    <w:rPr>
                      <w:rFonts w:ascii="Times New Roman" w:hAnsi="Times New Roman"/>
                      <w:color w:val="auto"/>
                      <w:szCs w:val="21"/>
                      <w:u w:val="wave"/>
                    </w:rPr>
                    <w:t>氨氮排放速率（g/s）</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52" w:type="dxa"/>
                  <w:noWrap w:val="0"/>
                  <w:tcMar>
                    <w:left w:w="0" w:type="dxa"/>
                    <w:right w:w="0" w:type="dxa"/>
                  </w:tcMar>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ascii="Times New Roman" w:hAnsi="Times New Roman"/>
                      <w:color w:val="auto"/>
                      <w:szCs w:val="21"/>
                      <w:u w:val="wave"/>
                    </w:rPr>
                  </w:pPr>
                  <w:r>
                    <w:rPr>
                      <w:rFonts w:ascii="Times New Roman" w:hAnsi="Times New Roman"/>
                      <w:color w:val="auto"/>
                      <w:szCs w:val="21"/>
                      <w:u w:val="wave"/>
                    </w:rPr>
                    <w:t>外排废水（未处理）</w:t>
                  </w:r>
                </w:p>
              </w:tc>
              <w:tc>
                <w:tcPr>
                  <w:tcW w:w="1725" w:type="dxa"/>
                  <w:noWrap w:val="0"/>
                  <w:tcMar>
                    <w:left w:w="0" w:type="dxa"/>
                    <w:right w:w="0" w:type="dxa"/>
                  </w:tcMar>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hint="default" w:ascii="Times New Roman" w:hAnsi="Times New Roman" w:eastAsia="宋体"/>
                      <w:color w:val="auto"/>
                      <w:szCs w:val="21"/>
                      <w:u w:val="wave"/>
                      <w:lang w:val="en-US" w:eastAsia="zh-CN"/>
                    </w:rPr>
                  </w:pPr>
                  <w:r>
                    <w:rPr>
                      <w:rFonts w:hint="eastAsia"/>
                      <w:color w:val="auto"/>
                      <w:szCs w:val="21"/>
                      <w:u w:val="wave"/>
                      <w:lang w:val="en-US" w:eastAsia="zh-CN"/>
                    </w:rPr>
                    <w:t>300</w:t>
                  </w:r>
                </w:p>
              </w:tc>
              <w:tc>
                <w:tcPr>
                  <w:tcW w:w="1431" w:type="dxa"/>
                  <w:noWrap w:val="0"/>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hint="default" w:ascii="Times New Roman" w:hAnsi="Times New Roman" w:eastAsia="宋体"/>
                      <w:color w:val="auto"/>
                      <w:szCs w:val="21"/>
                      <w:u w:val="wave"/>
                      <w:lang w:val="en-US" w:eastAsia="zh-CN"/>
                    </w:rPr>
                  </w:pPr>
                  <w:r>
                    <w:rPr>
                      <w:rFonts w:hint="eastAsia"/>
                      <w:color w:val="auto"/>
                      <w:szCs w:val="21"/>
                      <w:u w:val="wave"/>
                      <w:lang w:val="en-US" w:eastAsia="zh-CN"/>
                    </w:rPr>
                    <w:t>25</w:t>
                  </w:r>
                </w:p>
              </w:tc>
              <w:tc>
                <w:tcPr>
                  <w:tcW w:w="1504" w:type="dxa"/>
                  <w:noWrap w:val="0"/>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u w:val="wave"/>
                      <w:lang w:val="en-US" w:eastAsia="zh-CN" w:bidi="ar-SA"/>
                    </w:rPr>
                  </w:pPr>
                  <w:r>
                    <w:rPr>
                      <w:rFonts w:hint="eastAsia" w:cs="Times New Roman"/>
                      <w:color w:val="auto"/>
                      <w:kern w:val="2"/>
                      <w:sz w:val="21"/>
                      <w:szCs w:val="21"/>
                      <w:u w:val="wave"/>
                      <w:lang w:val="en-US" w:eastAsia="zh-CN" w:bidi="ar-SA"/>
                    </w:rPr>
                    <w:t>3.47</w:t>
                  </w:r>
                </w:p>
              </w:tc>
              <w:tc>
                <w:tcPr>
                  <w:tcW w:w="1646" w:type="dxa"/>
                  <w:noWrap w:val="0"/>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u w:val="wave"/>
                      <w:lang w:val="en-US" w:eastAsia="zh-CN" w:bidi="ar-SA"/>
                    </w:rPr>
                  </w:pPr>
                  <w:r>
                    <w:rPr>
                      <w:rFonts w:hint="eastAsia" w:cs="Times New Roman"/>
                      <w:color w:val="auto"/>
                      <w:kern w:val="2"/>
                      <w:sz w:val="21"/>
                      <w:szCs w:val="21"/>
                      <w:u w:val="wave"/>
                      <w:lang w:val="en-US" w:eastAsia="zh-CN" w:bidi="ar-SA"/>
                    </w:rPr>
                    <w:t>0.579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52" w:type="dxa"/>
                  <w:noWrap w:val="0"/>
                  <w:tcMar>
                    <w:left w:w="0" w:type="dxa"/>
                    <w:right w:w="0" w:type="dxa"/>
                  </w:tcMar>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ascii="Times New Roman" w:hAnsi="Times New Roman"/>
                      <w:color w:val="auto"/>
                      <w:szCs w:val="21"/>
                      <w:u w:val="wave"/>
                    </w:rPr>
                  </w:pPr>
                  <w:r>
                    <w:rPr>
                      <w:rFonts w:ascii="Times New Roman" w:hAnsi="Times New Roman"/>
                      <w:color w:val="auto"/>
                      <w:szCs w:val="21"/>
                      <w:u w:val="wave"/>
                    </w:rPr>
                    <w:t>外排废水（经处理）</w:t>
                  </w:r>
                </w:p>
              </w:tc>
              <w:tc>
                <w:tcPr>
                  <w:tcW w:w="1725" w:type="dxa"/>
                  <w:noWrap w:val="0"/>
                  <w:tcMar>
                    <w:left w:w="0" w:type="dxa"/>
                    <w:right w:w="0" w:type="dxa"/>
                  </w:tcMar>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hint="default" w:ascii="Times New Roman" w:hAnsi="Times New Roman" w:eastAsia="宋体"/>
                      <w:color w:val="auto"/>
                      <w:szCs w:val="21"/>
                      <w:u w:val="wave"/>
                      <w:lang w:val="en-US" w:eastAsia="zh-CN"/>
                    </w:rPr>
                  </w:pPr>
                  <w:r>
                    <w:rPr>
                      <w:rFonts w:hint="eastAsia"/>
                      <w:color w:val="auto"/>
                      <w:szCs w:val="21"/>
                      <w:u w:val="wave"/>
                      <w:lang w:val="en-US" w:eastAsia="zh-CN"/>
                    </w:rPr>
                    <w:t>50</w:t>
                  </w:r>
                </w:p>
              </w:tc>
              <w:tc>
                <w:tcPr>
                  <w:tcW w:w="1431" w:type="dxa"/>
                  <w:noWrap w:val="0"/>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hint="eastAsia" w:ascii="Times New Roman" w:hAnsi="Times New Roman" w:eastAsia="宋体"/>
                      <w:color w:val="auto"/>
                      <w:szCs w:val="21"/>
                      <w:u w:val="wave"/>
                      <w:lang w:val="en-US" w:eastAsia="zh-CN"/>
                    </w:rPr>
                  </w:pPr>
                  <w:r>
                    <w:rPr>
                      <w:rFonts w:hint="eastAsia"/>
                      <w:color w:val="auto"/>
                      <w:szCs w:val="21"/>
                      <w:u w:val="wave"/>
                      <w:lang w:val="en-US" w:eastAsia="zh-CN"/>
                    </w:rPr>
                    <w:t>5</w:t>
                  </w:r>
                </w:p>
              </w:tc>
              <w:tc>
                <w:tcPr>
                  <w:tcW w:w="1504" w:type="dxa"/>
                  <w:noWrap w:val="0"/>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u w:val="wave"/>
                      <w:lang w:val="en-US" w:eastAsia="zh-CN" w:bidi="ar-SA"/>
                    </w:rPr>
                  </w:pPr>
                  <w:r>
                    <w:rPr>
                      <w:rFonts w:hint="eastAsia" w:cs="Times New Roman"/>
                      <w:color w:val="auto"/>
                      <w:kern w:val="2"/>
                      <w:sz w:val="21"/>
                      <w:szCs w:val="21"/>
                      <w:u w:val="wave"/>
                      <w:lang w:val="en-US" w:eastAsia="zh-CN" w:bidi="ar-SA"/>
                    </w:rPr>
                    <w:t>0.290</w:t>
                  </w:r>
                </w:p>
              </w:tc>
              <w:tc>
                <w:tcPr>
                  <w:tcW w:w="1646" w:type="dxa"/>
                  <w:noWrap w:val="0"/>
                  <w:vAlign w:val="center"/>
                </w:tcPr>
                <w:p>
                  <w:pPr>
                    <w:tabs>
                      <w:tab w:val="left" w:pos="8820"/>
                      <w:tab w:val="left" w:pos="9000"/>
                    </w:tabs>
                    <w:overflowPunct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u w:val="wave"/>
                      <w:lang w:val="en-US" w:eastAsia="zh-CN" w:bidi="ar-SA"/>
                    </w:rPr>
                  </w:pPr>
                  <w:r>
                    <w:rPr>
                      <w:rFonts w:hint="eastAsia" w:cs="Times New Roman"/>
                      <w:color w:val="auto"/>
                      <w:kern w:val="2"/>
                      <w:sz w:val="21"/>
                      <w:szCs w:val="21"/>
                      <w:u w:val="wave"/>
                      <w:lang w:val="en-US" w:eastAsia="zh-CN" w:bidi="ar-SA"/>
                    </w:rPr>
                    <w:t>0.058</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default"/>
                <w:color w:val="auto"/>
                <w:sz w:val="24"/>
                <w:szCs w:val="24"/>
                <w:u w:val="wave"/>
                <w:lang w:val="en-US" w:eastAsia="zh-CN"/>
              </w:rPr>
              <w:t>⑨</w:t>
            </w:r>
            <w:r>
              <w:rPr>
                <w:rFonts w:hint="default" w:ascii="Times New Roman" w:hAnsi="Times New Roman" w:cs="Times New Roman"/>
                <w:color w:val="auto"/>
                <w:sz w:val="24"/>
                <w:szCs w:val="24"/>
                <w:u w:val="wave"/>
              </w:rPr>
              <w:t>结果分析及评价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b/>
                <w:bCs/>
                <w:color w:val="auto"/>
                <w:szCs w:val="21"/>
                <w:u w:val="wave"/>
                <w:lang w:eastAsia="zh-CN"/>
              </w:rPr>
            </w:pPr>
            <w:r>
              <w:rPr>
                <w:rFonts w:hint="default" w:ascii="Times New Roman" w:hAnsi="Times New Roman" w:cs="Times New Roman"/>
                <w:color w:val="auto"/>
                <w:sz w:val="24"/>
                <w:szCs w:val="24"/>
                <w:u w:val="wave"/>
              </w:rPr>
              <w:t>本次预测结果如表7-1</w:t>
            </w:r>
            <w:r>
              <w:rPr>
                <w:rFonts w:hint="eastAsia" w:cs="Times New Roman"/>
                <w:color w:val="auto"/>
                <w:sz w:val="24"/>
                <w:szCs w:val="24"/>
                <w:u w:val="wave"/>
                <w:lang w:val="en-US" w:eastAsia="zh-CN"/>
              </w:rPr>
              <w:t>3</w:t>
            </w:r>
            <w:r>
              <w:rPr>
                <w:rFonts w:hint="default" w:ascii="Times New Roman" w:hAnsi="Times New Roman" w:cs="Times New Roman"/>
                <w:color w:val="auto"/>
                <w:sz w:val="24"/>
                <w:szCs w:val="24"/>
                <w:u w:val="wave"/>
              </w:rPr>
              <w:t>~表7-1</w:t>
            </w:r>
            <w:r>
              <w:rPr>
                <w:rFonts w:hint="eastAsia" w:cs="Times New Roman"/>
                <w:color w:val="auto"/>
                <w:sz w:val="24"/>
                <w:szCs w:val="24"/>
                <w:u w:val="wave"/>
                <w:lang w:val="en-US" w:eastAsia="zh-CN"/>
              </w:rPr>
              <w:t>6</w:t>
            </w:r>
            <w:r>
              <w:rPr>
                <w:rFonts w:hint="default" w:ascii="Times New Roman" w:hAnsi="Times New Roman" w:cs="Times New Roman"/>
                <w:color w:val="auto"/>
                <w:sz w:val="24"/>
                <w:szCs w:val="24"/>
                <w:u w:val="wave"/>
              </w:rPr>
              <w:t>所示</w:t>
            </w:r>
            <w:r>
              <w:rPr>
                <w:rFonts w:hint="default" w:ascii="Times New Roman" w:hAnsi="Times New Roman" w:cs="Times New Roman"/>
                <w:color w:val="auto"/>
                <w:sz w:val="24"/>
                <w:szCs w:val="24"/>
                <w:u w:val="wave"/>
                <w:lang w:eastAsia="zh-CN"/>
              </w:rPr>
              <w:t>。</w:t>
            </w: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u w:val="wave"/>
              </w:rPr>
            </w:pPr>
            <w:r>
              <w:rPr>
                <w:rFonts w:hint="eastAsia"/>
                <w:b/>
                <w:bCs/>
                <w:color w:val="auto"/>
                <w:szCs w:val="21"/>
                <w:u w:val="wave"/>
              </w:rPr>
              <w:t>表</w:t>
            </w:r>
            <w:r>
              <w:rPr>
                <w:b/>
                <w:bCs/>
                <w:color w:val="auto"/>
                <w:szCs w:val="21"/>
                <w:u w:val="wave"/>
              </w:rPr>
              <w:t>7-</w:t>
            </w:r>
            <w:r>
              <w:rPr>
                <w:rFonts w:hint="eastAsia"/>
                <w:b/>
                <w:bCs/>
                <w:color w:val="auto"/>
                <w:szCs w:val="21"/>
                <w:u w:val="wave"/>
              </w:rPr>
              <w:t>1</w:t>
            </w:r>
            <w:r>
              <w:rPr>
                <w:rFonts w:hint="eastAsia"/>
                <w:b/>
                <w:bCs/>
                <w:color w:val="auto"/>
                <w:szCs w:val="21"/>
                <w:u w:val="wave"/>
                <w:lang w:val="en-US" w:eastAsia="zh-CN"/>
              </w:rPr>
              <w:t>3</w:t>
            </w:r>
            <w:r>
              <w:rPr>
                <w:rFonts w:hint="eastAsia"/>
                <w:b/>
                <w:bCs/>
                <w:color w:val="auto"/>
                <w:szCs w:val="21"/>
                <w:u w:val="wave"/>
              </w:rPr>
              <w:t xml:space="preserve"> </w:t>
            </w:r>
            <w:r>
              <w:rPr>
                <w:b/>
                <w:bCs/>
                <w:color w:val="auto"/>
                <w:szCs w:val="21"/>
                <w:u w:val="wave"/>
              </w:rPr>
              <w:t xml:space="preserve"> </w:t>
            </w:r>
            <w:r>
              <w:rPr>
                <w:rFonts w:hint="eastAsia"/>
                <w:b/>
                <w:bCs/>
                <w:color w:val="auto"/>
                <w:szCs w:val="21"/>
                <w:u w:val="wave"/>
                <w:lang w:val="en-US" w:eastAsia="zh-CN"/>
              </w:rPr>
              <w:t>正常运行时</w:t>
            </w:r>
            <w:r>
              <w:rPr>
                <w:rFonts w:hint="default"/>
                <w:b/>
                <w:bCs/>
                <w:color w:val="auto"/>
                <w:szCs w:val="21"/>
                <w:u w:val="wave"/>
                <w:lang w:val="en-US" w:eastAsia="zh-CN"/>
              </w:rPr>
              <w:t>COD</w:t>
            </w:r>
            <w:r>
              <w:rPr>
                <w:rFonts w:hint="eastAsia"/>
                <w:b/>
                <w:bCs/>
                <w:color w:val="auto"/>
                <w:szCs w:val="21"/>
                <w:u w:val="wave"/>
                <w:lang w:val="en-US" w:eastAsia="zh-CN"/>
              </w:rPr>
              <w:t>预测结果一览表</w:t>
            </w:r>
            <w:r>
              <w:rPr>
                <w:rFonts w:hint="default"/>
                <w:b/>
                <w:bCs/>
                <w:color w:val="auto"/>
                <w:szCs w:val="21"/>
                <w:u w:val="wave"/>
                <w:lang w:val="en-US" w:eastAsia="zh-CN"/>
              </w:rPr>
              <w:t xml:space="preserve"> </w:t>
            </w:r>
            <w:r>
              <w:rPr>
                <w:rFonts w:hint="eastAsia"/>
                <w:b/>
                <w:bCs/>
                <w:color w:val="auto"/>
                <w:szCs w:val="21"/>
                <w:u w:val="wave"/>
                <w:lang w:val="en-US" w:eastAsia="zh-CN"/>
              </w:rPr>
              <w:t xml:space="preserve"> 单位 </w:t>
            </w:r>
            <w:r>
              <w:rPr>
                <w:rFonts w:hint="default"/>
                <w:b/>
                <w:bCs/>
                <w:color w:val="auto"/>
                <w:szCs w:val="21"/>
                <w:u w:val="wave"/>
                <w:lang w:val="en-US" w:eastAsia="zh-CN"/>
              </w:rPr>
              <w:t>mg/L</w:t>
            </w:r>
          </w:p>
          <w:tbl>
            <w:tblPr>
              <w:tblStyle w:val="29"/>
              <w:tblW w:w="91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31"/>
              <w:gridCol w:w="854"/>
              <w:gridCol w:w="864"/>
              <w:gridCol w:w="843"/>
              <w:gridCol w:w="785"/>
              <w:gridCol w:w="808"/>
              <w:gridCol w:w="807"/>
              <w:gridCol w:w="693"/>
              <w:gridCol w:w="727"/>
              <w:gridCol w:w="715"/>
              <w:gridCol w:w="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54" w:type="dxa"/>
                  <w:vMerge w:val="restart"/>
                  <w:tcBorders>
                    <w:tl2br w:val="nil"/>
                    <w:tr2bl w:val="nil"/>
                  </w:tcBorders>
                </w:tcPr>
                <w:p>
                  <w:pPr>
                    <w:jc w:val="center"/>
                    <w:rPr>
                      <w:rFonts w:hint="eastAsia"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pict>
                      <v:line id="_x0000_s2124" o:spid="_x0000_s2124" o:spt="20" style="position:absolute;left:0pt;margin-left:-5.15pt;margin-top:0.25pt;height:32.95pt;width:27.05pt;z-index:251654144;mso-width-relative:page;mso-height-relative:page;" filled="f" stroked="t" coordsize="21600,21600" o:gfxdata="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tQDQ1AAAAAYBAAAPAAAAAAAAAAEA&#10;IAAAACIAAABkcnMvZG93bnJldi54bWxQSwECFAAUAAAACACHTuJArXP4j9oBAAB0AwAADgAAAAAA&#10;AAABACAAAAAjAQAAZHJzL2Uyb0RvYy54bWxQSwUGAAAAAAYABgBZAQAAbwUAAAAA&#10;">
                        <v:path arrowok="t"/>
                        <v:fill on="f" focussize="0,0"/>
                        <v:stroke weight="0.5pt" color="#000000" joinstyle="miter"/>
                        <v:imagedata o:title=""/>
                        <o:lock v:ext="edit" aspectratio="f"/>
                      </v:line>
                    </w:pict>
                  </w:r>
                  <w:r>
                    <w:rPr>
                      <w:rFonts w:hint="eastAsia" w:ascii="Times New Roman" w:hAnsi="Times New Roman" w:eastAsia="宋体" w:cs="Times New Roman"/>
                      <w:color w:val="auto"/>
                      <w:sz w:val="21"/>
                      <w:szCs w:val="21"/>
                      <w:u w:val="wave"/>
                      <w:lang w:val="en-US" w:eastAsia="zh-CN"/>
                    </w:rPr>
                    <w:t>X</w:t>
                  </w:r>
                </w:p>
                <w:p>
                  <w:pPr>
                    <w:jc w:val="both"/>
                    <w:rPr>
                      <w:rFonts w:hint="default"/>
                      <w:color w:val="auto"/>
                      <w:sz w:val="21"/>
                      <w:szCs w:val="21"/>
                      <w:lang w:val="en-US" w:eastAsia="zh-CN"/>
                    </w:rPr>
                  </w:pPr>
                  <w:r>
                    <w:rPr>
                      <w:rFonts w:hint="eastAsia" w:ascii="Times New Roman" w:hAnsi="Times New Roman" w:eastAsia="宋体" w:cs="Times New Roman"/>
                      <w:color w:val="auto"/>
                      <w:sz w:val="21"/>
                      <w:szCs w:val="21"/>
                      <w:u w:val="wave"/>
                      <w:lang w:val="en-US" w:eastAsia="zh-CN"/>
                    </w:rPr>
                    <w:t>Y</w:t>
                  </w:r>
                </w:p>
              </w:tc>
              <w:tc>
                <w:tcPr>
                  <w:tcW w:w="8607" w:type="dxa"/>
                  <w:gridSpan w:val="11"/>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default" w:ascii="Times New Roman" w:hAnsi="Times New Roman" w:eastAsia="宋体" w:cs="Times New Roman"/>
                      <w:color w:val="auto"/>
                      <w:sz w:val="21"/>
                      <w:szCs w:val="21"/>
                      <w:u w:val="wave"/>
                      <w:lang w:val="en-US" w:eastAsia="zh-CN"/>
                    </w:rPr>
                    <w:t>COD（mg/L）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554" w:type="dxa"/>
                  <w:vMerge w:val="continue"/>
                  <w:tcBorders>
                    <w:tl2br w:val="nil"/>
                    <w:tr2bl w:val="nil"/>
                  </w:tcBorders>
                </w:tcPr>
                <w:p>
                  <w:pPr>
                    <w:jc w:val="center"/>
                    <w:rPr>
                      <w:rFonts w:hint="default" w:ascii="Times New Roman" w:hAnsi="Times New Roman" w:eastAsia="宋体" w:cs="Times New Roman"/>
                      <w:color w:val="auto"/>
                      <w:sz w:val="21"/>
                      <w:szCs w:val="21"/>
                      <w:u w:val="wave"/>
                      <w:lang w:val="en-US" w:eastAsia="zh-CN"/>
                    </w:rPr>
                  </w:pPr>
                </w:p>
              </w:tc>
              <w:tc>
                <w:tcPr>
                  <w:tcW w:w="831"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w:t>
                  </w:r>
                </w:p>
              </w:tc>
              <w:tc>
                <w:tcPr>
                  <w:tcW w:w="854"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w:t>
                  </w:r>
                </w:p>
              </w:tc>
              <w:tc>
                <w:tcPr>
                  <w:tcW w:w="864"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100</w:t>
                  </w:r>
                </w:p>
              </w:tc>
              <w:tc>
                <w:tcPr>
                  <w:tcW w:w="843"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200</w:t>
                  </w:r>
                </w:p>
              </w:tc>
              <w:tc>
                <w:tcPr>
                  <w:tcW w:w="785"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300</w:t>
                  </w:r>
                </w:p>
              </w:tc>
              <w:tc>
                <w:tcPr>
                  <w:tcW w:w="808"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500</w:t>
                  </w:r>
                </w:p>
              </w:tc>
              <w:tc>
                <w:tcPr>
                  <w:tcW w:w="807"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1000</w:t>
                  </w:r>
                </w:p>
              </w:tc>
              <w:tc>
                <w:tcPr>
                  <w:tcW w:w="693"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1500</w:t>
                  </w:r>
                </w:p>
              </w:tc>
              <w:tc>
                <w:tcPr>
                  <w:tcW w:w="727"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2000</w:t>
                  </w:r>
                </w:p>
              </w:tc>
              <w:tc>
                <w:tcPr>
                  <w:tcW w:w="715"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2500</w:t>
                  </w:r>
                </w:p>
              </w:tc>
              <w:tc>
                <w:tcPr>
                  <w:tcW w:w="680"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w:t>
                  </w:r>
                </w:p>
              </w:tc>
              <w:tc>
                <w:tcPr>
                  <w:tcW w:w="831"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11.272 </w:t>
                  </w:r>
                </w:p>
              </w:tc>
              <w:tc>
                <w:tcPr>
                  <w:tcW w:w="854"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10.943 </w:t>
                  </w:r>
                </w:p>
              </w:tc>
              <w:tc>
                <w:tcPr>
                  <w:tcW w:w="864"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10.711 </w:t>
                  </w:r>
                </w:p>
              </w:tc>
              <w:tc>
                <w:tcPr>
                  <w:tcW w:w="843"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10.310 </w:t>
                  </w:r>
                </w:p>
              </w:tc>
              <w:tc>
                <w:tcPr>
                  <w:tcW w:w="785"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9.940 </w:t>
                  </w:r>
                </w:p>
              </w:tc>
              <w:tc>
                <w:tcPr>
                  <w:tcW w:w="808"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9.249 </w:t>
                  </w:r>
                </w:p>
              </w:tc>
              <w:tc>
                <w:tcPr>
                  <w:tcW w:w="807"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7.738 </w:t>
                  </w:r>
                </w:p>
              </w:tc>
              <w:tc>
                <w:tcPr>
                  <w:tcW w:w="693"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6.476 </w:t>
                  </w:r>
                </w:p>
              </w:tc>
              <w:tc>
                <w:tcPr>
                  <w:tcW w:w="727"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5.420 </w:t>
                  </w:r>
                </w:p>
              </w:tc>
              <w:tc>
                <w:tcPr>
                  <w:tcW w:w="715"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4.536 </w:t>
                  </w:r>
                </w:p>
              </w:tc>
              <w:tc>
                <w:tcPr>
                  <w:tcW w:w="680"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10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11.211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10.938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10.709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10.310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9.940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9.250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7.739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6.476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5.420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4.536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20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11.091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10.921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10.703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10.308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9.939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9.250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7.739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6.477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5.420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4.537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30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11.004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10.899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10.694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10.305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9.938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9.251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7.740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6.477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5.421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4.537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40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10.970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10.874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10.683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10.301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9.937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9.251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7.740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6.477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5.421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4.537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50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10.962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10.852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10.671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10.296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9.935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9.251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7.741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6.478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5.421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4.537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60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10.961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10.835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10.659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10.292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9.933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9.251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7.741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6.478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5.421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4.537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70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10.961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10.822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10.649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10.287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9.931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9.251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7.741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6.478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5.421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4.537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80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10.961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10.815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10.640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10.283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9.929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9.251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7.742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6.478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5.421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4.537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90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10.961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10.810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10.633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10.280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9.928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9.250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7.742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6.478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5.422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4.537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100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10.961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10.808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10.629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10.277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9.927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9.250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7.742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6.478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5.422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4.537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3.798 </w:t>
                  </w:r>
                </w:p>
              </w:tc>
            </w:tr>
          </w:tbl>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Cs w:val="21"/>
                <w:u w:val="wav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szCs w:val="21"/>
                <w:u w:val="wave"/>
                <w:lang w:val="en-US"/>
              </w:rPr>
            </w:pPr>
            <w:r>
              <w:rPr>
                <w:rFonts w:hint="eastAsia"/>
                <w:b/>
                <w:bCs/>
                <w:color w:val="auto"/>
                <w:szCs w:val="21"/>
                <w:u w:val="wave"/>
              </w:rPr>
              <w:t>表</w:t>
            </w:r>
            <w:r>
              <w:rPr>
                <w:b/>
                <w:bCs/>
                <w:color w:val="auto"/>
                <w:szCs w:val="21"/>
                <w:u w:val="wave"/>
              </w:rPr>
              <w:t>7-</w:t>
            </w:r>
            <w:r>
              <w:rPr>
                <w:rFonts w:hint="eastAsia"/>
                <w:b/>
                <w:bCs/>
                <w:color w:val="auto"/>
                <w:szCs w:val="21"/>
                <w:u w:val="wave"/>
              </w:rPr>
              <w:t>1</w:t>
            </w:r>
            <w:r>
              <w:rPr>
                <w:rFonts w:hint="eastAsia"/>
                <w:b/>
                <w:bCs/>
                <w:color w:val="auto"/>
                <w:szCs w:val="21"/>
                <w:u w:val="wave"/>
                <w:lang w:val="en-US" w:eastAsia="zh-CN"/>
              </w:rPr>
              <w:t>4</w:t>
            </w:r>
            <w:r>
              <w:rPr>
                <w:rFonts w:hint="eastAsia"/>
                <w:b/>
                <w:bCs/>
                <w:color w:val="auto"/>
                <w:szCs w:val="21"/>
                <w:u w:val="wave"/>
              </w:rPr>
              <w:t xml:space="preserve"> </w:t>
            </w:r>
            <w:r>
              <w:rPr>
                <w:b/>
                <w:bCs/>
                <w:color w:val="auto"/>
                <w:szCs w:val="21"/>
                <w:u w:val="wave"/>
              </w:rPr>
              <w:t xml:space="preserve"> </w:t>
            </w:r>
            <w:r>
              <w:rPr>
                <w:rFonts w:hint="eastAsia"/>
                <w:b/>
                <w:bCs/>
                <w:color w:val="auto"/>
                <w:szCs w:val="21"/>
                <w:u w:val="wave"/>
                <w:lang w:val="en-US" w:eastAsia="zh-CN"/>
              </w:rPr>
              <w:t>正常运行时NH</w:t>
            </w:r>
            <w:r>
              <w:rPr>
                <w:rFonts w:hint="eastAsia"/>
                <w:b/>
                <w:bCs/>
                <w:color w:val="auto"/>
                <w:szCs w:val="21"/>
                <w:u w:val="wave"/>
                <w:vertAlign w:val="subscript"/>
                <w:lang w:val="en-US" w:eastAsia="zh-CN"/>
              </w:rPr>
              <w:t>3</w:t>
            </w:r>
            <w:r>
              <w:rPr>
                <w:rFonts w:hint="eastAsia"/>
                <w:b/>
                <w:bCs/>
                <w:color w:val="auto"/>
                <w:szCs w:val="21"/>
                <w:u w:val="wave"/>
                <w:vertAlign w:val="baseline"/>
                <w:lang w:val="en-US" w:eastAsia="zh-CN"/>
              </w:rPr>
              <w:t>-N</w:t>
            </w:r>
            <w:r>
              <w:rPr>
                <w:rFonts w:hint="eastAsia"/>
                <w:b/>
                <w:bCs/>
                <w:color w:val="auto"/>
                <w:szCs w:val="21"/>
                <w:u w:val="wave"/>
                <w:lang w:val="en-US" w:eastAsia="zh-CN"/>
              </w:rPr>
              <w:t>预测结果一览表</w:t>
            </w:r>
            <w:r>
              <w:rPr>
                <w:rFonts w:hint="default"/>
                <w:b/>
                <w:bCs/>
                <w:color w:val="auto"/>
                <w:szCs w:val="21"/>
                <w:u w:val="wave"/>
                <w:lang w:val="en-US" w:eastAsia="zh-CN"/>
              </w:rPr>
              <w:t xml:space="preserve"> </w:t>
            </w:r>
            <w:r>
              <w:rPr>
                <w:rFonts w:hint="eastAsia"/>
                <w:b/>
                <w:bCs/>
                <w:color w:val="auto"/>
                <w:szCs w:val="21"/>
                <w:u w:val="wave"/>
                <w:lang w:val="en-US" w:eastAsia="zh-CN"/>
              </w:rPr>
              <w:t xml:space="preserve"> 单位 </w:t>
            </w:r>
            <w:r>
              <w:rPr>
                <w:rFonts w:hint="default"/>
                <w:b/>
                <w:bCs/>
                <w:color w:val="auto"/>
                <w:szCs w:val="21"/>
                <w:u w:val="wave"/>
                <w:lang w:val="en-US" w:eastAsia="zh-CN"/>
              </w:rPr>
              <w:t>mg/</w:t>
            </w:r>
            <w:r>
              <w:rPr>
                <w:rFonts w:hint="eastAsia"/>
                <w:b/>
                <w:bCs/>
                <w:color w:val="auto"/>
                <w:szCs w:val="21"/>
                <w:u w:val="wave"/>
                <w:lang w:val="en-US" w:eastAsia="zh-CN"/>
              </w:rPr>
              <w:t>L</w:t>
            </w:r>
          </w:p>
          <w:tbl>
            <w:tblPr>
              <w:tblStyle w:val="29"/>
              <w:tblW w:w="91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31"/>
              <w:gridCol w:w="854"/>
              <w:gridCol w:w="864"/>
              <w:gridCol w:w="843"/>
              <w:gridCol w:w="785"/>
              <w:gridCol w:w="808"/>
              <w:gridCol w:w="807"/>
              <w:gridCol w:w="693"/>
              <w:gridCol w:w="727"/>
              <w:gridCol w:w="715"/>
              <w:gridCol w:w="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54" w:type="dxa"/>
                  <w:vMerge w:val="restart"/>
                  <w:tcBorders>
                    <w:tl2br w:val="nil"/>
                    <w:tr2bl w:val="nil"/>
                  </w:tcBorders>
                </w:tcPr>
                <w:p>
                  <w:pPr>
                    <w:jc w:val="center"/>
                    <w:rPr>
                      <w:rFonts w:hint="eastAsia"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pict>
                      <v:line id="_x0000_s2317" o:spid="_x0000_s2317" o:spt="20" style="position:absolute;left:0pt;margin-left:-5.15pt;margin-top:0.25pt;height:32.95pt;width:27.05pt;z-index:251705344;mso-width-relative:page;mso-height-relative:page;" filled="f" stroked="t" coordsize="21600,21600" o:gfxdata="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tQDQ1AAAAAYBAAAPAAAAAAAAAAEA&#10;IAAAACIAAABkcnMvZG93bnJldi54bWxQSwECFAAUAAAACACHTuJArXP4j9oBAAB0AwAADgAAAAAA&#10;AAABACAAAAAjAQAAZHJzL2Uyb0RvYy54bWxQSwUGAAAAAAYABgBZAQAAbwUAAAAA&#10;">
                        <v:path arrowok="t"/>
                        <v:fill on="f" focussize="0,0"/>
                        <v:stroke weight="0.5pt" color="#000000" joinstyle="miter"/>
                        <v:imagedata o:title=""/>
                        <o:lock v:ext="edit" aspectratio="f"/>
                      </v:line>
                    </w:pict>
                  </w:r>
                  <w:r>
                    <w:rPr>
                      <w:rFonts w:hint="eastAsia" w:ascii="Times New Roman" w:hAnsi="Times New Roman" w:eastAsia="宋体" w:cs="Times New Roman"/>
                      <w:color w:val="auto"/>
                      <w:sz w:val="21"/>
                      <w:szCs w:val="21"/>
                      <w:u w:val="wave"/>
                      <w:lang w:val="en-US" w:eastAsia="zh-CN"/>
                    </w:rPr>
                    <w:t>X</w:t>
                  </w:r>
                </w:p>
                <w:p>
                  <w:pPr>
                    <w:jc w:val="both"/>
                    <w:rPr>
                      <w:rFonts w:hint="default"/>
                      <w:color w:val="auto"/>
                      <w:sz w:val="21"/>
                      <w:szCs w:val="21"/>
                      <w:lang w:val="en-US" w:eastAsia="zh-CN"/>
                    </w:rPr>
                  </w:pPr>
                  <w:r>
                    <w:rPr>
                      <w:rFonts w:hint="eastAsia" w:ascii="Times New Roman" w:hAnsi="Times New Roman" w:eastAsia="宋体" w:cs="Times New Roman"/>
                      <w:color w:val="auto"/>
                      <w:sz w:val="21"/>
                      <w:szCs w:val="21"/>
                      <w:u w:val="wave"/>
                      <w:lang w:val="en-US" w:eastAsia="zh-CN"/>
                    </w:rPr>
                    <w:t>Y</w:t>
                  </w:r>
                </w:p>
              </w:tc>
              <w:tc>
                <w:tcPr>
                  <w:tcW w:w="8607" w:type="dxa"/>
                  <w:gridSpan w:val="11"/>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b w:val="0"/>
                      <w:bCs w:val="0"/>
                      <w:color w:val="auto"/>
                      <w:szCs w:val="21"/>
                      <w:u w:val="wave"/>
                      <w:lang w:val="en-US" w:eastAsia="zh-CN"/>
                    </w:rPr>
                    <w:t>NH</w:t>
                  </w:r>
                  <w:r>
                    <w:rPr>
                      <w:rFonts w:hint="eastAsia"/>
                      <w:b w:val="0"/>
                      <w:bCs w:val="0"/>
                      <w:color w:val="auto"/>
                      <w:szCs w:val="21"/>
                      <w:u w:val="wave"/>
                      <w:vertAlign w:val="subscript"/>
                      <w:lang w:val="en-US" w:eastAsia="zh-CN"/>
                    </w:rPr>
                    <w:t>3</w:t>
                  </w:r>
                  <w:r>
                    <w:rPr>
                      <w:rFonts w:hint="eastAsia"/>
                      <w:b w:val="0"/>
                      <w:bCs w:val="0"/>
                      <w:color w:val="auto"/>
                      <w:szCs w:val="21"/>
                      <w:u w:val="wave"/>
                      <w:vertAlign w:val="baseline"/>
                      <w:lang w:val="en-US" w:eastAsia="zh-CN"/>
                    </w:rPr>
                    <w:t>-N</w:t>
                  </w:r>
                  <w:r>
                    <w:rPr>
                      <w:rFonts w:hint="default" w:ascii="Times New Roman" w:hAnsi="Times New Roman" w:eastAsia="宋体" w:cs="Times New Roman"/>
                      <w:color w:val="auto"/>
                      <w:sz w:val="21"/>
                      <w:szCs w:val="21"/>
                      <w:u w:val="wav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554" w:type="dxa"/>
                  <w:vMerge w:val="continue"/>
                  <w:tcBorders>
                    <w:tl2br w:val="nil"/>
                    <w:tr2bl w:val="nil"/>
                  </w:tcBorders>
                </w:tcPr>
                <w:p>
                  <w:pPr>
                    <w:jc w:val="center"/>
                    <w:rPr>
                      <w:rFonts w:hint="default" w:ascii="Times New Roman" w:hAnsi="Times New Roman" w:eastAsia="宋体" w:cs="Times New Roman"/>
                      <w:color w:val="auto"/>
                      <w:sz w:val="21"/>
                      <w:szCs w:val="21"/>
                      <w:u w:val="wave"/>
                      <w:lang w:val="en-US" w:eastAsia="zh-CN"/>
                    </w:rPr>
                  </w:pPr>
                </w:p>
              </w:tc>
              <w:tc>
                <w:tcPr>
                  <w:tcW w:w="831"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w:t>
                  </w:r>
                </w:p>
              </w:tc>
              <w:tc>
                <w:tcPr>
                  <w:tcW w:w="854"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w:t>
                  </w:r>
                </w:p>
              </w:tc>
              <w:tc>
                <w:tcPr>
                  <w:tcW w:w="864"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100</w:t>
                  </w:r>
                </w:p>
              </w:tc>
              <w:tc>
                <w:tcPr>
                  <w:tcW w:w="843"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200</w:t>
                  </w:r>
                </w:p>
              </w:tc>
              <w:tc>
                <w:tcPr>
                  <w:tcW w:w="785"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300</w:t>
                  </w:r>
                </w:p>
              </w:tc>
              <w:tc>
                <w:tcPr>
                  <w:tcW w:w="808"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500</w:t>
                  </w:r>
                </w:p>
              </w:tc>
              <w:tc>
                <w:tcPr>
                  <w:tcW w:w="807"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1000</w:t>
                  </w:r>
                </w:p>
              </w:tc>
              <w:tc>
                <w:tcPr>
                  <w:tcW w:w="693"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1500</w:t>
                  </w:r>
                </w:p>
              </w:tc>
              <w:tc>
                <w:tcPr>
                  <w:tcW w:w="727"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2000</w:t>
                  </w:r>
                </w:p>
              </w:tc>
              <w:tc>
                <w:tcPr>
                  <w:tcW w:w="715"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2500</w:t>
                  </w:r>
                </w:p>
              </w:tc>
              <w:tc>
                <w:tcPr>
                  <w:tcW w:w="680"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0.326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0.291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0.281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0.274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0.269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0.251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0.240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0.314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0.290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0.281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0.273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0.269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0.251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0.240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0.290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0.286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0.280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0.273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0.269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0.251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0.240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40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0.273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0.282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0.278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0.272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0.269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0.251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0.240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0.266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0.277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0.276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0.272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0.268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0.251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0.240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60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0.272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0.273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0.271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0.268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0.251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0.240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70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0.269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0.271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0.270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0.267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0.251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0.240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80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0.266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0.269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0.269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0.267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0.252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0.241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90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0.265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0.267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0.268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0.267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0.252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0.241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100</w:t>
                  </w:r>
                </w:p>
              </w:tc>
              <w:tc>
                <w:tcPr>
                  <w:tcW w:w="831"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0.264 </w:t>
                  </w:r>
                </w:p>
              </w:tc>
              <w:tc>
                <w:tcPr>
                  <w:tcW w:w="864"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0.265 </w:t>
                  </w:r>
                </w:p>
              </w:tc>
              <w:tc>
                <w:tcPr>
                  <w:tcW w:w="84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0.267 </w:t>
                  </w:r>
                </w:p>
              </w:tc>
              <w:tc>
                <w:tcPr>
                  <w:tcW w:w="78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0.266 </w:t>
                  </w:r>
                </w:p>
              </w:tc>
              <w:tc>
                <w:tcPr>
                  <w:tcW w:w="808"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0.263 </w:t>
                  </w:r>
                </w:p>
              </w:tc>
              <w:tc>
                <w:tcPr>
                  <w:tcW w:w="80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0.252 </w:t>
                  </w:r>
                </w:p>
              </w:tc>
              <w:tc>
                <w:tcPr>
                  <w:tcW w:w="693"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0.241 </w:t>
                  </w:r>
                </w:p>
              </w:tc>
              <w:tc>
                <w:tcPr>
                  <w:tcW w:w="727"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0.230 </w:t>
                  </w:r>
                </w:p>
              </w:tc>
              <w:tc>
                <w:tcPr>
                  <w:tcW w:w="715"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0.220 </w:t>
                  </w:r>
                </w:p>
              </w:tc>
              <w:tc>
                <w:tcPr>
                  <w:tcW w:w="680" w:type="dxa"/>
                  <w:tcBorders>
                    <w:tl2br w:val="nil"/>
                    <w:tr2bl w:val="nil"/>
                  </w:tcBorders>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 xml:space="preserve">0.211 </w:t>
                  </w:r>
                </w:p>
              </w:tc>
            </w:tr>
          </w:tbl>
          <w:p>
            <w:pPr>
              <w:jc w:val="center"/>
              <w:rPr>
                <w:rFonts w:hint="default"/>
                <w:b/>
                <w:bCs/>
                <w:color w:val="auto"/>
                <w:szCs w:val="21"/>
                <w:u w:val="wave"/>
                <w:lang w:val="en-US"/>
              </w:rPr>
            </w:pPr>
            <w:r>
              <w:rPr>
                <w:rFonts w:hint="eastAsia"/>
                <w:b/>
                <w:bCs/>
                <w:color w:val="auto"/>
                <w:szCs w:val="21"/>
                <w:u w:val="wave"/>
              </w:rPr>
              <w:t>表</w:t>
            </w:r>
            <w:r>
              <w:rPr>
                <w:b/>
                <w:bCs/>
                <w:color w:val="auto"/>
                <w:szCs w:val="21"/>
                <w:u w:val="wave"/>
              </w:rPr>
              <w:t>7-</w:t>
            </w:r>
            <w:r>
              <w:rPr>
                <w:rFonts w:hint="eastAsia"/>
                <w:b/>
                <w:bCs/>
                <w:color w:val="auto"/>
                <w:szCs w:val="21"/>
                <w:u w:val="wave"/>
              </w:rPr>
              <w:t>1</w:t>
            </w:r>
            <w:r>
              <w:rPr>
                <w:rFonts w:hint="eastAsia"/>
                <w:b/>
                <w:bCs/>
                <w:color w:val="auto"/>
                <w:szCs w:val="21"/>
                <w:u w:val="wave"/>
                <w:lang w:val="en-US" w:eastAsia="zh-CN"/>
              </w:rPr>
              <w:t>5</w:t>
            </w:r>
            <w:r>
              <w:rPr>
                <w:rFonts w:hint="eastAsia"/>
                <w:b/>
                <w:bCs/>
                <w:color w:val="auto"/>
                <w:szCs w:val="21"/>
                <w:u w:val="wave"/>
              </w:rPr>
              <w:t xml:space="preserve"> </w:t>
            </w:r>
            <w:r>
              <w:rPr>
                <w:b/>
                <w:bCs/>
                <w:color w:val="auto"/>
                <w:szCs w:val="21"/>
                <w:u w:val="wave"/>
              </w:rPr>
              <w:t xml:space="preserve"> </w:t>
            </w:r>
            <w:r>
              <w:rPr>
                <w:rFonts w:hint="eastAsia"/>
                <w:b/>
                <w:bCs/>
                <w:color w:val="auto"/>
                <w:szCs w:val="21"/>
                <w:u w:val="wave"/>
                <w:lang w:val="en-US" w:eastAsia="zh-CN"/>
              </w:rPr>
              <w:t>事故情况下</w:t>
            </w:r>
            <w:r>
              <w:rPr>
                <w:rFonts w:hint="default"/>
                <w:b/>
                <w:bCs/>
                <w:color w:val="auto"/>
                <w:szCs w:val="21"/>
                <w:u w:val="wave"/>
                <w:lang w:val="en-US" w:eastAsia="zh-CN"/>
              </w:rPr>
              <w:t>COD</w:t>
            </w:r>
            <w:r>
              <w:rPr>
                <w:rFonts w:hint="eastAsia"/>
                <w:b/>
                <w:bCs/>
                <w:color w:val="auto"/>
                <w:szCs w:val="21"/>
                <w:u w:val="wave"/>
                <w:lang w:val="en-US" w:eastAsia="zh-CN"/>
              </w:rPr>
              <w:t xml:space="preserve">预测结果一览表   单位 </w:t>
            </w:r>
            <w:r>
              <w:rPr>
                <w:rFonts w:hint="default"/>
                <w:b/>
                <w:bCs/>
                <w:color w:val="auto"/>
                <w:szCs w:val="21"/>
                <w:u w:val="wave"/>
                <w:lang w:val="en-US" w:eastAsia="zh-CN"/>
              </w:rPr>
              <w:t>mg/</w:t>
            </w:r>
            <w:r>
              <w:rPr>
                <w:rFonts w:hint="eastAsia"/>
                <w:b/>
                <w:bCs/>
                <w:color w:val="auto"/>
                <w:szCs w:val="21"/>
                <w:u w:val="wave"/>
                <w:lang w:val="en-US" w:eastAsia="zh-CN"/>
              </w:rPr>
              <w:t>L</w:t>
            </w:r>
          </w:p>
          <w:tbl>
            <w:tblPr>
              <w:tblStyle w:val="29"/>
              <w:tblW w:w="91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31"/>
              <w:gridCol w:w="854"/>
              <w:gridCol w:w="864"/>
              <w:gridCol w:w="843"/>
              <w:gridCol w:w="785"/>
              <w:gridCol w:w="808"/>
              <w:gridCol w:w="807"/>
              <w:gridCol w:w="693"/>
              <w:gridCol w:w="727"/>
              <w:gridCol w:w="715"/>
              <w:gridCol w:w="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54" w:type="dxa"/>
                  <w:vMerge w:val="restart"/>
                  <w:tcBorders>
                    <w:tl2br w:val="nil"/>
                    <w:tr2bl w:val="nil"/>
                  </w:tcBorders>
                </w:tcPr>
                <w:p>
                  <w:pPr>
                    <w:jc w:val="center"/>
                    <w:rPr>
                      <w:rFonts w:hint="eastAsia"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pict>
                      <v:line id="_x0000_s2337" o:spid="_x0000_s2337" o:spt="20" style="position:absolute;left:0pt;margin-left:-5.15pt;margin-top:0.25pt;height:32.95pt;width:27.05pt;z-index:251808768;mso-width-relative:page;mso-height-relative:page;" filled="f" stroked="t" coordsize="21600,21600" o:gfxdata="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tQDQ1AAAAAYBAAAPAAAAAAAAAAEA&#10;IAAAACIAAABkcnMvZG93bnJldi54bWxQSwECFAAUAAAACACHTuJArXP4j9oBAAB0AwAADgAAAAAA&#10;AAABACAAAAAjAQAAZHJzL2Uyb0RvYy54bWxQSwUGAAAAAAYABgBZAQAAbwUAAAAA&#10;">
                        <v:path arrowok="t"/>
                        <v:fill on="f" focussize="0,0"/>
                        <v:stroke weight="0.5pt" color="#000000" joinstyle="miter"/>
                        <v:imagedata o:title=""/>
                        <o:lock v:ext="edit" aspectratio="f"/>
                      </v:line>
                    </w:pict>
                  </w:r>
                  <w:r>
                    <w:rPr>
                      <w:rFonts w:hint="eastAsia" w:ascii="Times New Roman" w:hAnsi="Times New Roman" w:eastAsia="宋体" w:cs="Times New Roman"/>
                      <w:color w:val="auto"/>
                      <w:sz w:val="21"/>
                      <w:szCs w:val="21"/>
                      <w:u w:val="wave"/>
                      <w:lang w:val="en-US" w:eastAsia="zh-CN"/>
                    </w:rPr>
                    <w:t>X</w:t>
                  </w:r>
                </w:p>
                <w:p>
                  <w:pPr>
                    <w:jc w:val="both"/>
                    <w:rPr>
                      <w:rFonts w:hint="default"/>
                      <w:color w:val="auto"/>
                      <w:sz w:val="21"/>
                      <w:szCs w:val="21"/>
                      <w:lang w:val="en-US" w:eastAsia="zh-CN"/>
                    </w:rPr>
                  </w:pPr>
                  <w:r>
                    <w:rPr>
                      <w:rFonts w:hint="eastAsia" w:ascii="Times New Roman" w:hAnsi="Times New Roman" w:eastAsia="宋体" w:cs="Times New Roman"/>
                      <w:color w:val="auto"/>
                      <w:sz w:val="21"/>
                      <w:szCs w:val="21"/>
                      <w:u w:val="wave"/>
                      <w:lang w:val="en-US" w:eastAsia="zh-CN"/>
                    </w:rPr>
                    <w:t>Y</w:t>
                  </w:r>
                </w:p>
              </w:tc>
              <w:tc>
                <w:tcPr>
                  <w:tcW w:w="8607" w:type="dxa"/>
                  <w:gridSpan w:val="11"/>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default" w:ascii="Times New Roman" w:hAnsi="Times New Roman" w:eastAsia="宋体" w:cs="Times New Roman"/>
                      <w:color w:val="auto"/>
                      <w:sz w:val="21"/>
                      <w:szCs w:val="21"/>
                      <w:u w:val="wave"/>
                      <w:lang w:val="en-US" w:eastAsia="zh-CN"/>
                    </w:rPr>
                    <w:t>COD（mg/L）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554" w:type="dxa"/>
                  <w:vMerge w:val="continue"/>
                  <w:tcBorders>
                    <w:tl2br w:val="nil"/>
                    <w:tr2bl w:val="nil"/>
                  </w:tcBorders>
                </w:tcPr>
                <w:p>
                  <w:pPr>
                    <w:jc w:val="center"/>
                    <w:rPr>
                      <w:rFonts w:hint="default" w:ascii="Times New Roman" w:hAnsi="Times New Roman" w:eastAsia="宋体" w:cs="Times New Roman"/>
                      <w:color w:val="auto"/>
                      <w:sz w:val="21"/>
                      <w:szCs w:val="21"/>
                      <w:u w:val="wave"/>
                      <w:lang w:val="en-US" w:eastAsia="zh-CN"/>
                    </w:rPr>
                  </w:pPr>
                </w:p>
              </w:tc>
              <w:tc>
                <w:tcPr>
                  <w:tcW w:w="831"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w:t>
                  </w:r>
                </w:p>
              </w:tc>
              <w:tc>
                <w:tcPr>
                  <w:tcW w:w="854"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w:t>
                  </w:r>
                </w:p>
              </w:tc>
              <w:tc>
                <w:tcPr>
                  <w:tcW w:w="864"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100</w:t>
                  </w:r>
                </w:p>
              </w:tc>
              <w:tc>
                <w:tcPr>
                  <w:tcW w:w="843"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200</w:t>
                  </w:r>
                </w:p>
              </w:tc>
              <w:tc>
                <w:tcPr>
                  <w:tcW w:w="785"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300</w:t>
                  </w:r>
                </w:p>
              </w:tc>
              <w:tc>
                <w:tcPr>
                  <w:tcW w:w="808"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500</w:t>
                  </w:r>
                </w:p>
              </w:tc>
              <w:tc>
                <w:tcPr>
                  <w:tcW w:w="807"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1000</w:t>
                  </w:r>
                </w:p>
              </w:tc>
              <w:tc>
                <w:tcPr>
                  <w:tcW w:w="693"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1500</w:t>
                  </w:r>
                </w:p>
              </w:tc>
              <w:tc>
                <w:tcPr>
                  <w:tcW w:w="727"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2000</w:t>
                  </w:r>
                </w:p>
              </w:tc>
              <w:tc>
                <w:tcPr>
                  <w:tcW w:w="715"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2500</w:t>
                  </w:r>
                </w:p>
              </w:tc>
              <w:tc>
                <w:tcPr>
                  <w:tcW w:w="680"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w:t>
                  </w:r>
                </w:p>
              </w:tc>
              <w:tc>
                <w:tcPr>
                  <w:tcW w:w="831"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14.686 </w:t>
                  </w:r>
                </w:p>
              </w:tc>
              <w:tc>
                <w:tcPr>
                  <w:tcW w:w="854"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12.453 </w:t>
                  </w:r>
                </w:p>
              </w:tc>
              <w:tc>
                <w:tcPr>
                  <w:tcW w:w="864"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11.766 </w:t>
                  </w:r>
                </w:p>
              </w:tc>
              <w:tc>
                <w:tcPr>
                  <w:tcW w:w="843"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11.044 </w:t>
                  </w:r>
                </w:p>
              </w:tc>
              <w:tc>
                <w:tcPr>
                  <w:tcW w:w="785"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10.540 </w:t>
                  </w:r>
                </w:p>
              </w:tc>
              <w:tc>
                <w:tcPr>
                  <w:tcW w:w="808"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9.735 </w:t>
                  </w:r>
                </w:p>
              </w:tc>
              <w:tc>
                <w:tcPr>
                  <w:tcW w:w="807"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8.120 </w:t>
                  </w:r>
                </w:p>
              </w:tc>
              <w:tc>
                <w:tcPr>
                  <w:tcW w:w="693"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6.799 </w:t>
                  </w:r>
                </w:p>
              </w:tc>
              <w:tc>
                <w:tcPr>
                  <w:tcW w:w="727"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5.699 </w:t>
                  </w:r>
                </w:p>
              </w:tc>
              <w:tc>
                <w:tcPr>
                  <w:tcW w:w="715"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4.779 </w:t>
                  </w:r>
                </w:p>
              </w:tc>
              <w:tc>
                <w:tcPr>
                  <w:tcW w:w="680"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4.009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10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13.955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12.383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11.742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11.037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10.540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9.743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8.128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6.805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5.702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4.782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20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12.514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12.190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11.671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11.015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10.534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9.748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8.136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6.810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5.706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4.784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30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11.482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11.919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11.562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10.978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10.521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9.751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8.142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6.814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5.709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4.786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4.014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40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11.074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11.626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11.430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10.932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10.503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9.753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8.148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6.818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5.712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4.788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4.015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50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10.978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11.361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11.286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10.878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10.482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9.753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8.153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6.822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5.714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4.789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4.016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60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10.963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11.151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11.146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10.821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10.460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9.752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8.158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6.825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5.716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4.791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70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10.962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11.003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11.020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10.766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10.437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9.750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8.161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6.828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5.718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4.792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4.018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80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10.962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10.911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10.914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10.716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10.417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9.749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8.164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6.830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5.719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4.793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4.019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90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10.962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10.859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10.834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10.675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10.400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9.747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8.166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6.832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5.720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4.794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4.019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100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10.962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10.832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10.781 </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10.646 </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10.388 </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9.746 </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8.168 </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6.833 </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5.721 </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4.794 </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4.020 </w:t>
                  </w:r>
                </w:p>
              </w:tc>
            </w:tr>
          </w:tbl>
          <w:p>
            <w:pPr>
              <w:jc w:val="center"/>
              <w:rPr>
                <w:rFonts w:hint="default"/>
                <w:b/>
                <w:bCs/>
                <w:color w:val="auto"/>
                <w:szCs w:val="21"/>
                <w:u w:val="wave"/>
                <w:lang w:val="en-US"/>
              </w:rPr>
            </w:pPr>
            <w:r>
              <w:rPr>
                <w:rFonts w:hint="eastAsia"/>
                <w:b/>
                <w:bCs/>
                <w:color w:val="auto"/>
                <w:szCs w:val="21"/>
                <w:u w:val="wave"/>
              </w:rPr>
              <w:t>表</w:t>
            </w:r>
            <w:r>
              <w:rPr>
                <w:b/>
                <w:bCs/>
                <w:color w:val="auto"/>
                <w:szCs w:val="21"/>
                <w:u w:val="wave"/>
              </w:rPr>
              <w:t>7-</w:t>
            </w:r>
            <w:r>
              <w:rPr>
                <w:rFonts w:hint="eastAsia"/>
                <w:b/>
                <w:bCs/>
                <w:color w:val="auto"/>
                <w:szCs w:val="21"/>
                <w:u w:val="wave"/>
              </w:rPr>
              <w:t>1</w:t>
            </w:r>
            <w:r>
              <w:rPr>
                <w:rFonts w:hint="eastAsia"/>
                <w:b/>
                <w:bCs/>
                <w:color w:val="auto"/>
                <w:szCs w:val="21"/>
                <w:u w:val="wave"/>
                <w:lang w:val="en-US" w:eastAsia="zh-CN"/>
              </w:rPr>
              <w:t>6</w:t>
            </w:r>
            <w:r>
              <w:rPr>
                <w:rFonts w:hint="eastAsia"/>
                <w:b/>
                <w:bCs/>
                <w:color w:val="auto"/>
                <w:szCs w:val="21"/>
                <w:u w:val="wave"/>
              </w:rPr>
              <w:t xml:space="preserve"> </w:t>
            </w:r>
            <w:r>
              <w:rPr>
                <w:b/>
                <w:bCs/>
                <w:color w:val="auto"/>
                <w:szCs w:val="21"/>
                <w:u w:val="wave"/>
              </w:rPr>
              <w:t xml:space="preserve"> </w:t>
            </w:r>
            <w:r>
              <w:rPr>
                <w:rFonts w:hint="eastAsia"/>
                <w:b/>
                <w:bCs/>
                <w:color w:val="auto"/>
                <w:szCs w:val="21"/>
                <w:u w:val="wave"/>
                <w:lang w:val="en-US" w:eastAsia="zh-CN"/>
              </w:rPr>
              <w:t>事故情况下NH</w:t>
            </w:r>
            <w:r>
              <w:rPr>
                <w:rFonts w:hint="eastAsia"/>
                <w:b/>
                <w:bCs/>
                <w:color w:val="auto"/>
                <w:szCs w:val="21"/>
                <w:u w:val="wave"/>
                <w:vertAlign w:val="subscript"/>
                <w:lang w:val="en-US" w:eastAsia="zh-CN"/>
              </w:rPr>
              <w:t>3</w:t>
            </w:r>
            <w:r>
              <w:rPr>
                <w:rFonts w:hint="eastAsia"/>
                <w:b/>
                <w:bCs/>
                <w:color w:val="auto"/>
                <w:szCs w:val="21"/>
                <w:u w:val="wave"/>
                <w:vertAlign w:val="baseline"/>
                <w:lang w:val="en-US" w:eastAsia="zh-CN"/>
              </w:rPr>
              <w:t>-N</w:t>
            </w:r>
            <w:r>
              <w:rPr>
                <w:rFonts w:hint="eastAsia"/>
                <w:b/>
                <w:bCs/>
                <w:color w:val="auto"/>
                <w:szCs w:val="21"/>
                <w:u w:val="wave"/>
                <w:lang w:val="en-US" w:eastAsia="zh-CN"/>
              </w:rPr>
              <w:t xml:space="preserve">预测结果一览表   单位 </w:t>
            </w:r>
            <w:r>
              <w:rPr>
                <w:rFonts w:hint="default"/>
                <w:b/>
                <w:bCs/>
                <w:color w:val="auto"/>
                <w:szCs w:val="21"/>
                <w:u w:val="wave"/>
                <w:lang w:val="en-US" w:eastAsia="zh-CN"/>
              </w:rPr>
              <w:t>mg/</w:t>
            </w:r>
            <w:r>
              <w:rPr>
                <w:rFonts w:hint="eastAsia"/>
                <w:b/>
                <w:bCs/>
                <w:color w:val="auto"/>
                <w:szCs w:val="21"/>
                <w:u w:val="wave"/>
                <w:lang w:val="en-US" w:eastAsia="zh-CN"/>
              </w:rPr>
              <w:t>L</w:t>
            </w:r>
          </w:p>
          <w:tbl>
            <w:tblPr>
              <w:tblStyle w:val="29"/>
              <w:tblW w:w="91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31"/>
              <w:gridCol w:w="854"/>
              <w:gridCol w:w="864"/>
              <w:gridCol w:w="843"/>
              <w:gridCol w:w="785"/>
              <w:gridCol w:w="808"/>
              <w:gridCol w:w="807"/>
              <w:gridCol w:w="693"/>
              <w:gridCol w:w="727"/>
              <w:gridCol w:w="715"/>
              <w:gridCol w:w="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54" w:type="dxa"/>
                  <w:vMerge w:val="restart"/>
                  <w:tcBorders>
                    <w:tl2br w:val="nil"/>
                    <w:tr2bl w:val="nil"/>
                  </w:tcBorders>
                </w:tcPr>
                <w:p>
                  <w:pPr>
                    <w:jc w:val="center"/>
                    <w:rPr>
                      <w:rFonts w:hint="eastAsia"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pict>
                      <v:line id="_x0000_s2318" o:spid="_x0000_s2318" o:spt="20" style="position:absolute;left:0pt;margin-left:-5.15pt;margin-top:0.25pt;height:32.95pt;width:27.05pt;z-index:251756544;mso-width-relative:page;mso-height-relative:page;" filled="f" stroked="t" coordsize="21600,21600" o:gfxdata="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tQDQ1AAAAAYBAAAPAAAAAAAAAAEA&#10;IAAAACIAAABkcnMvZG93bnJldi54bWxQSwECFAAUAAAACACHTuJArXP4j9oBAAB0AwAADgAAAAAA&#10;AAABACAAAAAjAQAAZHJzL2Uyb0RvYy54bWxQSwUGAAAAAAYABgBZAQAAbwUAAAAA&#10;">
                        <v:path arrowok="t"/>
                        <v:fill on="f" focussize="0,0"/>
                        <v:stroke weight="0.5pt" color="#000000" joinstyle="miter"/>
                        <v:imagedata o:title=""/>
                        <o:lock v:ext="edit" aspectratio="f"/>
                      </v:line>
                    </w:pict>
                  </w:r>
                  <w:r>
                    <w:rPr>
                      <w:rFonts w:hint="eastAsia" w:ascii="Times New Roman" w:hAnsi="Times New Roman" w:eastAsia="宋体" w:cs="Times New Roman"/>
                      <w:color w:val="auto"/>
                      <w:sz w:val="21"/>
                      <w:szCs w:val="21"/>
                      <w:u w:val="wave"/>
                      <w:lang w:val="en-US" w:eastAsia="zh-CN"/>
                    </w:rPr>
                    <w:t>X</w:t>
                  </w:r>
                </w:p>
                <w:p>
                  <w:pPr>
                    <w:jc w:val="both"/>
                    <w:rPr>
                      <w:rFonts w:hint="default"/>
                      <w:color w:val="auto"/>
                      <w:sz w:val="21"/>
                      <w:szCs w:val="21"/>
                      <w:lang w:val="en-US" w:eastAsia="zh-CN"/>
                    </w:rPr>
                  </w:pPr>
                  <w:r>
                    <w:rPr>
                      <w:rFonts w:hint="eastAsia" w:ascii="Times New Roman" w:hAnsi="Times New Roman" w:eastAsia="宋体" w:cs="Times New Roman"/>
                      <w:color w:val="auto"/>
                      <w:sz w:val="21"/>
                      <w:szCs w:val="21"/>
                      <w:u w:val="wave"/>
                      <w:lang w:val="en-US" w:eastAsia="zh-CN"/>
                    </w:rPr>
                    <w:t>Y</w:t>
                  </w:r>
                </w:p>
              </w:tc>
              <w:tc>
                <w:tcPr>
                  <w:tcW w:w="8607" w:type="dxa"/>
                  <w:gridSpan w:val="11"/>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b w:val="0"/>
                      <w:bCs w:val="0"/>
                      <w:color w:val="auto"/>
                      <w:szCs w:val="21"/>
                      <w:u w:val="wave"/>
                      <w:lang w:val="en-US" w:eastAsia="zh-CN"/>
                    </w:rPr>
                    <w:t>NH</w:t>
                  </w:r>
                  <w:r>
                    <w:rPr>
                      <w:rFonts w:hint="eastAsia"/>
                      <w:b w:val="0"/>
                      <w:bCs w:val="0"/>
                      <w:color w:val="auto"/>
                      <w:szCs w:val="21"/>
                      <w:u w:val="wave"/>
                      <w:vertAlign w:val="subscript"/>
                      <w:lang w:val="en-US" w:eastAsia="zh-CN"/>
                    </w:rPr>
                    <w:t>3</w:t>
                  </w:r>
                  <w:r>
                    <w:rPr>
                      <w:rFonts w:hint="eastAsia"/>
                      <w:b w:val="0"/>
                      <w:bCs w:val="0"/>
                      <w:color w:val="auto"/>
                      <w:szCs w:val="21"/>
                      <w:u w:val="wave"/>
                      <w:vertAlign w:val="baseline"/>
                      <w:lang w:val="en-US" w:eastAsia="zh-CN"/>
                    </w:rPr>
                    <w:t>-N</w:t>
                  </w:r>
                  <w:r>
                    <w:rPr>
                      <w:rFonts w:hint="default" w:ascii="Times New Roman" w:hAnsi="Times New Roman" w:eastAsia="宋体" w:cs="Times New Roman"/>
                      <w:color w:val="auto"/>
                      <w:sz w:val="21"/>
                      <w:szCs w:val="21"/>
                      <w:u w:val="wav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554" w:type="dxa"/>
                  <w:vMerge w:val="continue"/>
                  <w:tcBorders>
                    <w:tl2br w:val="nil"/>
                    <w:tr2bl w:val="nil"/>
                  </w:tcBorders>
                </w:tcPr>
                <w:p>
                  <w:pPr>
                    <w:jc w:val="center"/>
                    <w:rPr>
                      <w:rFonts w:hint="default" w:ascii="Times New Roman" w:hAnsi="Times New Roman" w:eastAsia="宋体" w:cs="Times New Roman"/>
                      <w:color w:val="auto"/>
                      <w:sz w:val="21"/>
                      <w:szCs w:val="21"/>
                      <w:u w:val="wave"/>
                      <w:lang w:val="en-US" w:eastAsia="zh-CN"/>
                    </w:rPr>
                  </w:pPr>
                </w:p>
              </w:tc>
              <w:tc>
                <w:tcPr>
                  <w:tcW w:w="831"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w:t>
                  </w:r>
                </w:p>
              </w:tc>
              <w:tc>
                <w:tcPr>
                  <w:tcW w:w="854"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w:t>
                  </w:r>
                </w:p>
              </w:tc>
              <w:tc>
                <w:tcPr>
                  <w:tcW w:w="864"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100</w:t>
                  </w:r>
                </w:p>
              </w:tc>
              <w:tc>
                <w:tcPr>
                  <w:tcW w:w="843"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200</w:t>
                  </w:r>
                </w:p>
              </w:tc>
              <w:tc>
                <w:tcPr>
                  <w:tcW w:w="785"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300</w:t>
                  </w:r>
                </w:p>
              </w:tc>
              <w:tc>
                <w:tcPr>
                  <w:tcW w:w="808"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500</w:t>
                  </w:r>
                </w:p>
              </w:tc>
              <w:tc>
                <w:tcPr>
                  <w:tcW w:w="807"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1000</w:t>
                  </w:r>
                </w:p>
              </w:tc>
              <w:tc>
                <w:tcPr>
                  <w:tcW w:w="693"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1500</w:t>
                  </w:r>
                </w:p>
              </w:tc>
              <w:tc>
                <w:tcPr>
                  <w:tcW w:w="727"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2000</w:t>
                  </w:r>
                </w:p>
              </w:tc>
              <w:tc>
                <w:tcPr>
                  <w:tcW w:w="715" w:type="dxa"/>
                  <w:tcBorders>
                    <w:tl2br w:val="nil"/>
                    <w:tr2bl w:val="nil"/>
                  </w:tcBorders>
                  <w:vAlign w:val="top"/>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2500</w:t>
                  </w:r>
                </w:p>
              </w:tc>
              <w:tc>
                <w:tcPr>
                  <w:tcW w:w="680" w:type="dxa"/>
                  <w:tcBorders>
                    <w:tl2br w:val="nil"/>
                    <w:tr2bl w:val="nil"/>
                  </w:tcBorders>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554" w:type="dxa"/>
                  <w:tcBorders>
                    <w:tl2br w:val="nil"/>
                    <w:tr2bl w:val="nil"/>
                  </w:tcBorders>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w:t>
                  </w:r>
                </w:p>
              </w:tc>
              <w:tc>
                <w:tcPr>
                  <w:tcW w:w="831"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0.887 </w:t>
                  </w:r>
                </w:p>
              </w:tc>
              <w:tc>
                <w:tcPr>
                  <w:tcW w:w="854"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0.541 </w:t>
                  </w:r>
                </w:p>
              </w:tc>
              <w:tc>
                <w:tcPr>
                  <w:tcW w:w="864"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0.4574</w:t>
                  </w:r>
                </w:p>
              </w:tc>
              <w:tc>
                <w:tcPr>
                  <w:tcW w:w="843"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0.3972</w:t>
                  </w:r>
                </w:p>
              </w:tc>
              <w:tc>
                <w:tcPr>
                  <w:tcW w:w="785"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0.3709</w:t>
                  </w:r>
                </w:p>
              </w:tc>
              <w:tc>
                <w:tcPr>
                  <w:tcW w:w="808"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0.3463</w:t>
                  </w:r>
                </w:p>
              </w:tc>
              <w:tc>
                <w:tcPr>
                  <w:tcW w:w="807"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0.3185</w:t>
                  </w:r>
                </w:p>
              </w:tc>
              <w:tc>
                <w:tcPr>
                  <w:tcW w:w="693"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0.299</w:t>
                  </w:r>
                </w:p>
              </w:tc>
              <w:tc>
                <w:tcPr>
                  <w:tcW w:w="727"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0.282</w:t>
                  </w:r>
                </w:p>
              </w:tc>
              <w:tc>
                <w:tcPr>
                  <w:tcW w:w="715"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0.267</w:t>
                  </w:r>
                </w:p>
              </w:tc>
              <w:tc>
                <w:tcPr>
                  <w:tcW w:w="680" w:type="dxa"/>
                  <w:tcBorders>
                    <w:tl2br w:val="nil"/>
                    <w:tr2bl w:val="nil"/>
                  </w:tcBorders>
                  <w:vAlign w:val="center"/>
                </w:tcPr>
                <w:p>
                  <w:pPr>
                    <w:jc w:val="center"/>
                    <w:rPr>
                      <w:rFonts w:hint="eastAsia"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10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0.765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0.529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0.4532</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0.396</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0.371</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0.3477</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0.3203</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0.300</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0.283</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0.267</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20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0.524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0.496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0.441</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0.3921</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0.3699</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0.3488</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0.3218</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0.301</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0.284</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0.268</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30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0.351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0.450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0.4225</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0.3857</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0.3676</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0.3494</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0.3233</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0.302</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0.285</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0.270</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40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0.283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0.401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0.3997</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0.3775</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0.3644</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0.3496</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0.3246</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0.304</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0.286</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0.270</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50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0.266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0.356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0.3752</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0.368</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0.3606</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0.3497</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0.3257</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0.305</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0.286</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0.270</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60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0.320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0.3512</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0.358</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0.3565</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0.3495</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0.3266</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0.305</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0.287</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0.271</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70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0.296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0.3295</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0.3483</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0.3524</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0.3492</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0.3274</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0.306</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0.287</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0.271</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80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0.280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0.3115</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0.3395</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0.3487</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0.3489</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0.3281</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0.307</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0.288</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0.271</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90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0.271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0.2978</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0.3323</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0.3457</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0.3486</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0.3285</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0.307</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0.288</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0.272</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100</w:t>
                  </w:r>
                </w:p>
              </w:tc>
              <w:tc>
                <w:tcPr>
                  <w:tcW w:w="831"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0.264 </w:t>
                  </w:r>
                </w:p>
              </w:tc>
              <w:tc>
                <w:tcPr>
                  <w:tcW w:w="85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 xml:space="preserve">0.267 </w:t>
                  </w:r>
                </w:p>
              </w:tc>
              <w:tc>
                <w:tcPr>
                  <w:tcW w:w="864"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0.2886</w:t>
                  </w:r>
                </w:p>
              </w:tc>
              <w:tc>
                <w:tcPr>
                  <w:tcW w:w="84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0.3272</w:t>
                  </w:r>
                </w:p>
              </w:tc>
              <w:tc>
                <w:tcPr>
                  <w:tcW w:w="78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0.3435</w:t>
                  </w:r>
                </w:p>
              </w:tc>
              <w:tc>
                <w:tcPr>
                  <w:tcW w:w="808"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0.3483</w:t>
                  </w:r>
                </w:p>
              </w:tc>
              <w:tc>
                <w:tcPr>
                  <w:tcW w:w="80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0.3289</w:t>
                  </w:r>
                </w:p>
              </w:tc>
              <w:tc>
                <w:tcPr>
                  <w:tcW w:w="693"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0.307</w:t>
                  </w:r>
                </w:p>
              </w:tc>
              <w:tc>
                <w:tcPr>
                  <w:tcW w:w="727"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0.288</w:t>
                  </w:r>
                </w:p>
              </w:tc>
              <w:tc>
                <w:tcPr>
                  <w:tcW w:w="715"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0.272</w:t>
                  </w:r>
                </w:p>
              </w:tc>
              <w:tc>
                <w:tcPr>
                  <w:tcW w:w="680" w:type="dxa"/>
                  <w:tcBorders>
                    <w:tl2br w:val="nil"/>
                    <w:tr2bl w:val="nil"/>
                  </w:tcBorders>
                  <w:vAlign w:val="center"/>
                </w:tcPr>
                <w:p>
                  <w:pPr>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0.257</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ascii="Times New Roman" w:hAnsi="Times New Roman"/>
                <w:color w:val="auto"/>
                <w:sz w:val="24"/>
                <w:highlight w:val="none"/>
                <w:u w:val="wave"/>
              </w:rPr>
            </w:pPr>
            <w:r>
              <w:rPr>
                <w:rFonts w:ascii="Times New Roman" w:hAnsi="Times New Roman"/>
                <w:color w:val="auto"/>
                <w:sz w:val="24"/>
                <w:highlight w:val="none"/>
                <w:u w:val="wave"/>
              </w:rPr>
              <w:t>由表</w:t>
            </w:r>
            <w:r>
              <w:rPr>
                <w:rFonts w:hint="eastAsia"/>
                <w:color w:val="auto"/>
                <w:sz w:val="24"/>
                <w:highlight w:val="none"/>
                <w:u w:val="wave"/>
                <w:lang w:val="en-US" w:eastAsia="zh-CN"/>
              </w:rPr>
              <w:t>7-13</w:t>
            </w:r>
            <w:r>
              <w:rPr>
                <w:rFonts w:ascii="Times New Roman" w:hAnsi="Times New Roman"/>
                <w:color w:val="auto"/>
                <w:sz w:val="24"/>
                <w:highlight w:val="none"/>
                <w:u w:val="wave"/>
              </w:rPr>
              <w:t>、表</w:t>
            </w:r>
            <w:r>
              <w:rPr>
                <w:rFonts w:hint="eastAsia"/>
                <w:color w:val="auto"/>
                <w:sz w:val="24"/>
                <w:highlight w:val="none"/>
                <w:u w:val="wave"/>
                <w:lang w:val="en-US" w:eastAsia="zh-CN"/>
              </w:rPr>
              <w:t>7-14</w:t>
            </w:r>
            <w:r>
              <w:rPr>
                <w:rFonts w:ascii="Times New Roman" w:hAnsi="Times New Roman"/>
                <w:color w:val="auto"/>
                <w:sz w:val="24"/>
                <w:highlight w:val="none"/>
                <w:u w:val="wave"/>
              </w:rPr>
              <w:t>可知，</w:t>
            </w:r>
            <w:r>
              <w:rPr>
                <w:color w:val="auto"/>
                <w:sz w:val="24"/>
                <w:highlight w:val="none"/>
                <w:u w:val="wave"/>
              </w:rPr>
              <w:t>CODCr的最大预测值为</w:t>
            </w:r>
            <w:r>
              <w:rPr>
                <w:rFonts w:hint="eastAsia"/>
                <w:color w:val="auto"/>
                <w:sz w:val="24"/>
                <w:highlight w:val="none"/>
                <w:u w:val="wave"/>
                <w:lang w:val="en-US" w:eastAsia="zh-CN"/>
              </w:rPr>
              <w:t>11.272</w:t>
            </w:r>
            <w:r>
              <w:rPr>
                <w:color w:val="auto"/>
                <w:sz w:val="24"/>
                <w:highlight w:val="none"/>
                <w:u w:val="wave"/>
              </w:rPr>
              <w:t>mg/L</w:t>
            </w:r>
            <w:r>
              <w:rPr>
                <w:rFonts w:ascii="Times New Roman" w:hAnsi="Times New Roman"/>
                <w:color w:val="auto"/>
                <w:sz w:val="24"/>
                <w:highlight w:val="none"/>
                <w:u w:val="wave"/>
              </w:rPr>
              <w:t>，</w:t>
            </w:r>
            <w:r>
              <w:rPr>
                <w:rFonts w:hint="eastAsia"/>
                <w:color w:val="auto"/>
                <w:sz w:val="24"/>
                <w:highlight w:val="none"/>
                <w:u w:val="wave"/>
                <w:lang w:val="en-US" w:eastAsia="zh-CN"/>
              </w:rPr>
              <w:t>NH</w:t>
            </w:r>
            <w:r>
              <w:rPr>
                <w:rFonts w:hint="eastAsia"/>
                <w:color w:val="auto"/>
                <w:sz w:val="24"/>
                <w:highlight w:val="none"/>
                <w:u w:val="wave"/>
                <w:vertAlign w:val="subscript"/>
                <w:lang w:val="en-US" w:eastAsia="zh-CN"/>
              </w:rPr>
              <w:t>3</w:t>
            </w:r>
            <w:r>
              <w:rPr>
                <w:rFonts w:hint="eastAsia"/>
                <w:color w:val="auto"/>
                <w:sz w:val="24"/>
                <w:highlight w:val="none"/>
                <w:u w:val="wave"/>
                <w:vertAlign w:val="baseline"/>
                <w:lang w:val="en-US" w:eastAsia="zh-CN"/>
              </w:rPr>
              <w:t>-N</w:t>
            </w:r>
            <w:r>
              <w:rPr>
                <w:color w:val="auto"/>
                <w:sz w:val="24"/>
                <w:highlight w:val="none"/>
                <w:u w:val="wave"/>
              </w:rPr>
              <w:t>的最大预测值为</w:t>
            </w:r>
            <w:r>
              <w:rPr>
                <w:rFonts w:hint="eastAsia"/>
                <w:color w:val="auto"/>
                <w:sz w:val="24"/>
                <w:highlight w:val="none"/>
                <w:u w:val="wave"/>
                <w:lang w:val="en-US" w:eastAsia="zh-CN"/>
              </w:rPr>
              <w:t>0.326</w:t>
            </w:r>
            <w:r>
              <w:rPr>
                <w:color w:val="auto"/>
                <w:sz w:val="24"/>
                <w:highlight w:val="none"/>
                <w:u w:val="wave"/>
              </w:rPr>
              <w:t>mg/L</w:t>
            </w:r>
            <w:r>
              <w:rPr>
                <w:rFonts w:hint="eastAsia"/>
                <w:color w:val="auto"/>
                <w:sz w:val="24"/>
                <w:highlight w:val="none"/>
                <w:u w:val="wave"/>
                <w:lang w:eastAsia="zh-CN"/>
              </w:rPr>
              <w:t>。</w:t>
            </w:r>
            <w:r>
              <w:rPr>
                <w:rFonts w:hint="eastAsia" w:ascii="Times New Roman" w:hAnsi="Times New Roman" w:eastAsia="宋体" w:cs="Times New Roman"/>
                <w:color w:val="auto"/>
                <w:kern w:val="2"/>
                <w:sz w:val="24"/>
                <w:szCs w:val="22"/>
                <w:highlight w:val="none"/>
                <w:u w:val="wave"/>
                <w:lang w:val="en-US" w:eastAsia="zh-CN" w:bidi="ar-SA"/>
              </w:rPr>
              <w:t>污水在正常排放下污染物浓度</w:t>
            </w:r>
            <w:r>
              <w:rPr>
                <w:rFonts w:hint="eastAsia"/>
                <w:color w:val="auto"/>
                <w:sz w:val="24"/>
                <w:highlight w:val="none"/>
                <w:u w:val="wave"/>
                <w:lang w:eastAsia="zh-CN"/>
              </w:rPr>
              <w:t>满足《</w:t>
            </w:r>
            <w:r>
              <w:rPr>
                <w:rFonts w:ascii="Times New Roman" w:hAnsi="Times New Roman"/>
                <w:color w:val="auto"/>
                <w:sz w:val="24"/>
                <w:highlight w:val="none"/>
                <w:u w:val="wave"/>
              </w:rPr>
              <w:t>地表水环境质量标准》（GB3838-2002）</w:t>
            </w:r>
            <w:r>
              <w:rPr>
                <w:rFonts w:hint="eastAsia" w:ascii="Times New Roman" w:hAnsi="Times New Roman"/>
                <w:color w:val="auto"/>
                <w:sz w:val="24"/>
                <w:highlight w:val="none"/>
                <w:u w:val="wave"/>
              </w:rPr>
              <w:t>Ⅲ</w:t>
            </w:r>
            <w:r>
              <w:rPr>
                <w:rFonts w:ascii="Times New Roman" w:hAnsi="Times New Roman"/>
                <w:color w:val="auto"/>
                <w:sz w:val="24"/>
                <w:highlight w:val="none"/>
                <w:u w:val="wave"/>
              </w:rPr>
              <w:t>类水质标准</w:t>
            </w:r>
            <w:r>
              <w:rPr>
                <w:rFonts w:hint="eastAsia"/>
                <w:color w:val="auto"/>
                <w:sz w:val="24"/>
                <w:highlight w:val="none"/>
                <w:u w:val="wave"/>
                <w:lang w:eastAsia="zh-CN"/>
              </w:rPr>
              <w:t>，且满足</w:t>
            </w:r>
            <w:r>
              <w:rPr>
                <w:rFonts w:hint="eastAsia" w:hAnsi="宋体"/>
                <w:color w:val="auto"/>
                <w:sz w:val="24"/>
                <w:highlight w:val="none"/>
                <w:u w:val="wave"/>
              </w:rPr>
              <w:t>环境质量标准预留10%安全余量后</w:t>
            </w:r>
            <w:r>
              <w:rPr>
                <w:rFonts w:hint="eastAsia" w:hAnsi="宋体"/>
                <w:color w:val="auto"/>
                <w:sz w:val="24"/>
                <w:highlight w:val="none"/>
                <w:u w:val="wave"/>
                <w:lang w:eastAsia="zh-CN"/>
              </w:rPr>
              <w:t>的</w:t>
            </w:r>
            <w:r>
              <w:rPr>
                <w:rFonts w:hint="eastAsia" w:hAnsi="宋体"/>
                <w:color w:val="auto"/>
                <w:sz w:val="24"/>
                <w:highlight w:val="none"/>
                <w:u w:val="wave"/>
              </w:rPr>
              <w:t>环境质量底线要求</w:t>
            </w:r>
            <w:r>
              <w:rPr>
                <w:rFonts w:ascii="Times New Roman" w:hAnsi="Times New Roman"/>
                <w:color w:val="auto"/>
                <w:sz w:val="24"/>
                <w:highlight w:val="none"/>
                <w:u w:val="wave"/>
              </w:rPr>
              <w:t>。</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olor w:val="auto"/>
                <w:sz w:val="24"/>
                <w:highlight w:val="none"/>
                <w:u w:val="wave"/>
                <w:lang w:eastAsia="zh-CN"/>
              </w:rPr>
            </w:pPr>
            <w:r>
              <w:rPr>
                <w:rFonts w:hint="eastAsia" w:ascii="Times New Roman" w:hAnsi="Times New Roman" w:eastAsia="宋体" w:cs="Times New Roman"/>
                <w:color w:val="auto"/>
                <w:sz w:val="24"/>
                <w:szCs w:val="22"/>
                <w:highlight w:val="none"/>
                <w:u w:val="wave"/>
                <w:lang w:val="en-US" w:eastAsia="zh-CN"/>
              </w:rPr>
              <w:t>由表7-15、表7-16可知，在</w:t>
            </w:r>
            <w:r>
              <w:rPr>
                <w:rFonts w:ascii="Times New Roman" w:hAnsi="Times New Roman"/>
                <w:color w:val="auto"/>
                <w:sz w:val="24"/>
                <w:highlight w:val="none"/>
                <w:u w:val="wave"/>
              </w:rPr>
              <w:t>枯水期事故排放情况下，</w:t>
            </w:r>
            <w:r>
              <w:rPr>
                <w:color w:val="auto"/>
                <w:sz w:val="24"/>
                <w:highlight w:val="none"/>
                <w:u w:val="wave"/>
              </w:rPr>
              <w:t>CODCr的最大预测值为</w:t>
            </w:r>
            <w:r>
              <w:rPr>
                <w:rFonts w:hint="eastAsia"/>
                <w:color w:val="auto"/>
                <w:sz w:val="24"/>
                <w:highlight w:val="none"/>
                <w:u w:val="wave"/>
                <w:lang w:val="en-US" w:eastAsia="zh-CN"/>
              </w:rPr>
              <w:t>14.686</w:t>
            </w:r>
            <w:r>
              <w:rPr>
                <w:color w:val="auto"/>
                <w:sz w:val="24"/>
                <w:highlight w:val="none"/>
                <w:u w:val="wave"/>
              </w:rPr>
              <w:t>mg/L</w:t>
            </w:r>
            <w:r>
              <w:rPr>
                <w:rFonts w:ascii="Times New Roman" w:hAnsi="Times New Roman"/>
                <w:color w:val="auto"/>
                <w:sz w:val="24"/>
                <w:highlight w:val="none"/>
                <w:u w:val="wave"/>
              </w:rPr>
              <w:t>，</w:t>
            </w:r>
            <w:r>
              <w:rPr>
                <w:rFonts w:hint="eastAsia"/>
                <w:color w:val="auto"/>
                <w:sz w:val="24"/>
                <w:highlight w:val="none"/>
                <w:u w:val="wave"/>
                <w:lang w:val="en-US" w:eastAsia="zh-CN"/>
              </w:rPr>
              <w:t>NH</w:t>
            </w:r>
            <w:r>
              <w:rPr>
                <w:rFonts w:hint="eastAsia"/>
                <w:color w:val="auto"/>
                <w:sz w:val="24"/>
                <w:highlight w:val="none"/>
                <w:u w:val="wave"/>
                <w:vertAlign w:val="subscript"/>
                <w:lang w:val="en-US" w:eastAsia="zh-CN"/>
              </w:rPr>
              <w:t>3</w:t>
            </w:r>
            <w:r>
              <w:rPr>
                <w:rFonts w:hint="eastAsia"/>
                <w:color w:val="auto"/>
                <w:sz w:val="24"/>
                <w:highlight w:val="none"/>
                <w:u w:val="wave"/>
                <w:vertAlign w:val="baseline"/>
                <w:lang w:val="en-US" w:eastAsia="zh-CN"/>
              </w:rPr>
              <w:t>-N</w:t>
            </w:r>
            <w:r>
              <w:rPr>
                <w:color w:val="auto"/>
                <w:sz w:val="24"/>
                <w:highlight w:val="none"/>
                <w:u w:val="wave"/>
              </w:rPr>
              <w:t>的最大预测值为</w:t>
            </w:r>
            <w:r>
              <w:rPr>
                <w:rFonts w:hint="eastAsia"/>
                <w:color w:val="auto"/>
                <w:sz w:val="24"/>
                <w:highlight w:val="none"/>
                <w:u w:val="wave"/>
                <w:lang w:val="en-US" w:eastAsia="zh-CN"/>
              </w:rPr>
              <w:t>0.887</w:t>
            </w:r>
            <w:r>
              <w:rPr>
                <w:color w:val="auto"/>
                <w:sz w:val="24"/>
                <w:highlight w:val="none"/>
                <w:u w:val="wave"/>
              </w:rPr>
              <w:t>mg/L</w:t>
            </w:r>
            <w:r>
              <w:rPr>
                <w:rFonts w:hint="eastAsia"/>
                <w:color w:val="auto"/>
                <w:sz w:val="24"/>
                <w:highlight w:val="none"/>
                <w:u w:val="wave"/>
                <w:lang w:eastAsia="zh-CN"/>
              </w:rPr>
              <w:t>，事故下</w:t>
            </w:r>
            <w:r>
              <w:rPr>
                <w:rFonts w:ascii="Times New Roman" w:hAnsi="Times New Roman"/>
                <w:color w:val="auto"/>
                <w:sz w:val="24"/>
                <w:highlight w:val="none"/>
                <w:u w:val="wave"/>
              </w:rPr>
              <w:t>预测浓度</w:t>
            </w:r>
            <w:r>
              <w:rPr>
                <w:rFonts w:hint="eastAsia"/>
                <w:color w:val="auto"/>
                <w:sz w:val="24"/>
                <w:highlight w:val="none"/>
                <w:u w:val="wave"/>
                <w:lang w:eastAsia="zh-CN"/>
              </w:rPr>
              <w:t>均</w:t>
            </w:r>
            <w:r>
              <w:rPr>
                <w:rFonts w:ascii="Times New Roman" w:hAnsi="Times New Roman"/>
                <w:color w:val="auto"/>
                <w:sz w:val="24"/>
                <w:highlight w:val="none"/>
                <w:u w:val="wave"/>
              </w:rPr>
              <w:t>能达到《地表水环境质量标准》Ⅲ类标准限值</w:t>
            </w:r>
            <w:r>
              <w:rPr>
                <w:rFonts w:hint="eastAsia"/>
                <w:color w:val="auto"/>
                <w:sz w:val="24"/>
                <w:highlight w:val="none"/>
                <w:u w:val="wave"/>
                <w:lang w:eastAsia="zh-CN"/>
              </w:rPr>
              <w:t>，但</w:t>
            </w:r>
            <w:r>
              <w:rPr>
                <w:rFonts w:ascii="Times New Roman" w:hAnsi="Times New Roman"/>
                <w:color w:val="auto"/>
                <w:sz w:val="24"/>
                <w:highlight w:val="none"/>
                <w:u w:val="wave"/>
              </w:rPr>
              <w:t>预测浓度</w:t>
            </w:r>
            <w:r>
              <w:rPr>
                <w:rFonts w:hint="eastAsia" w:ascii="Times New Roman" w:hAnsi="Times New Roman"/>
                <w:color w:val="auto"/>
                <w:sz w:val="24"/>
                <w:highlight w:val="none"/>
                <w:u w:val="wave"/>
                <w:lang w:eastAsia="zh-CN"/>
              </w:rPr>
              <w:t>明显高于正常排放预测浓度。</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ascii="Times New Roman" w:hAnsi="Times New Roman"/>
                <w:color w:val="auto"/>
                <w:sz w:val="24"/>
                <w:u w:val="wave"/>
              </w:rPr>
            </w:pPr>
            <w:r>
              <w:rPr>
                <w:rFonts w:hint="eastAsia"/>
                <w:color w:val="auto"/>
                <w:sz w:val="24"/>
                <w:u w:val="wave"/>
                <w:lang w:eastAsia="zh-CN"/>
              </w:rPr>
              <w:t>综上，</w:t>
            </w:r>
            <w:r>
              <w:rPr>
                <w:rFonts w:hint="eastAsia"/>
                <w:color w:val="auto"/>
                <w:sz w:val="24"/>
                <w:u w:val="wave"/>
              </w:rPr>
              <w:t>项目应加强污水处理站的运行管理，定期维护设备，并采用双电源供电，杜绝污水事故排放的发生。</w:t>
            </w:r>
            <w:r>
              <w:rPr>
                <w:rFonts w:hint="eastAsia" w:ascii="Times New Roman" w:hAnsi="Times New Roman"/>
                <w:color w:val="auto"/>
                <w:sz w:val="24"/>
                <w:u w:val="wave"/>
                <w:lang w:val="en-US" w:eastAsia="zh-CN"/>
              </w:rPr>
              <w:t xml:space="preserve">本项目为污水处理厂项目，项目建成后能有效的改善当地地表水水体水质。 </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Times New Roman" w:hAnsi="Times New Roman" w:eastAsia="宋体" w:cs="Times New Roman"/>
                <w:color w:val="auto"/>
                <w:sz w:val="24"/>
                <w:szCs w:val="22"/>
                <w:u w:val="wave"/>
                <w:lang w:val="en-US" w:eastAsia="zh-CN"/>
              </w:rPr>
            </w:pPr>
            <w:r>
              <w:rPr>
                <w:rFonts w:hint="eastAsia" w:ascii="Times New Roman" w:hAnsi="Times New Roman" w:eastAsia="宋体" w:cs="Times New Roman"/>
                <w:color w:val="auto"/>
                <w:sz w:val="24"/>
                <w:szCs w:val="22"/>
                <w:u w:val="wave"/>
                <w:lang w:eastAsia="zh-CN"/>
              </w:rPr>
              <w:t>（</w:t>
            </w:r>
            <w:r>
              <w:rPr>
                <w:rFonts w:hint="eastAsia" w:ascii="Times New Roman" w:hAnsi="Times New Roman" w:eastAsia="宋体" w:cs="Times New Roman"/>
                <w:color w:val="auto"/>
                <w:sz w:val="24"/>
                <w:szCs w:val="22"/>
                <w:u w:val="wave"/>
                <w:lang w:val="en-US" w:eastAsia="zh-CN"/>
              </w:rPr>
              <w:t>3</w:t>
            </w:r>
            <w:r>
              <w:rPr>
                <w:rFonts w:hint="eastAsia" w:ascii="Times New Roman" w:hAnsi="Times New Roman" w:eastAsia="宋体" w:cs="Times New Roman"/>
                <w:color w:val="auto"/>
                <w:sz w:val="24"/>
                <w:szCs w:val="22"/>
                <w:u w:val="wave"/>
                <w:lang w:eastAsia="zh-CN"/>
              </w:rPr>
              <w:t>）建设项目废水污染物排放信息</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Times New Roman" w:hAnsi="Times New Roman" w:eastAsia="宋体" w:cs="Times New Roman"/>
                <w:color w:val="auto"/>
                <w:sz w:val="24"/>
                <w:szCs w:val="22"/>
                <w:u w:val="wave"/>
              </w:rPr>
            </w:pPr>
            <w:r>
              <w:rPr>
                <w:rFonts w:hint="eastAsia" w:ascii="Times New Roman" w:hAnsi="Times New Roman" w:eastAsia="宋体" w:cs="Times New Roman"/>
                <w:color w:val="auto"/>
                <w:sz w:val="24"/>
                <w:szCs w:val="22"/>
                <w:u w:val="wave"/>
              </w:rPr>
              <w:t>①废水类别、污染物及污染治理设施信息</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Times New Roman" w:hAnsi="Times New Roman" w:eastAsia="宋体" w:cs="Times New Roman"/>
                <w:color w:val="auto"/>
                <w:sz w:val="24"/>
                <w:szCs w:val="22"/>
                <w:u w:val="wave"/>
              </w:rPr>
            </w:pPr>
            <w:r>
              <w:rPr>
                <w:rFonts w:hint="eastAsia" w:ascii="Times New Roman" w:hAnsi="Times New Roman" w:eastAsia="宋体" w:cs="Times New Roman"/>
                <w:color w:val="auto"/>
                <w:sz w:val="24"/>
                <w:szCs w:val="22"/>
                <w:u w:val="wave"/>
              </w:rPr>
              <w:t>项目废水类别、污染物及污染治理设施信息见表</w:t>
            </w:r>
            <w:r>
              <w:rPr>
                <w:rFonts w:hint="eastAsia" w:ascii="Times New Roman" w:hAnsi="Times New Roman" w:eastAsia="宋体" w:cs="Times New Roman"/>
                <w:color w:val="auto"/>
                <w:sz w:val="24"/>
                <w:szCs w:val="22"/>
                <w:u w:val="wave"/>
                <w:lang w:val="en-US" w:eastAsia="zh-CN"/>
              </w:rPr>
              <w:t>7-17</w:t>
            </w:r>
            <w:r>
              <w:rPr>
                <w:rFonts w:hint="eastAsia" w:ascii="Times New Roman" w:hAnsi="Times New Roman" w:eastAsia="宋体" w:cs="Times New Roman"/>
                <w:color w:val="auto"/>
                <w:sz w:val="24"/>
                <w:szCs w:val="22"/>
                <w:u w:val="wave"/>
              </w:rPr>
              <w:t>。</w:t>
            </w:r>
          </w:p>
          <w:p>
            <w:pPr>
              <w:pStyle w:val="26"/>
              <w:keepNext w:val="0"/>
              <w:keepLines w:val="0"/>
              <w:pageBreakBefore w:val="0"/>
              <w:widowControl w:val="0"/>
              <w:kinsoku/>
              <w:wordWrap/>
              <w:overflowPunct/>
              <w:topLinePunct w:val="0"/>
              <w:autoSpaceDE/>
              <w:autoSpaceDN/>
              <w:bidi w:val="0"/>
              <w:adjustRightInd w:val="0"/>
              <w:snapToGrid w:val="0"/>
              <w:spacing w:beforeLines="0" w:after="0" w:line="240" w:lineRule="auto"/>
              <w:jc w:val="center"/>
              <w:textAlignment w:val="auto"/>
              <w:rPr>
                <w:rFonts w:hint="eastAsia" w:ascii="Times New Roman" w:hAnsi="Times New Roman" w:eastAsia="宋体"/>
                <w:b/>
                <w:bCs/>
                <w:color w:val="auto"/>
                <w:sz w:val="21"/>
                <w:szCs w:val="21"/>
                <w:u w:val="wave"/>
                <w:lang w:eastAsia="zh-CN"/>
              </w:rPr>
            </w:pPr>
            <w:r>
              <w:rPr>
                <w:rFonts w:ascii="Times New Roman" w:hAnsi="Times New Roman"/>
                <w:b/>
                <w:bCs/>
                <w:color w:val="auto"/>
                <w:sz w:val="21"/>
                <w:szCs w:val="21"/>
                <w:u w:val="wave"/>
              </w:rPr>
              <w:t>表</w:t>
            </w:r>
            <w:r>
              <w:rPr>
                <w:rFonts w:hint="eastAsia"/>
                <w:b/>
                <w:bCs/>
                <w:color w:val="auto"/>
                <w:sz w:val="21"/>
                <w:szCs w:val="21"/>
                <w:u w:val="wave"/>
                <w:lang w:val="en-US" w:eastAsia="zh-CN"/>
              </w:rPr>
              <w:t>7</w:t>
            </w:r>
            <w:r>
              <w:rPr>
                <w:rFonts w:hint="eastAsia" w:ascii="Times New Roman" w:hAnsi="Times New Roman"/>
                <w:b/>
                <w:bCs/>
                <w:color w:val="auto"/>
                <w:sz w:val="21"/>
                <w:szCs w:val="21"/>
                <w:u w:val="wave"/>
                <w:lang w:val="en-US" w:eastAsia="zh-CN"/>
              </w:rPr>
              <w:t>-</w:t>
            </w:r>
            <w:r>
              <w:rPr>
                <w:rFonts w:hint="eastAsia"/>
                <w:b/>
                <w:bCs/>
                <w:color w:val="auto"/>
                <w:sz w:val="21"/>
                <w:szCs w:val="21"/>
                <w:u w:val="wave"/>
                <w:lang w:val="en-US" w:eastAsia="zh-CN"/>
              </w:rPr>
              <w:t>17</w:t>
            </w:r>
            <w:r>
              <w:rPr>
                <w:rFonts w:hint="eastAsia" w:ascii="Times New Roman" w:hAnsi="Times New Roman"/>
                <w:b/>
                <w:bCs/>
                <w:color w:val="auto"/>
                <w:sz w:val="21"/>
                <w:szCs w:val="21"/>
                <w:u w:val="wave"/>
                <w:lang w:val="en-US" w:eastAsia="zh-CN"/>
              </w:rPr>
              <w:t xml:space="preserve"> </w:t>
            </w:r>
            <w:r>
              <w:rPr>
                <w:rFonts w:ascii="Times New Roman" w:hAnsi="Times New Roman"/>
                <w:b/>
                <w:bCs/>
                <w:color w:val="auto"/>
                <w:sz w:val="21"/>
                <w:szCs w:val="21"/>
                <w:u w:val="wave"/>
              </w:rPr>
              <w:t xml:space="preserve"> 废水类别、污染物及污染治理设施信息表</w:t>
            </w:r>
          </w:p>
          <w:tbl>
            <w:tblPr>
              <w:tblStyle w:val="28"/>
              <w:tblW w:w="9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25"/>
              <w:gridCol w:w="825"/>
              <w:gridCol w:w="980"/>
              <w:gridCol w:w="584"/>
              <w:gridCol w:w="938"/>
              <w:gridCol w:w="761"/>
              <w:gridCol w:w="1276"/>
              <w:gridCol w:w="685"/>
              <w:gridCol w:w="1025"/>
              <w:gridCol w:w="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4" w:type="dxa"/>
                  <w:vMerge w:val="restart"/>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序号</w:t>
                  </w:r>
                </w:p>
              </w:tc>
              <w:tc>
                <w:tcPr>
                  <w:tcW w:w="825" w:type="dxa"/>
                  <w:vMerge w:val="restart"/>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废水类别</w:t>
                  </w:r>
                </w:p>
              </w:tc>
              <w:tc>
                <w:tcPr>
                  <w:tcW w:w="825" w:type="dxa"/>
                  <w:vMerge w:val="restart"/>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污染物种类</w:t>
                  </w:r>
                </w:p>
              </w:tc>
              <w:tc>
                <w:tcPr>
                  <w:tcW w:w="980" w:type="dxa"/>
                  <w:vMerge w:val="restart"/>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排放去向</w:t>
                  </w:r>
                </w:p>
              </w:tc>
              <w:tc>
                <w:tcPr>
                  <w:tcW w:w="584" w:type="dxa"/>
                  <w:vMerge w:val="restart"/>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排放规律</w:t>
                  </w:r>
                </w:p>
              </w:tc>
              <w:tc>
                <w:tcPr>
                  <w:tcW w:w="2975" w:type="dxa"/>
                  <w:gridSpan w:val="3"/>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污染治理设施</w:t>
                  </w:r>
                </w:p>
              </w:tc>
              <w:tc>
                <w:tcPr>
                  <w:tcW w:w="685" w:type="dxa"/>
                  <w:vMerge w:val="restart"/>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排放口编号</w:t>
                  </w:r>
                </w:p>
              </w:tc>
              <w:tc>
                <w:tcPr>
                  <w:tcW w:w="1025" w:type="dxa"/>
                  <w:vMerge w:val="restart"/>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排放口设置是否符合要求</w:t>
                  </w:r>
                </w:p>
              </w:tc>
              <w:tc>
                <w:tcPr>
                  <w:tcW w:w="863" w:type="dxa"/>
                  <w:vMerge w:val="restart"/>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4" w:type="dxa"/>
                  <w:vMerge w:val="continue"/>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p>
              </w:tc>
              <w:tc>
                <w:tcPr>
                  <w:tcW w:w="825" w:type="dxa"/>
                  <w:vMerge w:val="continue"/>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p>
              </w:tc>
              <w:tc>
                <w:tcPr>
                  <w:tcW w:w="825" w:type="dxa"/>
                  <w:vMerge w:val="continue"/>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p>
              </w:tc>
              <w:tc>
                <w:tcPr>
                  <w:tcW w:w="980" w:type="dxa"/>
                  <w:vMerge w:val="continue"/>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p>
              </w:tc>
              <w:tc>
                <w:tcPr>
                  <w:tcW w:w="584" w:type="dxa"/>
                  <w:vMerge w:val="continue"/>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p>
              </w:tc>
              <w:tc>
                <w:tcPr>
                  <w:tcW w:w="938"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污染治理设施编号</w:t>
                  </w:r>
                </w:p>
              </w:tc>
              <w:tc>
                <w:tcPr>
                  <w:tcW w:w="761"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污染治理设施名称</w:t>
                  </w:r>
                </w:p>
              </w:tc>
              <w:tc>
                <w:tcPr>
                  <w:tcW w:w="1276"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污染治理设施工艺</w:t>
                  </w:r>
                </w:p>
              </w:tc>
              <w:tc>
                <w:tcPr>
                  <w:tcW w:w="685" w:type="dxa"/>
                  <w:vMerge w:val="continue"/>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p>
              </w:tc>
              <w:tc>
                <w:tcPr>
                  <w:tcW w:w="1025" w:type="dxa"/>
                  <w:vMerge w:val="continue"/>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p>
              </w:tc>
              <w:tc>
                <w:tcPr>
                  <w:tcW w:w="863" w:type="dxa"/>
                  <w:vMerge w:val="continue"/>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4"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1</w:t>
                  </w:r>
                </w:p>
              </w:tc>
              <w:tc>
                <w:tcPr>
                  <w:tcW w:w="825"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lang w:eastAsia="zh-CN"/>
                    </w:rPr>
                  </w:pPr>
                  <w:r>
                    <w:rPr>
                      <w:rFonts w:hint="eastAsia" w:ascii="Times New Roman" w:hAnsi="Times New Roman" w:eastAsia="宋体" w:cs="Times New Roman"/>
                      <w:color w:val="auto"/>
                      <w:szCs w:val="21"/>
                      <w:u w:val="wave"/>
                      <w:lang w:eastAsia="zh-CN"/>
                    </w:rPr>
                    <w:t>生活污水</w:t>
                  </w:r>
                </w:p>
              </w:tc>
              <w:tc>
                <w:tcPr>
                  <w:tcW w:w="825" w:type="dxa"/>
                  <w:tcBorders>
                    <w:tl2br w:val="nil"/>
                    <w:tr2bl w:val="nil"/>
                  </w:tcBorders>
                  <w:noWrap w:val="0"/>
                  <w:vAlign w:val="center"/>
                </w:tcPr>
                <w:p>
                  <w:pPr>
                    <w:pStyle w:val="22"/>
                    <w:ind w:left="0" w:leftChars="0"/>
                    <w:jc w:val="center"/>
                    <w:rPr>
                      <w:rFonts w:hint="default" w:ascii="Times New Roman" w:hAnsi="Times New Roman" w:eastAsia="宋体" w:cs="Times New Roman"/>
                      <w:color w:val="auto"/>
                      <w:szCs w:val="21"/>
                      <w:u w:val="wave"/>
                      <w:lang w:val="en-US" w:eastAsia="zh-CN"/>
                    </w:rPr>
                  </w:pPr>
                  <w:r>
                    <w:rPr>
                      <w:rFonts w:hint="eastAsia" w:ascii="Times New Roman" w:hAnsi="Times New Roman" w:eastAsia="宋体" w:cs="Times New Roman"/>
                      <w:color w:val="auto"/>
                      <w:szCs w:val="21"/>
                      <w:u w:val="wave"/>
                    </w:rPr>
                    <w:t>COD、NH</w:t>
                  </w:r>
                  <w:r>
                    <w:rPr>
                      <w:rFonts w:hint="eastAsia" w:ascii="Times New Roman" w:hAnsi="Times New Roman" w:eastAsia="宋体" w:cs="Times New Roman"/>
                      <w:color w:val="auto"/>
                      <w:szCs w:val="21"/>
                      <w:u w:val="wave"/>
                      <w:vertAlign w:val="subscript"/>
                    </w:rPr>
                    <w:t>3</w:t>
                  </w:r>
                  <w:r>
                    <w:rPr>
                      <w:rFonts w:hint="eastAsia" w:ascii="Times New Roman" w:hAnsi="Times New Roman" w:eastAsia="宋体" w:cs="Times New Roman"/>
                      <w:color w:val="auto"/>
                      <w:szCs w:val="21"/>
                      <w:u w:val="wave"/>
                    </w:rPr>
                    <w:t>-N、SS、</w:t>
                  </w:r>
                  <w:r>
                    <w:rPr>
                      <w:rFonts w:hint="eastAsia" w:ascii="Times New Roman" w:hAnsi="Times New Roman" w:eastAsia="宋体" w:cs="Times New Roman"/>
                      <w:color w:val="auto"/>
                      <w:szCs w:val="21"/>
                      <w:u w:val="wave"/>
                      <w:lang w:val="en-US" w:eastAsia="zh-CN"/>
                    </w:rPr>
                    <w:t>TP、TN</w:t>
                  </w:r>
                </w:p>
              </w:tc>
              <w:tc>
                <w:tcPr>
                  <w:tcW w:w="980"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lang w:eastAsia="zh-CN"/>
                    </w:rPr>
                  </w:pPr>
                  <w:r>
                    <w:rPr>
                      <w:rFonts w:hint="eastAsia" w:ascii="Times New Roman" w:hAnsi="Times New Roman" w:eastAsia="宋体" w:cs="Times New Roman"/>
                      <w:color w:val="auto"/>
                      <w:szCs w:val="21"/>
                      <w:u w:val="wave"/>
                      <w:lang w:eastAsia="zh-CN"/>
                    </w:rPr>
                    <w:t>邵水</w:t>
                  </w:r>
                </w:p>
              </w:tc>
              <w:tc>
                <w:tcPr>
                  <w:tcW w:w="584"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lang w:eastAsia="zh-CN"/>
                    </w:rPr>
                    <w:t>连续</w:t>
                  </w:r>
                  <w:r>
                    <w:rPr>
                      <w:rFonts w:hint="eastAsia" w:ascii="Times New Roman" w:hAnsi="Times New Roman" w:eastAsia="宋体" w:cs="Times New Roman"/>
                      <w:color w:val="auto"/>
                      <w:szCs w:val="21"/>
                      <w:u w:val="wave"/>
                    </w:rPr>
                    <w:t>排放</w:t>
                  </w:r>
                </w:p>
              </w:tc>
              <w:tc>
                <w:tcPr>
                  <w:tcW w:w="938" w:type="dxa"/>
                  <w:tcBorders>
                    <w:tl2br w:val="nil"/>
                    <w:tr2bl w:val="nil"/>
                  </w:tcBorders>
                  <w:noWrap w:val="0"/>
                  <w:vAlign w:val="center"/>
                </w:tcPr>
                <w:p>
                  <w:pPr>
                    <w:pStyle w:val="22"/>
                    <w:ind w:left="0" w:leftChars="0"/>
                    <w:jc w:val="center"/>
                    <w:rPr>
                      <w:rFonts w:hint="default" w:ascii="Times New Roman" w:hAnsi="Times New Roman" w:eastAsia="宋体" w:cs="Times New Roman"/>
                      <w:color w:val="auto"/>
                      <w:szCs w:val="21"/>
                      <w:u w:val="wave"/>
                      <w:lang w:val="en-US" w:eastAsia="zh-CN"/>
                    </w:rPr>
                  </w:pPr>
                  <w:r>
                    <w:rPr>
                      <w:rFonts w:hint="eastAsia" w:ascii="Times New Roman" w:hAnsi="Times New Roman" w:eastAsia="宋体" w:cs="Times New Roman"/>
                      <w:color w:val="auto"/>
                      <w:szCs w:val="21"/>
                      <w:u w:val="wave"/>
                      <w:lang w:val="en-US" w:eastAsia="zh-CN"/>
                    </w:rPr>
                    <w:t>1#</w:t>
                  </w:r>
                </w:p>
              </w:tc>
              <w:tc>
                <w:tcPr>
                  <w:tcW w:w="761"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lang w:eastAsia="zh-CN"/>
                    </w:rPr>
                  </w:pPr>
                  <w:r>
                    <w:rPr>
                      <w:rFonts w:hint="eastAsia" w:ascii="Times New Roman" w:hAnsi="Times New Roman" w:eastAsia="宋体" w:cs="Times New Roman"/>
                      <w:color w:val="auto"/>
                      <w:szCs w:val="21"/>
                      <w:u w:val="wave"/>
                    </w:rPr>
                    <w:t>污水处理</w:t>
                  </w:r>
                  <w:r>
                    <w:rPr>
                      <w:rFonts w:hint="eastAsia" w:ascii="Times New Roman" w:hAnsi="Times New Roman" w:eastAsia="宋体" w:cs="Times New Roman"/>
                      <w:color w:val="auto"/>
                      <w:szCs w:val="21"/>
                      <w:u w:val="wave"/>
                      <w:lang w:eastAsia="zh-CN"/>
                    </w:rPr>
                    <w:t>系统</w:t>
                  </w:r>
                </w:p>
              </w:tc>
              <w:tc>
                <w:tcPr>
                  <w:tcW w:w="1276" w:type="dxa"/>
                  <w:tcBorders>
                    <w:tl2br w:val="nil"/>
                    <w:tr2bl w:val="nil"/>
                  </w:tcBorders>
                  <w:noWrap w:val="0"/>
                  <w:vAlign w:val="center"/>
                </w:tcPr>
                <w:p>
                  <w:pPr>
                    <w:pStyle w:val="22"/>
                    <w:ind w:left="0" w:leftChars="0"/>
                    <w:jc w:val="center"/>
                    <w:rPr>
                      <w:rFonts w:hint="default" w:ascii="Times New Roman" w:hAnsi="Times New Roman" w:eastAsia="宋体" w:cs="Times New Roman"/>
                      <w:color w:val="auto"/>
                      <w:szCs w:val="21"/>
                      <w:u w:val="wave"/>
                      <w:lang w:val="en-US" w:eastAsia="zh-CN"/>
                    </w:rPr>
                  </w:pPr>
                  <w:r>
                    <w:rPr>
                      <w:rFonts w:hint="eastAsia" w:ascii="Times New Roman" w:hAnsi="Times New Roman" w:eastAsia="宋体" w:cs="Times New Roman"/>
                      <w:color w:val="auto"/>
                      <w:szCs w:val="21"/>
                      <w:u w:val="wave"/>
                      <w:lang w:eastAsia="zh-CN"/>
                    </w:rPr>
                    <w:t>格栅</w:t>
                  </w:r>
                  <w:r>
                    <w:rPr>
                      <w:rFonts w:hint="eastAsia" w:ascii="Times New Roman" w:hAnsi="Times New Roman" w:eastAsia="宋体" w:cs="Times New Roman"/>
                      <w:color w:val="auto"/>
                      <w:szCs w:val="21"/>
                      <w:u w:val="wave"/>
                      <w:lang w:val="en-US" w:eastAsia="zh-CN"/>
                    </w:rPr>
                    <w:t>+细筛机+沉砂池+调节池+兼氧FMBR</w:t>
                  </w:r>
                </w:p>
              </w:tc>
              <w:tc>
                <w:tcPr>
                  <w:tcW w:w="685"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DW001</w:t>
                  </w:r>
                </w:p>
              </w:tc>
              <w:tc>
                <w:tcPr>
                  <w:tcW w:w="1025"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rPr>
                    <w:t>符合</w:t>
                  </w:r>
                </w:p>
              </w:tc>
              <w:tc>
                <w:tcPr>
                  <w:tcW w:w="863" w:type="dxa"/>
                  <w:tcBorders>
                    <w:tl2br w:val="nil"/>
                    <w:tr2bl w:val="nil"/>
                  </w:tcBorders>
                  <w:noWrap w:val="0"/>
                  <w:vAlign w:val="center"/>
                </w:tcPr>
                <w:p>
                  <w:pPr>
                    <w:pStyle w:val="22"/>
                    <w:ind w:left="0" w:leftChars="0"/>
                    <w:jc w:val="center"/>
                    <w:rPr>
                      <w:rFonts w:hint="eastAsia" w:ascii="Times New Roman" w:hAnsi="Times New Roman" w:eastAsia="宋体" w:cs="Times New Roman"/>
                      <w:color w:val="auto"/>
                      <w:szCs w:val="21"/>
                      <w:u w:val="wave"/>
                    </w:rPr>
                  </w:pPr>
                  <w:r>
                    <w:rPr>
                      <w:rFonts w:hint="eastAsia" w:ascii="Times New Roman" w:hAnsi="Times New Roman" w:eastAsia="宋体" w:cs="Times New Roman"/>
                      <w:color w:val="auto"/>
                      <w:szCs w:val="21"/>
                      <w:u w:val="wave"/>
                      <w:lang w:eastAsia="zh-CN"/>
                    </w:rPr>
                    <w:t>污水处理厂总排</w:t>
                  </w:r>
                  <w:r>
                    <w:rPr>
                      <w:rFonts w:hint="eastAsia" w:ascii="Times New Roman" w:hAnsi="Times New Roman" w:eastAsia="宋体" w:cs="Times New Roman"/>
                      <w:color w:val="auto"/>
                      <w:szCs w:val="21"/>
                      <w:u w:val="wave"/>
                    </w:rPr>
                    <w:t>口</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ascii="Times New Roman" w:hAnsi="Times New Roman"/>
                <w:color w:val="auto"/>
                <w:sz w:val="24"/>
                <w:u w:val="wave"/>
              </w:rPr>
            </w:pPr>
            <w:r>
              <w:rPr>
                <w:rFonts w:ascii="Times New Roman" w:hAnsi="Times New Roman"/>
                <w:color w:val="auto"/>
                <w:sz w:val="24"/>
                <w:u w:val="wave"/>
              </w:rPr>
              <w:t>②废水排放口基本信息</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ascii="Times New Roman" w:hAnsi="Times New Roman"/>
                <w:color w:val="auto"/>
                <w:sz w:val="24"/>
                <w:u w:val="wave"/>
              </w:rPr>
            </w:pPr>
            <w:r>
              <w:rPr>
                <w:rFonts w:ascii="Times New Roman" w:hAnsi="Times New Roman"/>
                <w:color w:val="auto"/>
                <w:sz w:val="24"/>
                <w:u w:val="wave"/>
              </w:rPr>
              <w:t>项目废水排放口基本信息见表</w:t>
            </w:r>
            <w:r>
              <w:rPr>
                <w:rFonts w:hint="eastAsia"/>
                <w:color w:val="auto"/>
                <w:sz w:val="24"/>
                <w:u w:val="wave"/>
                <w:lang w:val="en-US" w:eastAsia="zh-CN"/>
              </w:rPr>
              <w:t>7</w:t>
            </w:r>
            <w:r>
              <w:rPr>
                <w:rFonts w:hint="eastAsia" w:ascii="Times New Roman" w:hAnsi="Times New Roman"/>
                <w:color w:val="auto"/>
                <w:sz w:val="24"/>
                <w:u w:val="wave"/>
                <w:lang w:val="en-US" w:eastAsia="zh-CN"/>
              </w:rPr>
              <w:t>-</w:t>
            </w:r>
            <w:r>
              <w:rPr>
                <w:rFonts w:hint="eastAsia"/>
                <w:color w:val="auto"/>
                <w:sz w:val="24"/>
                <w:u w:val="wave"/>
                <w:lang w:val="en-US" w:eastAsia="zh-CN"/>
              </w:rPr>
              <w:t>18</w:t>
            </w:r>
            <w:r>
              <w:rPr>
                <w:rFonts w:ascii="Times New Roman" w:hAnsi="Times New Roman"/>
                <w:color w:val="auto"/>
                <w:sz w:val="24"/>
                <w:u w:val="wave"/>
              </w:rPr>
              <w:t>。</w:t>
            </w:r>
          </w:p>
          <w:p>
            <w:pPr>
              <w:pStyle w:val="26"/>
              <w:keepNext w:val="0"/>
              <w:keepLines w:val="0"/>
              <w:pageBreakBefore w:val="0"/>
              <w:widowControl w:val="0"/>
              <w:kinsoku/>
              <w:wordWrap/>
              <w:overflowPunct/>
              <w:topLinePunct w:val="0"/>
              <w:autoSpaceDE/>
              <w:autoSpaceDN/>
              <w:bidi w:val="0"/>
              <w:adjustRightInd w:val="0"/>
              <w:snapToGrid w:val="0"/>
              <w:spacing w:beforeLines="0" w:after="0" w:line="240" w:lineRule="auto"/>
              <w:jc w:val="center"/>
              <w:textAlignment w:val="auto"/>
              <w:rPr>
                <w:rFonts w:ascii="Times New Roman" w:hAnsi="Times New Roman" w:eastAsia="宋体" w:cs="Times New Roman"/>
                <w:b/>
                <w:bCs/>
                <w:color w:val="auto"/>
                <w:sz w:val="21"/>
                <w:szCs w:val="21"/>
                <w:u w:val="wave"/>
              </w:rPr>
            </w:pPr>
            <w:r>
              <w:rPr>
                <w:rFonts w:ascii="Times New Roman" w:hAnsi="Times New Roman" w:eastAsia="宋体" w:cs="Times New Roman"/>
                <w:b/>
                <w:bCs/>
                <w:color w:val="auto"/>
                <w:sz w:val="21"/>
                <w:szCs w:val="21"/>
                <w:u w:val="wave"/>
              </w:rPr>
              <w:t>表</w:t>
            </w:r>
            <w:r>
              <w:rPr>
                <w:rFonts w:hint="eastAsia" w:ascii="Times New Roman" w:hAnsi="Times New Roman" w:eastAsia="宋体" w:cs="Times New Roman"/>
                <w:b/>
                <w:bCs/>
                <w:color w:val="auto"/>
                <w:sz w:val="21"/>
                <w:szCs w:val="21"/>
                <w:u w:val="wave"/>
                <w:lang w:val="en-US" w:eastAsia="zh-CN"/>
              </w:rPr>
              <w:t xml:space="preserve">7-18  </w:t>
            </w:r>
            <w:r>
              <w:rPr>
                <w:rFonts w:ascii="Times New Roman" w:hAnsi="Times New Roman" w:eastAsia="宋体" w:cs="Times New Roman"/>
                <w:b/>
                <w:bCs/>
                <w:color w:val="auto"/>
                <w:sz w:val="21"/>
                <w:szCs w:val="21"/>
                <w:u w:val="wave"/>
              </w:rPr>
              <w:t>废水直接排放口基本信息表</w:t>
            </w:r>
          </w:p>
          <w:tbl>
            <w:tblPr>
              <w:tblStyle w:val="28"/>
              <w:tblW w:w="90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
              <w:gridCol w:w="877"/>
              <w:gridCol w:w="796"/>
              <w:gridCol w:w="865"/>
              <w:gridCol w:w="889"/>
              <w:gridCol w:w="680"/>
              <w:gridCol w:w="1200"/>
              <w:gridCol w:w="874"/>
              <w:gridCol w:w="841"/>
              <w:gridCol w:w="841"/>
              <w:gridCol w:w="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93" w:type="dxa"/>
                  <w:vMerge w:val="restart"/>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序号</w:t>
                  </w:r>
                </w:p>
              </w:tc>
              <w:tc>
                <w:tcPr>
                  <w:tcW w:w="877" w:type="dxa"/>
                  <w:vMerge w:val="restart"/>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排放口编号</w:t>
                  </w:r>
                </w:p>
              </w:tc>
              <w:tc>
                <w:tcPr>
                  <w:tcW w:w="1661" w:type="dxa"/>
                  <w:gridSpan w:val="2"/>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排放口地理坐标</w:t>
                  </w:r>
                </w:p>
              </w:tc>
              <w:tc>
                <w:tcPr>
                  <w:tcW w:w="889" w:type="dxa"/>
                  <w:vMerge w:val="restart"/>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废水排放量/（m</w:t>
                  </w:r>
                  <w:r>
                    <w:rPr>
                      <w:rFonts w:ascii="Times New Roman" w:hAnsi="Times New Roman"/>
                      <w:color w:val="auto"/>
                      <w:szCs w:val="21"/>
                      <w:u w:val="wave"/>
                      <w:vertAlign w:val="superscript"/>
                    </w:rPr>
                    <w:t>3</w:t>
                  </w:r>
                  <w:r>
                    <w:rPr>
                      <w:rFonts w:ascii="Times New Roman" w:hAnsi="Times New Roman"/>
                      <w:color w:val="auto"/>
                      <w:szCs w:val="21"/>
                      <w:u w:val="wave"/>
                    </w:rPr>
                    <w:t>/a）</w:t>
                  </w:r>
                </w:p>
              </w:tc>
              <w:tc>
                <w:tcPr>
                  <w:tcW w:w="1880" w:type="dxa"/>
                  <w:gridSpan w:val="2"/>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受纳自然水体信息</w:t>
                  </w:r>
                </w:p>
              </w:tc>
              <w:tc>
                <w:tcPr>
                  <w:tcW w:w="874" w:type="dxa"/>
                  <w:vMerge w:val="restart"/>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排放规律</w:t>
                  </w:r>
                </w:p>
              </w:tc>
              <w:tc>
                <w:tcPr>
                  <w:tcW w:w="841" w:type="dxa"/>
                  <w:vMerge w:val="restart"/>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排放时段</w:t>
                  </w:r>
                </w:p>
              </w:tc>
              <w:tc>
                <w:tcPr>
                  <w:tcW w:w="1682" w:type="dxa"/>
                  <w:gridSpan w:val="2"/>
                  <w:tcBorders>
                    <w:tl2br w:val="nil"/>
                    <w:tr2bl w:val="nil"/>
                  </w:tcBorders>
                  <w:noWrap w:val="0"/>
                  <w:vAlign w:val="center"/>
                </w:tcPr>
                <w:p>
                  <w:pPr>
                    <w:jc w:val="center"/>
                    <w:rPr>
                      <w:rFonts w:ascii="Times New Roman" w:hAnsi="Times New Roman"/>
                      <w:color w:val="auto"/>
                      <w:szCs w:val="21"/>
                      <w:u w:val="wave"/>
                    </w:rPr>
                  </w:pPr>
                  <w:r>
                    <w:rPr>
                      <w:rFonts w:hint="eastAsia"/>
                      <w:color w:val="auto"/>
                      <w:szCs w:val="21"/>
                      <w:u w:val="wave"/>
                      <w:lang w:eastAsia="zh-CN"/>
                    </w:rPr>
                    <w:t>汇入受纳自然水体地理坐标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3" w:type="dxa"/>
                  <w:vMerge w:val="continue"/>
                  <w:tcBorders>
                    <w:tl2br w:val="nil"/>
                    <w:tr2bl w:val="nil"/>
                  </w:tcBorders>
                  <w:noWrap w:val="0"/>
                  <w:vAlign w:val="center"/>
                </w:tcPr>
                <w:p>
                  <w:pPr>
                    <w:jc w:val="center"/>
                    <w:rPr>
                      <w:rFonts w:ascii="Times New Roman" w:hAnsi="Times New Roman"/>
                      <w:color w:val="auto"/>
                      <w:szCs w:val="21"/>
                      <w:u w:val="wave"/>
                    </w:rPr>
                  </w:pPr>
                </w:p>
              </w:tc>
              <w:tc>
                <w:tcPr>
                  <w:tcW w:w="877" w:type="dxa"/>
                  <w:vMerge w:val="continue"/>
                  <w:tcBorders>
                    <w:tl2br w:val="nil"/>
                    <w:tr2bl w:val="nil"/>
                  </w:tcBorders>
                  <w:noWrap w:val="0"/>
                  <w:vAlign w:val="center"/>
                </w:tcPr>
                <w:p>
                  <w:pPr>
                    <w:jc w:val="center"/>
                    <w:rPr>
                      <w:rFonts w:ascii="Times New Roman" w:hAnsi="Times New Roman"/>
                      <w:color w:val="auto"/>
                      <w:szCs w:val="21"/>
                      <w:u w:val="wave"/>
                    </w:rPr>
                  </w:pPr>
                </w:p>
              </w:tc>
              <w:tc>
                <w:tcPr>
                  <w:tcW w:w="796" w:type="dxa"/>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经度</w:t>
                  </w:r>
                </w:p>
              </w:tc>
              <w:tc>
                <w:tcPr>
                  <w:tcW w:w="865" w:type="dxa"/>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纬度</w:t>
                  </w:r>
                </w:p>
              </w:tc>
              <w:tc>
                <w:tcPr>
                  <w:tcW w:w="889" w:type="dxa"/>
                  <w:vMerge w:val="continue"/>
                  <w:tcBorders>
                    <w:tl2br w:val="nil"/>
                    <w:tr2bl w:val="nil"/>
                  </w:tcBorders>
                  <w:noWrap w:val="0"/>
                  <w:vAlign w:val="center"/>
                </w:tcPr>
                <w:p>
                  <w:pPr>
                    <w:jc w:val="center"/>
                    <w:rPr>
                      <w:rFonts w:ascii="Times New Roman" w:hAnsi="Times New Roman"/>
                      <w:color w:val="auto"/>
                      <w:szCs w:val="21"/>
                      <w:u w:val="wave"/>
                    </w:rPr>
                  </w:pPr>
                </w:p>
              </w:tc>
              <w:tc>
                <w:tcPr>
                  <w:tcW w:w="680" w:type="dxa"/>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名称</w:t>
                  </w:r>
                </w:p>
              </w:tc>
              <w:tc>
                <w:tcPr>
                  <w:tcW w:w="1200" w:type="dxa"/>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受纳水体功能目标</w:t>
                  </w:r>
                </w:p>
              </w:tc>
              <w:tc>
                <w:tcPr>
                  <w:tcW w:w="874" w:type="dxa"/>
                  <w:vMerge w:val="continue"/>
                  <w:tcBorders>
                    <w:tl2br w:val="nil"/>
                    <w:tr2bl w:val="nil"/>
                  </w:tcBorders>
                  <w:noWrap w:val="0"/>
                  <w:vAlign w:val="center"/>
                </w:tcPr>
                <w:p>
                  <w:pPr>
                    <w:jc w:val="center"/>
                    <w:rPr>
                      <w:rFonts w:ascii="Times New Roman" w:hAnsi="Times New Roman"/>
                      <w:color w:val="auto"/>
                      <w:szCs w:val="21"/>
                      <w:u w:val="wave"/>
                    </w:rPr>
                  </w:pPr>
                </w:p>
              </w:tc>
              <w:tc>
                <w:tcPr>
                  <w:tcW w:w="841" w:type="dxa"/>
                  <w:vMerge w:val="continue"/>
                  <w:tcBorders>
                    <w:tl2br w:val="nil"/>
                    <w:tr2bl w:val="nil"/>
                  </w:tcBorders>
                  <w:noWrap w:val="0"/>
                  <w:vAlign w:val="center"/>
                </w:tcPr>
                <w:p>
                  <w:pPr>
                    <w:jc w:val="center"/>
                    <w:rPr>
                      <w:rFonts w:ascii="Times New Roman" w:hAnsi="Times New Roman"/>
                      <w:color w:val="auto"/>
                      <w:szCs w:val="21"/>
                      <w:u w:val="wave"/>
                    </w:rPr>
                  </w:pPr>
                </w:p>
              </w:tc>
              <w:tc>
                <w:tcPr>
                  <w:tcW w:w="841" w:type="dxa"/>
                  <w:tcBorders>
                    <w:tl2br w:val="nil"/>
                    <w:tr2bl w:val="nil"/>
                  </w:tcBorders>
                  <w:noWrap w:val="0"/>
                  <w:vAlign w:val="center"/>
                </w:tcPr>
                <w:p>
                  <w:pPr>
                    <w:jc w:val="center"/>
                    <w:rPr>
                      <w:rFonts w:ascii="Times New Roman" w:hAnsi="Times New Roman" w:eastAsia="宋体" w:cs="Times New Roman"/>
                      <w:color w:val="auto"/>
                      <w:kern w:val="2"/>
                      <w:sz w:val="21"/>
                      <w:szCs w:val="21"/>
                      <w:u w:val="wave"/>
                      <w:lang w:val="en-US" w:eastAsia="zh-CN" w:bidi="ar-SA"/>
                    </w:rPr>
                  </w:pPr>
                  <w:r>
                    <w:rPr>
                      <w:rFonts w:ascii="Times New Roman" w:hAnsi="Times New Roman"/>
                      <w:color w:val="auto"/>
                      <w:szCs w:val="21"/>
                      <w:u w:val="wave"/>
                    </w:rPr>
                    <w:t>经度</w:t>
                  </w:r>
                </w:p>
              </w:tc>
              <w:tc>
                <w:tcPr>
                  <w:tcW w:w="841" w:type="dxa"/>
                  <w:tcBorders>
                    <w:tl2br w:val="nil"/>
                    <w:tr2bl w:val="nil"/>
                  </w:tcBorders>
                  <w:noWrap w:val="0"/>
                  <w:vAlign w:val="center"/>
                </w:tcPr>
                <w:p>
                  <w:pPr>
                    <w:jc w:val="center"/>
                    <w:rPr>
                      <w:rFonts w:ascii="Times New Roman" w:hAnsi="Times New Roman" w:eastAsia="宋体" w:cs="Times New Roman"/>
                      <w:color w:val="auto"/>
                      <w:kern w:val="2"/>
                      <w:sz w:val="21"/>
                      <w:szCs w:val="21"/>
                      <w:u w:val="wave"/>
                      <w:lang w:val="en-US" w:eastAsia="zh-CN" w:bidi="ar-SA"/>
                    </w:rPr>
                  </w:pPr>
                  <w:r>
                    <w:rPr>
                      <w:rFonts w:ascii="Times New Roman" w:hAnsi="Times New Roman"/>
                      <w:color w:val="auto"/>
                      <w:szCs w:val="21"/>
                      <w:u w:val="wave"/>
                    </w:rPr>
                    <w:t>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93" w:type="dxa"/>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1</w:t>
                  </w:r>
                </w:p>
              </w:tc>
              <w:tc>
                <w:tcPr>
                  <w:tcW w:w="877" w:type="dxa"/>
                  <w:tcBorders>
                    <w:tl2br w:val="nil"/>
                    <w:tr2bl w:val="nil"/>
                  </w:tcBorders>
                  <w:noWrap w:val="0"/>
                  <w:vAlign w:val="center"/>
                </w:tcPr>
                <w:p>
                  <w:pPr>
                    <w:jc w:val="center"/>
                    <w:rPr>
                      <w:rFonts w:ascii="Times New Roman" w:hAnsi="Times New Roman"/>
                      <w:color w:val="auto"/>
                      <w:szCs w:val="21"/>
                      <w:u w:val="wave"/>
                    </w:rPr>
                  </w:pPr>
                  <w:r>
                    <w:rPr>
                      <w:rFonts w:ascii="Times New Roman" w:hAnsi="Times New Roman"/>
                      <w:color w:val="auto"/>
                      <w:szCs w:val="21"/>
                      <w:u w:val="wave"/>
                    </w:rPr>
                    <w:t>DW001</w:t>
                  </w:r>
                </w:p>
              </w:tc>
              <w:tc>
                <w:tcPr>
                  <w:tcW w:w="796" w:type="dxa"/>
                  <w:tcBorders>
                    <w:tl2br w:val="nil"/>
                    <w:tr2bl w:val="nil"/>
                  </w:tcBorders>
                  <w:noWrap w:val="0"/>
                  <w:vAlign w:val="center"/>
                </w:tcPr>
                <w:p>
                  <w:pPr>
                    <w:jc w:val="center"/>
                    <w:rPr>
                      <w:rFonts w:ascii="Times New Roman" w:hAnsi="Times New Roman"/>
                      <w:color w:val="auto"/>
                      <w:szCs w:val="21"/>
                      <w:u w:val="wave"/>
                    </w:rPr>
                  </w:pPr>
                  <w:r>
                    <w:rPr>
                      <w:rFonts w:hint="default" w:ascii="Times New Roman" w:hAnsi="Times New Roman" w:cs="Times New Roman"/>
                      <w:color w:val="auto"/>
                      <w:szCs w:val="21"/>
                      <w:u w:val="wave"/>
                      <w:lang w:eastAsia="zh-CN"/>
                    </w:rPr>
                    <w:t>11</w:t>
                  </w:r>
                  <w:r>
                    <w:rPr>
                      <w:rFonts w:hint="eastAsia" w:cs="Times New Roman"/>
                      <w:color w:val="auto"/>
                      <w:szCs w:val="21"/>
                      <w:u w:val="wave"/>
                      <w:lang w:val="en-US" w:eastAsia="zh-CN"/>
                    </w:rPr>
                    <w:t>1.549050</w:t>
                  </w:r>
                </w:p>
              </w:tc>
              <w:tc>
                <w:tcPr>
                  <w:tcW w:w="865" w:type="dxa"/>
                  <w:tcBorders>
                    <w:tl2br w:val="nil"/>
                    <w:tr2bl w:val="nil"/>
                  </w:tcBorders>
                  <w:noWrap w:val="0"/>
                  <w:vAlign w:val="center"/>
                </w:tcPr>
                <w:p>
                  <w:pPr>
                    <w:jc w:val="center"/>
                    <w:rPr>
                      <w:rFonts w:ascii="Times New Roman" w:hAnsi="Times New Roman"/>
                      <w:color w:val="auto"/>
                      <w:szCs w:val="21"/>
                      <w:u w:val="wave"/>
                    </w:rPr>
                  </w:pPr>
                  <w:r>
                    <w:rPr>
                      <w:rFonts w:hint="eastAsia" w:cs="Times New Roman"/>
                      <w:color w:val="auto"/>
                      <w:szCs w:val="21"/>
                      <w:u w:val="wave"/>
                      <w:lang w:val="en-US" w:eastAsia="zh-CN"/>
                    </w:rPr>
                    <w:t>27.194210</w:t>
                  </w:r>
                </w:p>
              </w:tc>
              <w:tc>
                <w:tcPr>
                  <w:tcW w:w="889" w:type="dxa"/>
                  <w:tcBorders>
                    <w:tl2br w:val="nil"/>
                    <w:tr2bl w:val="nil"/>
                  </w:tcBorders>
                  <w:noWrap w:val="0"/>
                  <w:vAlign w:val="center"/>
                </w:tcPr>
                <w:p>
                  <w:pPr>
                    <w:jc w:val="center"/>
                    <w:rPr>
                      <w:rFonts w:hint="default" w:ascii="Times New Roman" w:hAnsi="Times New Roman"/>
                      <w:color w:val="auto"/>
                      <w:szCs w:val="21"/>
                      <w:u w:val="wave"/>
                      <w:lang w:val="en-US"/>
                    </w:rPr>
                  </w:pPr>
                  <w:r>
                    <w:rPr>
                      <w:rFonts w:hint="eastAsia"/>
                      <w:color w:val="auto"/>
                      <w:szCs w:val="21"/>
                      <w:u w:val="wave"/>
                      <w:lang w:val="en-US" w:eastAsia="zh-CN"/>
                    </w:rPr>
                    <w:t>365000</w:t>
                  </w:r>
                </w:p>
              </w:tc>
              <w:tc>
                <w:tcPr>
                  <w:tcW w:w="680" w:type="dxa"/>
                  <w:tcBorders>
                    <w:tl2br w:val="nil"/>
                    <w:tr2bl w:val="nil"/>
                  </w:tcBorders>
                  <w:noWrap w:val="0"/>
                  <w:vAlign w:val="center"/>
                </w:tcPr>
                <w:p>
                  <w:pPr>
                    <w:jc w:val="center"/>
                    <w:rPr>
                      <w:rFonts w:hint="eastAsia" w:ascii="Times New Roman" w:hAnsi="Times New Roman" w:eastAsia="宋体"/>
                      <w:color w:val="auto"/>
                      <w:szCs w:val="21"/>
                      <w:u w:val="wave"/>
                      <w:lang w:eastAsia="zh-CN"/>
                    </w:rPr>
                  </w:pPr>
                  <w:r>
                    <w:rPr>
                      <w:rFonts w:hint="eastAsia"/>
                      <w:color w:val="auto"/>
                      <w:szCs w:val="21"/>
                      <w:u w:val="wave"/>
                      <w:lang w:eastAsia="zh-CN"/>
                    </w:rPr>
                    <w:t>邵水</w:t>
                  </w:r>
                </w:p>
              </w:tc>
              <w:tc>
                <w:tcPr>
                  <w:tcW w:w="1200" w:type="dxa"/>
                  <w:tcBorders>
                    <w:tl2br w:val="nil"/>
                    <w:tr2bl w:val="nil"/>
                  </w:tcBorders>
                  <w:noWrap w:val="0"/>
                  <w:vAlign w:val="center"/>
                </w:tcPr>
                <w:p>
                  <w:pPr>
                    <w:jc w:val="center"/>
                    <w:rPr>
                      <w:rFonts w:ascii="Times New Roman" w:hAnsi="Times New Roman"/>
                      <w:color w:val="auto"/>
                      <w:szCs w:val="21"/>
                      <w:u w:val="wave"/>
                    </w:rPr>
                  </w:pPr>
                  <w:r>
                    <w:rPr>
                      <w:rFonts w:hint="eastAsia" w:ascii="Times New Roman" w:hAnsi="Times New Roman"/>
                      <w:color w:val="auto"/>
                      <w:szCs w:val="21"/>
                      <w:u w:val="wave"/>
                    </w:rPr>
                    <w:t>Ⅲ</w:t>
                  </w:r>
                </w:p>
              </w:tc>
              <w:tc>
                <w:tcPr>
                  <w:tcW w:w="874" w:type="dxa"/>
                  <w:tcBorders>
                    <w:tl2br w:val="nil"/>
                    <w:tr2bl w:val="nil"/>
                  </w:tcBorders>
                  <w:noWrap w:val="0"/>
                  <w:vAlign w:val="center"/>
                </w:tcPr>
                <w:p>
                  <w:pPr>
                    <w:jc w:val="center"/>
                    <w:rPr>
                      <w:rFonts w:ascii="Times New Roman" w:hAnsi="Times New Roman"/>
                      <w:color w:val="auto"/>
                      <w:szCs w:val="21"/>
                      <w:highlight w:val="none"/>
                      <w:u w:val="wave"/>
                    </w:rPr>
                  </w:pPr>
                  <w:r>
                    <w:rPr>
                      <w:rFonts w:hint="eastAsia"/>
                      <w:color w:val="auto"/>
                      <w:szCs w:val="21"/>
                      <w:highlight w:val="none"/>
                      <w:u w:val="wave"/>
                      <w:lang w:eastAsia="zh-CN"/>
                    </w:rPr>
                    <w:t>连续</w:t>
                  </w:r>
                  <w:r>
                    <w:rPr>
                      <w:rFonts w:ascii="Times New Roman" w:hAnsi="Times New Roman"/>
                      <w:color w:val="auto"/>
                      <w:szCs w:val="21"/>
                      <w:highlight w:val="none"/>
                      <w:u w:val="wave"/>
                    </w:rPr>
                    <w:t>排放</w:t>
                  </w:r>
                </w:p>
              </w:tc>
              <w:tc>
                <w:tcPr>
                  <w:tcW w:w="841" w:type="dxa"/>
                  <w:tcBorders>
                    <w:tl2br w:val="nil"/>
                    <w:tr2bl w:val="nil"/>
                  </w:tcBorders>
                  <w:noWrap w:val="0"/>
                  <w:vAlign w:val="center"/>
                </w:tcPr>
                <w:p>
                  <w:pPr>
                    <w:jc w:val="center"/>
                    <w:rPr>
                      <w:rFonts w:ascii="Times New Roman" w:hAnsi="Times New Roman"/>
                      <w:color w:val="auto"/>
                      <w:szCs w:val="21"/>
                      <w:highlight w:val="none"/>
                      <w:u w:val="wave"/>
                    </w:rPr>
                  </w:pPr>
                  <w:r>
                    <w:rPr>
                      <w:rFonts w:hint="eastAsia" w:ascii="Times New Roman" w:hAnsi="Times New Roman"/>
                      <w:color w:val="auto"/>
                      <w:szCs w:val="21"/>
                      <w:highlight w:val="none"/>
                      <w:u w:val="wave"/>
                      <w:lang w:eastAsia="zh-CN"/>
                    </w:rPr>
                    <w:t>全天</w:t>
                  </w:r>
                </w:p>
              </w:tc>
              <w:tc>
                <w:tcPr>
                  <w:tcW w:w="841"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wave"/>
                      <w:lang w:val="en-US" w:eastAsia="zh-CN" w:bidi="ar-SA"/>
                    </w:rPr>
                  </w:pPr>
                  <w:r>
                    <w:rPr>
                      <w:rFonts w:hint="default" w:ascii="Times New Roman" w:hAnsi="Times New Roman" w:cs="Times New Roman"/>
                      <w:color w:val="auto"/>
                      <w:szCs w:val="21"/>
                      <w:u w:val="wave"/>
                      <w:lang w:eastAsia="zh-CN"/>
                    </w:rPr>
                    <w:t>11</w:t>
                  </w:r>
                  <w:r>
                    <w:rPr>
                      <w:rFonts w:hint="eastAsia" w:cs="Times New Roman"/>
                      <w:color w:val="auto"/>
                      <w:szCs w:val="21"/>
                      <w:u w:val="wave"/>
                      <w:lang w:val="en-US" w:eastAsia="zh-CN"/>
                    </w:rPr>
                    <w:t>1.5478</w:t>
                  </w:r>
                  <w:r>
                    <w:rPr>
                      <w:rFonts w:hint="eastAsia" w:ascii="Times New Roman" w:hAnsi="Times New Roman" w:cs="Times New Roman"/>
                      <w:color w:val="auto"/>
                      <w:szCs w:val="21"/>
                      <w:u w:val="wave"/>
                      <w:lang w:val="en-US" w:eastAsia="zh-CN"/>
                    </w:rPr>
                    <w:t>76</w:t>
                  </w:r>
                </w:p>
              </w:tc>
              <w:tc>
                <w:tcPr>
                  <w:tcW w:w="841"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wave"/>
                      <w:lang w:val="en-US" w:eastAsia="zh-CN" w:bidi="ar-SA"/>
                    </w:rPr>
                  </w:pPr>
                  <w:r>
                    <w:rPr>
                      <w:rFonts w:hint="eastAsia" w:cs="Times New Roman"/>
                      <w:color w:val="auto"/>
                      <w:szCs w:val="21"/>
                      <w:u w:val="wave"/>
                      <w:lang w:val="en-US" w:eastAsia="zh-CN"/>
                    </w:rPr>
                    <w:t>27.1931</w:t>
                  </w:r>
                  <w:r>
                    <w:rPr>
                      <w:rFonts w:hint="eastAsia" w:ascii="Times New Roman" w:hAnsi="Times New Roman" w:cs="Times New Roman"/>
                      <w:color w:val="auto"/>
                      <w:szCs w:val="21"/>
                      <w:u w:val="wave"/>
                      <w:lang w:val="en-US" w:eastAsia="zh-CN"/>
                    </w:rPr>
                    <w:t>63</w:t>
                  </w:r>
                </w:p>
              </w:tc>
            </w:tr>
          </w:tbl>
          <w:p>
            <w:pPr>
              <w:adjustRightInd w:val="0"/>
              <w:snapToGrid w:val="0"/>
              <w:spacing w:line="360" w:lineRule="auto"/>
              <w:ind w:firstLine="462" w:firstLineChars="200"/>
              <w:rPr>
                <w:rFonts w:hint="default" w:ascii="Times New Roman" w:hAnsi="Times New Roman" w:eastAsia="宋体" w:cs="Times New Roman"/>
                <w:color w:val="auto"/>
                <w:sz w:val="24"/>
                <w:u w:val="wave"/>
              </w:rPr>
            </w:pPr>
            <w:r>
              <w:rPr>
                <w:rFonts w:hint="default" w:ascii="Times New Roman" w:hAnsi="Times New Roman" w:eastAsia="宋体" w:cs="Times New Roman"/>
                <w:color w:val="auto"/>
                <w:sz w:val="24"/>
                <w:u w:val="wave"/>
              </w:rPr>
              <w:t>③项目废水污染物排放标准</w:t>
            </w:r>
          </w:p>
          <w:p>
            <w:pPr>
              <w:adjustRightInd w:val="0"/>
              <w:snapToGrid w:val="0"/>
              <w:spacing w:line="360" w:lineRule="auto"/>
              <w:ind w:firstLine="462" w:firstLineChars="200"/>
              <w:rPr>
                <w:rFonts w:hint="default" w:ascii="Times New Roman" w:hAnsi="Times New Roman" w:eastAsia="宋体" w:cs="Times New Roman"/>
                <w:color w:val="auto"/>
                <w:sz w:val="24"/>
                <w:u w:val="wave"/>
                <w:lang w:eastAsia="zh-CN"/>
              </w:rPr>
            </w:pPr>
            <w:r>
              <w:rPr>
                <w:rFonts w:hint="default" w:ascii="Times New Roman" w:hAnsi="Times New Roman" w:eastAsia="宋体" w:cs="Times New Roman"/>
                <w:color w:val="auto"/>
                <w:sz w:val="24"/>
                <w:u w:val="wave"/>
              </w:rPr>
              <w:t>项目废水污染物执行标准见表</w:t>
            </w:r>
            <w:r>
              <w:rPr>
                <w:rFonts w:hint="default" w:ascii="Times New Roman" w:hAnsi="Times New Roman" w:eastAsia="宋体" w:cs="Times New Roman"/>
                <w:color w:val="auto"/>
                <w:sz w:val="24"/>
                <w:u w:val="wave"/>
                <w:lang w:val="en-US" w:eastAsia="zh-CN"/>
              </w:rPr>
              <w:t>7-1</w:t>
            </w:r>
            <w:r>
              <w:rPr>
                <w:rFonts w:hint="eastAsia" w:ascii="Times New Roman" w:hAnsi="Times New Roman" w:eastAsia="宋体" w:cs="Times New Roman"/>
                <w:color w:val="auto"/>
                <w:sz w:val="24"/>
                <w:u w:val="wave"/>
                <w:lang w:val="en-US" w:eastAsia="zh-CN"/>
              </w:rPr>
              <w:t>9</w:t>
            </w:r>
            <w:r>
              <w:rPr>
                <w:rFonts w:hint="default" w:ascii="Times New Roman" w:hAnsi="Times New Roman" w:eastAsia="宋体" w:cs="Times New Roman"/>
                <w:color w:val="auto"/>
                <w:sz w:val="24"/>
                <w:u w:val="wave"/>
              </w:rPr>
              <w:t>。</w:t>
            </w:r>
          </w:p>
          <w:p>
            <w:pPr>
              <w:pStyle w:val="26"/>
              <w:keepNext w:val="0"/>
              <w:keepLines w:val="0"/>
              <w:pageBreakBefore w:val="0"/>
              <w:widowControl w:val="0"/>
              <w:kinsoku/>
              <w:wordWrap/>
              <w:overflowPunct/>
              <w:topLinePunct w:val="0"/>
              <w:autoSpaceDE/>
              <w:autoSpaceDN/>
              <w:bidi w:val="0"/>
              <w:adjustRightInd w:val="0"/>
              <w:snapToGrid w:val="0"/>
              <w:spacing w:beforeLines="0" w:after="0" w:line="240" w:lineRule="auto"/>
              <w:jc w:val="center"/>
              <w:textAlignment w:val="auto"/>
              <w:rPr>
                <w:rFonts w:hint="default" w:ascii="Times New Roman" w:hAnsi="Times New Roman" w:eastAsia="宋体" w:cs="Times New Roman"/>
                <w:b/>
                <w:bCs/>
                <w:color w:val="auto"/>
                <w:sz w:val="21"/>
                <w:szCs w:val="21"/>
                <w:u w:val="wave"/>
              </w:rPr>
            </w:pPr>
          </w:p>
          <w:p>
            <w:pPr>
              <w:pStyle w:val="26"/>
              <w:keepNext w:val="0"/>
              <w:keepLines w:val="0"/>
              <w:pageBreakBefore w:val="0"/>
              <w:widowControl w:val="0"/>
              <w:kinsoku/>
              <w:wordWrap/>
              <w:overflowPunct/>
              <w:topLinePunct w:val="0"/>
              <w:autoSpaceDE/>
              <w:autoSpaceDN/>
              <w:bidi w:val="0"/>
              <w:adjustRightInd w:val="0"/>
              <w:snapToGrid w:val="0"/>
              <w:spacing w:beforeLines="0" w:after="0" w:line="240" w:lineRule="auto"/>
              <w:jc w:val="center"/>
              <w:textAlignment w:val="auto"/>
              <w:rPr>
                <w:rFonts w:hint="default" w:ascii="Times New Roman" w:hAnsi="Times New Roman" w:eastAsia="宋体" w:cs="Times New Roman"/>
                <w:b/>
                <w:bCs/>
                <w:color w:val="auto"/>
                <w:sz w:val="21"/>
                <w:szCs w:val="21"/>
                <w:u w:val="wave"/>
              </w:rPr>
            </w:pPr>
          </w:p>
          <w:p>
            <w:pPr>
              <w:pStyle w:val="26"/>
              <w:keepNext w:val="0"/>
              <w:keepLines w:val="0"/>
              <w:pageBreakBefore w:val="0"/>
              <w:widowControl w:val="0"/>
              <w:kinsoku/>
              <w:wordWrap/>
              <w:overflowPunct/>
              <w:topLinePunct w:val="0"/>
              <w:autoSpaceDE/>
              <w:autoSpaceDN/>
              <w:bidi w:val="0"/>
              <w:adjustRightInd w:val="0"/>
              <w:snapToGrid w:val="0"/>
              <w:spacing w:beforeLines="0" w:after="0" w:line="240" w:lineRule="auto"/>
              <w:jc w:val="center"/>
              <w:textAlignment w:val="auto"/>
              <w:rPr>
                <w:rFonts w:hint="default" w:ascii="Times New Roman" w:hAnsi="Times New Roman" w:eastAsia="宋体" w:cs="Times New Roman"/>
                <w:b/>
                <w:bCs/>
                <w:color w:val="auto"/>
                <w:sz w:val="21"/>
                <w:szCs w:val="21"/>
                <w:u w:val="wave"/>
              </w:rPr>
            </w:pPr>
          </w:p>
          <w:p>
            <w:pPr>
              <w:pStyle w:val="26"/>
              <w:keepNext w:val="0"/>
              <w:keepLines w:val="0"/>
              <w:pageBreakBefore w:val="0"/>
              <w:widowControl w:val="0"/>
              <w:kinsoku/>
              <w:wordWrap/>
              <w:overflowPunct/>
              <w:topLinePunct w:val="0"/>
              <w:autoSpaceDE/>
              <w:autoSpaceDN/>
              <w:bidi w:val="0"/>
              <w:adjustRightInd w:val="0"/>
              <w:snapToGrid w:val="0"/>
              <w:spacing w:beforeLines="0" w:after="0" w:line="240" w:lineRule="auto"/>
              <w:jc w:val="center"/>
              <w:textAlignment w:val="auto"/>
              <w:rPr>
                <w:rFonts w:hint="default" w:ascii="Times New Roman" w:hAnsi="Times New Roman" w:eastAsia="宋体" w:cs="Times New Roman"/>
                <w:b/>
                <w:bCs/>
                <w:color w:val="auto"/>
                <w:sz w:val="21"/>
                <w:szCs w:val="21"/>
                <w:u w:val="wave"/>
              </w:rPr>
            </w:pPr>
            <w:r>
              <w:rPr>
                <w:rFonts w:hint="default" w:ascii="Times New Roman" w:hAnsi="Times New Roman" w:eastAsia="宋体" w:cs="Times New Roman"/>
                <w:b/>
                <w:bCs/>
                <w:color w:val="auto"/>
                <w:sz w:val="21"/>
                <w:szCs w:val="21"/>
                <w:u w:val="wave"/>
              </w:rPr>
              <w:t>表</w:t>
            </w:r>
            <w:r>
              <w:rPr>
                <w:rFonts w:hint="default" w:ascii="Times New Roman" w:hAnsi="Times New Roman" w:eastAsia="宋体" w:cs="Times New Roman"/>
                <w:b/>
                <w:bCs/>
                <w:color w:val="auto"/>
                <w:sz w:val="21"/>
                <w:szCs w:val="21"/>
                <w:u w:val="wave"/>
                <w:lang w:val="en-US" w:eastAsia="zh-CN"/>
              </w:rPr>
              <w:t>7-1</w:t>
            </w:r>
            <w:r>
              <w:rPr>
                <w:rFonts w:hint="eastAsia" w:ascii="Times New Roman" w:hAnsi="Times New Roman" w:eastAsia="宋体" w:cs="Times New Roman"/>
                <w:b/>
                <w:bCs/>
                <w:color w:val="auto"/>
                <w:sz w:val="21"/>
                <w:szCs w:val="21"/>
                <w:u w:val="wave"/>
                <w:lang w:val="en-US" w:eastAsia="zh-CN"/>
              </w:rPr>
              <w:t>9</w:t>
            </w:r>
            <w:r>
              <w:rPr>
                <w:rFonts w:hint="default" w:ascii="Times New Roman" w:hAnsi="Times New Roman" w:eastAsia="宋体" w:cs="Times New Roman"/>
                <w:b/>
                <w:bCs/>
                <w:color w:val="auto"/>
                <w:sz w:val="21"/>
                <w:szCs w:val="21"/>
                <w:u w:val="wave"/>
                <w:lang w:val="en-US" w:eastAsia="zh-CN"/>
              </w:rPr>
              <w:t xml:space="preserve">  </w:t>
            </w:r>
            <w:r>
              <w:rPr>
                <w:rFonts w:hint="default" w:ascii="Times New Roman" w:hAnsi="Times New Roman" w:eastAsia="宋体" w:cs="Times New Roman"/>
                <w:b/>
                <w:bCs/>
                <w:color w:val="auto"/>
                <w:sz w:val="21"/>
                <w:szCs w:val="21"/>
                <w:u w:val="wave"/>
              </w:rPr>
              <w:t xml:space="preserve"> 废水污染物排放执行标准</w:t>
            </w:r>
          </w:p>
          <w:tbl>
            <w:tblPr>
              <w:tblStyle w:val="28"/>
              <w:tblW w:w="85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500"/>
              <w:gridCol w:w="1976"/>
              <w:gridCol w:w="1911"/>
              <w:gridCol w:w="1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10" w:type="dxa"/>
                  <w:vMerge w:val="restart"/>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序号</w:t>
                  </w:r>
                </w:p>
              </w:tc>
              <w:tc>
                <w:tcPr>
                  <w:tcW w:w="1500" w:type="dxa"/>
                  <w:vMerge w:val="restart"/>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排放口编号</w:t>
                  </w:r>
                </w:p>
              </w:tc>
              <w:tc>
                <w:tcPr>
                  <w:tcW w:w="1976" w:type="dxa"/>
                  <w:vMerge w:val="restart"/>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污染物种类</w:t>
                  </w:r>
                </w:p>
              </w:tc>
              <w:tc>
                <w:tcPr>
                  <w:tcW w:w="3757" w:type="dxa"/>
                  <w:gridSpan w:val="2"/>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《城镇污水处理厂污染物排放标准》（GB18918-2002）一级A标准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1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50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976"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911" w:type="dxa"/>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名称</w:t>
                  </w:r>
                </w:p>
              </w:tc>
              <w:tc>
                <w:tcPr>
                  <w:tcW w:w="1846" w:type="dxa"/>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310" w:type="dxa"/>
                  <w:vMerge w:val="restart"/>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1</w:t>
                  </w:r>
                </w:p>
              </w:tc>
              <w:tc>
                <w:tcPr>
                  <w:tcW w:w="1500" w:type="dxa"/>
                  <w:vMerge w:val="restart"/>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DW001</w:t>
                  </w:r>
                </w:p>
              </w:tc>
              <w:tc>
                <w:tcPr>
                  <w:tcW w:w="1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pH</w:t>
                  </w:r>
                </w:p>
              </w:tc>
              <w:tc>
                <w:tcPr>
                  <w:tcW w:w="1911" w:type="dxa"/>
                  <w:vMerge w:val="restart"/>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（GB18918-2002）一级A标准</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6-9（无量纲）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50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SS</w:t>
                  </w:r>
                </w:p>
              </w:tc>
              <w:tc>
                <w:tcPr>
                  <w:tcW w:w="1911"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wave"/>
                      <w:lang w:val="en-US" w:eastAsia="zh-CN" w:bidi="ar-SA"/>
                    </w:rPr>
                  </w:pPr>
                  <w:r>
                    <w:rPr>
                      <w:rFonts w:hint="eastAsia" w:ascii="Times New Roman" w:hAnsi="Times New Roman" w:eastAsia="宋体" w:cs="Times New Roman"/>
                      <w:b w:val="0"/>
                      <w:bCs w:val="0"/>
                      <w:color w:val="auto"/>
                      <w:kern w:val="2"/>
                      <w:sz w:val="21"/>
                      <w:szCs w:val="21"/>
                      <w:u w:val="wav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50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BOD</w:t>
                  </w:r>
                  <w:r>
                    <w:rPr>
                      <w:rFonts w:hint="default" w:ascii="Times New Roman" w:hAnsi="Times New Roman" w:eastAsia="宋体" w:cs="Times New Roman"/>
                      <w:color w:val="auto"/>
                      <w:szCs w:val="21"/>
                      <w:u w:val="wave"/>
                      <w:vertAlign w:val="subscript"/>
                    </w:rPr>
                    <w:t>5</w:t>
                  </w:r>
                </w:p>
              </w:tc>
              <w:tc>
                <w:tcPr>
                  <w:tcW w:w="1911"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wave"/>
                      <w:lang w:val="en-US" w:eastAsia="zh-CN" w:bidi="ar-SA"/>
                    </w:rPr>
                  </w:pPr>
                  <w:r>
                    <w:rPr>
                      <w:rFonts w:hint="eastAsia" w:ascii="Times New Roman" w:hAnsi="Times New Roman" w:eastAsia="宋体" w:cs="Times New Roman"/>
                      <w:b w:val="0"/>
                      <w:bCs w:val="0"/>
                      <w:color w:val="auto"/>
                      <w:kern w:val="2"/>
                      <w:sz w:val="21"/>
                      <w:szCs w:val="21"/>
                      <w:u w:val="wav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50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CODcr</w:t>
                  </w:r>
                </w:p>
              </w:tc>
              <w:tc>
                <w:tcPr>
                  <w:tcW w:w="1911"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wave"/>
                      <w:lang w:val="en-US" w:eastAsia="zh-CN" w:bidi="ar-SA"/>
                    </w:rPr>
                  </w:pPr>
                  <w:r>
                    <w:rPr>
                      <w:rFonts w:hint="eastAsia" w:ascii="Times New Roman" w:hAnsi="Times New Roman" w:eastAsia="宋体" w:cs="Times New Roman"/>
                      <w:b w:val="0"/>
                      <w:bCs w:val="0"/>
                      <w:color w:val="auto"/>
                      <w:kern w:val="2"/>
                      <w:sz w:val="21"/>
                      <w:szCs w:val="21"/>
                      <w:u w:val="wav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50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r>
                    <w:rPr>
                      <w:rFonts w:hint="default" w:ascii="Times New Roman" w:hAnsi="Times New Roman" w:eastAsia="宋体" w:cs="Times New Roman"/>
                      <w:color w:val="auto"/>
                      <w:szCs w:val="21"/>
                      <w:u w:val="wave"/>
                    </w:rPr>
                    <w:t>氨氮</w:t>
                  </w:r>
                </w:p>
              </w:tc>
              <w:tc>
                <w:tcPr>
                  <w:tcW w:w="1911"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wave"/>
                      <w:lang w:val="en-US" w:eastAsia="zh-CN" w:bidi="ar-SA"/>
                    </w:rPr>
                  </w:pPr>
                  <w:r>
                    <w:rPr>
                      <w:rFonts w:hint="eastAsia" w:ascii="Times New Roman" w:hAnsi="Times New Roman" w:eastAsia="宋体" w:cs="Times New Roman"/>
                      <w:b w:val="0"/>
                      <w:bCs w:val="0"/>
                      <w:color w:val="auto"/>
                      <w:kern w:val="2"/>
                      <w:sz w:val="21"/>
                      <w:szCs w:val="21"/>
                      <w:u w:val="wave"/>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50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lang w:val="en-US" w:eastAsia="zh-CN"/>
                    </w:rPr>
                  </w:pPr>
                  <w:r>
                    <w:rPr>
                      <w:rFonts w:hint="eastAsia" w:ascii="Times New Roman" w:hAnsi="Times New Roman" w:eastAsia="宋体" w:cs="Times New Roman"/>
                      <w:color w:val="auto"/>
                      <w:szCs w:val="21"/>
                      <w:u w:val="wave"/>
                      <w:lang w:val="en-US" w:eastAsia="zh-CN"/>
                    </w:rPr>
                    <w:t>TN</w:t>
                  </w:r>
                </w:p>
              </w:tc>
              <w:tc>
                <w:tcPr>
                  <w:tcW w:w="1911"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lang w:val="en-US" w:eastAsia="zh-CN"/>
                    </w:rPr>
                  </w:pPr>
                  <w:r>
                    <w:rPr>
                      <w:rFonts w:hint="eastAsia" w:ascii="Times New Roman" w:hAnsi="Times New Roman" w:eastAsia="宋体" w:cs="Times New Roman"/>
                      <w:color w:val="auto"/>
                      <w:szCs w:val="21"/>
                      <w:u w:val="wav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500"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lang w:val="en-US" w:eastAsia="zh-CN"/>
                    </w:rPr>
                  </w:pPr>
                  <w:r>
                    <w:rPr>
                      <w:rFonts w:hint="eastAsia" w:ascii="Times New Roman" w:hAnsi="Times New Roman" w:eastAsia="宋体" w:cs="Times New Roman"/>
                      <w:color w:val="auto"/>
                      <w:szCs w:val="21"/>
                      <w:u w:val="wave"/>
                      <w:lang w:val="en-US" w:eastAsia="zh-CN"/>
                    </w:rPr>
                    <w:t>TP</w:t>
                  </w:r>
                </w:p>
              </w:tc>
              <w:tc>
                <w:tcPr>
                  <w:tcW w:w="1911" w:type="dxa"/>
                  <w:vMerge w:val="continue"/>
                  <w:tcBorders>
                    <w:tl2br w:val="nil"/>
                    <w:tr2bl w:val="nil"/>
                  </w:tcBorders>
                  <w:noWrap w:val="0"/>
                  <w:vAlign w:val="center"/>
                </w:tcPr>
                <w:p>
                  <w:pPr>
                    <w:keepNext w:val="0"/>
                    <w:keepLines w:val="0"/>
                    <w:pageBreakBefore w:val="0"/>
                    <w:widowControl w:val="0"/>
                    <w:tabs>
                      <w:tab w:val="left" w:pos="432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rPr>
                  </w:pP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u w:val="wave"/>
                      <w:lang w:val="en-US" w:eastAsia="zh-CN"/>
                    </w:rPr>
                  </w:pPr>
                  <w:r>
                    <w:rPr>
                      <w:rFonts w:hint="eastAsia" w:ascii="Times New Roman" w:hAnsi="Times New Roman" w:eastAsia="宋体" w:cs="Times New Roman"/>
                      <w:color w:val="auto"/>
                      <w:szCs w:val="21"/>
                      <w:u w:val="wave"/>
                      <w:lang w:val="en-US" w:eastAsia="zh-CN"/>
                    </w:rPr>
                    <w:t>0.5</w:t>
                  </w:r>
                </w:p>
              </w:tc>
            </w:tr>
          </w:tbl>
          <w:p>
            <w:pPr>
              <w:adjustRightInd w:val="0"/>
              <w:snapToGrid w:val="0"/>
              <w:spacing w:line="360" w:lineRule="auto"/>
              <w:ind w:firstLine="462" w:firstLineChars="200"/>
              <w:rPr>
                <w:rFonts w:hint="default" w:ascii="Times New Roman" w:hAnsi="Times New Roman" w:eastAsia="宋体" w:cs="Times New Roman"/>
                <w:color w:val="auto"/>
                <w:sz w:val="24"/>
                <w:u w:val="wave"/>
              </w:rPr>
            </w:pPr>
            <w:r>
              <w:rPr>
                <w:rFonts w:hint="default" w:ascii="Times New Roman" w:hAnsi="Times New Roman" w:eastAsia="宋体" w:cs="Times New Roman"/>
                <w:color w:val="auto"/>
                <w:sz w:val="24"/>
                <w:u w:val="wave"/>
              </w:rPr>
              <w:t>④废水污染物排放情况</w:t>
            </w:r>
          </w:p>
          <w:p>
            <w:pPr>
              <w:adjustRightInd w:val="0"/>
              <w:snapToGrid w:val="0"/>
              <w:spacing w:line="360" w:lineRule="auto"/>
              <w:ind w:firstLine="462" w:firstLineChars="200"/>
              <w:rPr>
                <w:rFonts w:hint="default" w:ascii="Times New Roman" w:hAnsi="Times New Roman" w:eastAsia="宋体" w:cs="Times New Roman"/>
                <w:color w:val="auto"/>
                <w:sz w:val="24"/>
                <w:u w:val="wave"/>
              </w:rPr>
            </w:pPr>
            <w:r>
              <w:rPr>
                <w:rFonts w:hint="default" w:ascii="Times New Roman" w:hAnsi="Times New Roman" w:eastAsia="宋体" w:cs="Times New Roman"/>
                <w:color w:val="auto"/>
                <w:sz w:val="24"/>
                <w:u w:val="wave"/>
              </w:rPr>
              <w:t>项目废水污染物排放情况见表</w:t>
            </w:r>
            <w:r>
              <w:rPr>
                <w:rFonts w:hint="eastAsia" w:ascii="Times New Roman" w:hAnsi="Times New Roman" w:eastAsia="宋体" w:cs="Times New Roman"/>
                <w:color w:val="auto"/>
                <w:sz w:val="24"/>
                <w:u w:val="wave"/>
                <w:lang w:val="en-US" w:eastAsia="zh-CN"/>
              </w:rPr>
              <w:t>7</w:t>
            </w:r>
            <w:r>
              <w:rPr>
                <w:rFonts w:hint="default" w:ascii="Times New Roman" w:hAnsi="Times New Roman" w:eastAsia="宋体" w:cs="Times New Roman"/>
                <w:color w:val="auto"/>
                <w:sz w:val="24"/>
                <w:u w:val="wave"/>
                <w:lang w:val="en-US" w:eastAsia="zh-CN"/>
              </w:rPr>
              <w:t>-</w:t>
            </w:r>
            <w:r>
              <w:rPr>
                <w:rFonts w:hint="eastAsia" w:ascii="Times New Roman" w:hAnsi="Times New Roman" w:eastAsia="宋体" w:cs="Times New Roman"/>
                <w:color w:val="auto"/>
                <w:sz w:val="24"/>
                <w:u w:val="wave"/>
                <w:lang w:val="en-US" w:eastAsia="zh-CN"/>
              </w:rPr>
              <w:t>20</w:t>
            </w:r>
            <w:r>
              <w:rPr>
                <w:rFonts w:hint="default" w:ascii="Times New Roman" w:hAnsi="Times New Roman" w:eastAsia="宋体" w:cs="Times New Roman"/>
                <w:color w:val="auto"/>
                <w:sz w:val="24"/>
                <w:u w:val="wave"/>
              </w:rPr>
              <w:t>。</w:t>
            </w:r>
          </w:p>
          <w:p>
            <w:pPr>
              <w:adjustRightInd w:val="0"/>
              <w:snapToGrid w:val="0"/>
              <w:jc w:val="center"/>
              <w:rPr>
                <w:rFonts w:hint="default" w:ascii="Times New Roman" w:hAnsi="Times New Roman" w:eastAsia="宋体" w:cs="Times New Roman"/>
                <w:b/>
                <w:bCs/>
                <w:color w:val="auto"/>
                <w:sz w:val="21"/>
                <w:szCs w:val="24"/>
                <w:u w:val="wave"/>
              </w:rPr>
            </w:pPr>
            <w:r>
              <w:rPr>
                <w:rFonts w:hint="default" w:ascii="Times New Roman" w:hAnsi="Times New Roman" w:eastAsia="宋体" w:cs="Times New Roman"/>
                <w:b/>
                <w:bCs/>
                <w:color w:val="auto"/>
                <w:sz w:val="21"/>
                <w:szCs w:val="24"/>
                <w:u w:val="wave"/>
              </w:rPr>
              <w:t>表</w:t>
            </w:r>
            <w:r>
              <w:rPr>
                <w:rFonts w:hint="eastAsia" w:ascii="Times New Roman" w:hAnsi="Times New Roman" w:eastAsia="宋体" w:cs="Times New Roman"/>
                <w:b/>
                <w:bCs/>
                <w:color w:val="auto"/>
                <w:sz w:val="21"/>
                <w:szCs w:val="24"/>
                <w:u w:val="wave"/>
                <w:lang w:val="en-US" w:eastAsia="zh-CN"/>
              </w:rPr>
              <w:t>7</w:t>
            </w:r>
            <w:r>
              <w:rPr>
                <w:rFonts w:hint="default" w:ascii="Times New Roman" w:hAnsi="Times New Roman" w:eastAsia="宋体" w:cs="Times New Roman"/>
                <w:b/>
                <w:bCs/>
                <w:color w:val="auto"/>
                <w:sz w:val="21"/>
                <w:szCs w:val="24"/>
                <w:u w:val="wave"/>
                <w:lang w:val="en-US" w:eastAsia="zh-CN"/>
              </w:rPr>
              <w:t>-</w:t>
            </w:r>
            <w:r>
              <w:rPr>
                <w:rFonts w:hint="eastAsia" w:ascii="Times New Roman" w:hAnsi="Times New Roman" w:eastAsia="宋体" w:cs="Times New Roman"/>
                <w:b/>
                <w:bCs/>
                <w:color w:val="auto"/>
                <w:sz w:val="21"/>
                <w:szCs w:val="24"/>
                <w:u w:val="wave"/>
                <w:lang w:val="en-US" w:eastAsia="zh-CN"/>
              </w:rPr>
              <w:t>20</w:t>
            </w:r>
            <w:r>
              <w:rPr>
                <w:rFonts w:hint="default" w:ascii="Times New Roman" w:hAnsi="Times New Roman" w:eastAsia="宋体" w:cs="Times New Roman"/>
                <w:b/>
                <w:bCs/>
                <w:color w:val="auto"/>
                <w:sz w:val="21"/>
                <w:szCs w:val="24"/>
                <w:u w:val="wave"/>
              </w:rPr>
              <w:t xml:space="preserve"> </w:t>
            </w:r>
            <w:r>
              <w:rPr>
                <w:rFonts w:hint="default" w:ascii="Times New Roman" w:hAnsi="Times New Roman" w:eastAsia="宋体" w:cs="Times New Roman"/>
                <w:b/>
                <w:bCs/>
                <w:color w:val="auto"/>
                <w:sz w:val="21"/>
                <w:szCs w:val="24"/>
                <w:u w:val="wave"/>
                <w:lang w:val="en-US" w:eastAsia="zh-CN"/>
              </w:rPr>
              <w:t xml:space="preserve"> </w:t>
            </w:r>
            <w:r>
              <w:rPr>
                <w:rFonts w:hint="default" w:ascii="Times New Roman" w:hAnsi="Times New Roman" w:eastAsia="宋体" w:cs="Times New Roman"/>
                <w:b/>
                <w:bCs/>
                <w:color w:val="auto"/>
                <w:sz w:val="21"/>
                <w:szCs w:val="24"/>
                <w:u w:val="wave"/>
              </w:rPr>
              <w:t>废水污染物排放信息表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410"/>
              <w:gridCol w:w="1750"/>
              <w:gridCol w:w="1395"/>
              <w:gridCol w:w="1396"/>
              <w:gridCol w:w="13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序号</w:t>
                  </w:r>
                </w:p>
              </w:tc>
              <w:tc>
                <w:tcPr>
                  <w:tcW w:w="141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排放口编号</w:t>
                  </w:r>
                </w:p>
              </w:tc>
              <w:tc>
                <w:tcPr>
                  <w:tcW w:w="175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排放源</w:t>
                  </w:r>
                </w:p>
              </w:tc>
              <w:tc>
                <w:tcPr>
                  <w:tcW w:w="139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污染物种类</w:t>
                  </w:r>
                </w:p>
              </w:tc>
              <w:tc>
                <w:tcPr>
                  <w:tcW w:w="13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排放浓度/（mg/L）</w:t>
                  </w:r>
                </w:p>
              </w:tc>
              <w:tc>
                <w:tcPr>
                  <w:tcW w:w="13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02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1</w:t>
                  </w:r>
                </w:p>
              </w:tc>
              <w:tc>
                <w:tcPr>
                  <w:tcW w:w="1410"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DW001</w:t>
                  </w:r>
                </w:p>
              </w:tc>
              <w:tc>
                <w:tcPr>
                  <w:tcW w:w="1750"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lang w:eastAsia="zh-CN"/>
                    </w:rPr>
                  </w:pPr>
                  <w:r>
                    <w:rPr>
                      <w:rFonts w:hint="eastAsia" w:ascii="Times New Roman" w:hAnsi="Times New Roman" w:eastAsia="宋体" w:cs="Times New Roman"/>
                      <w:color w:val="auto"/>
                      <w:sz w:val="21"/>
                      <w:szCs w:val="21"/>
                      <w:u w:val="wave"/>
                      <w:lang w:eastAsia="zh-CN"/>
                    </w:rPr>
                    <w:t>生活污水</w:t>
                  </w:r>
                </w:p>
              </w:tc>
              <w:tc>
                <w:tcPr>
                  <w:tcW w:w="139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COD</w:t>
                  </w:r>
                </w:p>
              </w:tc>
              <w:tc>
                <w:tcPr>
                  <w:tcW w:w="13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50</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02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41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7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39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BOD</w:t>
                  </w:r>
                  <w:r>
                    <w:rPr>
                      <w:rFonts w:hint="default" w:ascii="Times New Roman" w:hAnsi="Times New Roman" w:eastAsia="宋体" w:cs="Times New Roman"/>
                      <w:color w:val="auto"/>
                      <w:sz w:val="21"/>
                      <w:szCs w:val="21"/>
                      <w:u w:val="wave"/>
                      <w:vertAlign w:val="subscript"/>
                    </w:rPr>
                    <w:t>5</w:t>
                  </w:r>
                </w:p>
              </w:tc>
              <w:tc>
                <w:tcPr>
                  <w:tcW w:w="13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u w:val="wave"/>
                      <w:lang w:val="en-US" w:eastAsia="zh-CN" w:bidi="ar"/>
                    </w:rPr>
                  </w:pPr>
                  <w:r>
                    <w:rPr>
                      <w:rFonts w:hint="eastAsia" w:ascii="Times New Roman" w:hAnsi="Times New Roman" w:eastAsia="宋体" w:cs="Times New Roman"/>
                      <w:color w:val="auto"/>
                      <w:kern w:val="0"/>
                      <w:sz w:val="21"/>
                      <w:szCs w:val="21"/>
                      <w:u w:val="wave"/>
                      <w:lang w:val="en-US" w:eastAsia="zh-CN" w:bidi="ar"/>
                    </w:rPr>
                    <w:t>10</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u w:val="wave"/>
                      <w:lang w:val="en-US" w:eastAsia="zh-CN" w:bidi="ar"/>
                    </w:rPr>
                  </w:pPr>
                  <w:r>
                    <w:rPr>
                      <w:rFonts w:hint="eastAsia" w:ascii="Times New Roman" w:hAnsi="Times New Roman" w:eastAsia="宋体" w:cs="Times New Roman"/>
                      <w:color w:val="auto"/>
                      <w:kern w:val="0"/>
                      <w:sz w:val="21"/>
                      <w:szCs w:val="21"/>
                      <w:u w:val="wave"/>
                      <w:lang w:val="en-US" w:eastAsia="zh-CN" w:bidi="ar"/>
                    </w:rPr>
                    <w:t>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2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41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7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39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SS</w:t>
                  </w:r>
                </w:p>
              </w:tc>
              <w:tc>
                <w:tcPr>
                  <w:tcW w:w="13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10</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2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41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7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395"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NH</w:t>
                  </w:r>
                  <w:r>
                    <w:rPr>
                      <w:rFonts w:hint="default" w:ascii="Times New Roman" w:hAnsi="Times New Roman" w:eastAsia="宋体" w:cs="Times New Roman"/>
                      <w:color w:val="auto"/>
                      <w:sz w:val="21"/>
                      <w:szCs w:val="21"/>
                      <w:u w:val="wave"/>
                      <w:vertAlign w:val="subscript"/>
                    </w:rPr>
                    <w:t>3</w:t>
                  </w:r>
                  <w:r>
                    <w:rPr>
                      <w:rFonts w:hint="default" w:ascii="Times New Roman" w:hAnsi="Times New Roman" w:eastAsia="宋体" w:cs="Times New Roman"/>
                      <w:color w:val="auto"/>
                      <w:sz w:val="21"/>
                      <w:szCs w:val="21"/>
                      <w:u w:val="wave"/>
                    </w:rPr>
                    <w:t>-N</w:t>
                  </w:r>
                </w:p>
              </w:tc>
              <w:tc>
                <w:tcPr>
                  <w:tcW w:w="1396"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u w:val="wave"/>
                      <w:lang w:val="en-US" w:eastAsia="zh-CN" w:bidi="ar"/>
                    </w:rPr>
                  </w:pPr>
                  <w:r>
                    <w:rPr>
                      <w:rFonts w:hint="eastAsia" w:ascii="Times New Roman" w:hAnsi="Times New Roman" w:eastAsia="宋体" w:cs="Times New Roman"/>
                      <w:color w:val="auto"/>
                      <w:kern w:val="0"/>
                      <w:sz w:val="21"/>
                      <w:szCs w:val="21"/>
                      <w:u w:val="wave"/>
                      <w:lang w:val="en-US" w:eastAsia="zh-CN" w:bidi="ar"/>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2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41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7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395"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TP</w:t>
                  </w:r>
                </w:p>
              </w:tc>
              <w:tc>
                <w:tcPr>
                  <w:tcW w:w="1396"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0.5</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szCs w:val="21"/>
                      <w:u w:val="wave"/>
                      <w:lang w:val="en-US" w:eastAsia="zh-CN"/>
                    </w:rPr>
                  </w:pPr>
                  <w:r>
                    <w:rPr>
                      <w:rFonts w:hint="eastAsia" w:ascii="Times New Roman" w:hAnsi="Times New Roman" w:eastAsia="宋体" w:cs="Times New Roman"/>
                      <w:color w:val="auto"/>
                      <w:szCs w:val="21"/>
                      <w:u w:val="wav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41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7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139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TN</w:t>
                  </w:r>
                </w:p>
              </w:tc>
              <w:tc>
                <w:tcPr>
                  <w:tcW w:w="13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15</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5.48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35" w:type="dxa"/>
                  <w:gridSpan w:val="2"/>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全厂排放</w:t>
                  </w:r>
                  <w:r>
                    <w:rPr>
                      <w:rFonts w:hint="default" w:ascii="Times New Roman" w:hAnsi="Times New Roman" w:eastAsia="宋体" w:cs="Times New Roman"/>
                      <w:color w:val="auto"/>
                      <w:sz w:val="21"/>
                      <w:szCs w:val="21"/>
                      <w:u w:val="wave"/>
                      <w:lang w:eastAsia="zh-CN"/>
                    </w:rPr>
                    <w:t>口</w:t>
                  </w:r>
                  <w:r>
                    <w:rPr>
                      <w:rFonts w:hint="default" w:ascii="Times New Roman" w:hAnsi="Times New Roman" w:eastAsia="宋体" w:cs="Times New Roman"/>
                      <w:color w:val="auto"/>
                      <w:sz w:val="21"/>
                      <w:szCs w:val="21"/>
                      <w:u w:val="wave"/>
                    </w:rPr>
                    <w:t>合计</w:t>
                  </w:r>
                </w:p>
              </w:tc>
              <w:tc>
                <w:tcPr>
                  <w:tcW w:w="4541" w:type="dxa"/>
                  <w:gridSpan w:val="3"/>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COD</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u w:val="wave"/>
                      <w:lang w:val="en-US" w:eastAsia="zh-CN" w:bidi="ar-SA"/>
                    </w:rPr>
                  </w:pPr>
                  <w:r>
                    <w:rPr>
                      <w:rFonts w:hint="eastAsia" w:ascii="Times New Roman" w:hAnsi="Times New Roman" w:eastAsia="宋体" w:cs="Times New Roman"/>
                      <w:color w:val="auto"/>
                      <w:sz w:val="21"/>
                      <w:szCs w:val="21"/>
                      <w:u w:val="wave"/>
                      <w:lang w:val="en-US" w:eastAsia="zh-CN"/>
                    </w:rPr>
                    <w:t>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35" w:type="dxa"/>
                  <w:gridSpan w:val="2"/>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4541" w:type="dxa"/>
                  <w:gridSpan w:val="3"/>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BOD</w:t>
                  </w:r>
                  <w:r>
                    <w:rPr>
                      <w:rFonts w:hint="default" w:ascii="Times New Roman" w:hAnsi="Times New Roman" w:eastAsia="宋体" w:cs="Times New Roman"/>
                      <w:color w:val="auto"/>
                      <w:sz w:val="21"/>
                      <w:szCs w:val="21"/>
                      <w:u w:val="wave"/>
                      <w:vertAlign w:val="subscript"/>
                    </w:rPr>
                    <w:t>5</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u w:val="wave"/>
                      <w:lang w:val="en-US" w:eastAsia="zh-CN" w:bidi="ar"/>
                    </w:rPr>
                  </w:pPr>
                  <w:r>
                    <w:rPr>
                      <w:rFonts w:hint="eastAsia" w:ascii="Times New Roman" w:hAnsi="Times New Roman" w:eastAsia="宋体" w:cs="Times New Roman"/>
                      <w:color w:val="auto"/>
                      <w:kern w:val="0"/>
                      <w:sz w:val="21"/>
                      <w:szCs w:val="21"/>
                      <w:u w:val="wave"/>
                      <w:lang w:val="en-US" w:eastAsia="zh-CN" w:bidi="ar"/>
                    </w:rPr>
                    <w:t>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35" w:type="dxa"/>
                  <w:gridSpan w:val="2"/>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4541" w:type="dxa"/>
                  <w:gridSpan w:val="3"/>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SS</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u w:val="wave"/>
                      <w:lang w:val="en-US" w:eastAsia="zh-CN" w:bidi="ar-SA"/>
                    </w:rPr>
                  </w:pPr>
                  <w:r>
                    <w:rPr>
                      <w:rFonts w:hint="eastAsia" w:ascii="Times New Roman" w:hAnsi="Times New Roman" w:eastAsia="宋体" w:cs="Times New Roman"/>
                      <w:color w:val="auto"/>
                      <w:sz w:val="21"/>
                      <w:szCs w:val="21"/>
                      <w:u w:val="wave"/>
                      <w:lang w:val="en-US" w:eastAsia="zh-CN"/>
                    </w:rPr>
                    <w:t>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35" w:type="dxa"/>
                  <w:gridSpan w:val="2"/>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4541" w:type="dxa"/>
                  <w:gridSpan w:val="3"/>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NH</w:t>
                  </w:r>
                  <w:r>
                    <w:rPr>
                      <w:rFonts w:hint="default" w:ascii="Times New Roman" w:hAnsi="Times New Roman" w:eastAsia="宋体" w:cs="Times New Roman"/>
                      <w:color w:val="auto"/>
                      <w:sz w:val="21"/>
                      <w:szCs w:val="21"/>
                      <w:u w:val="wave"/>
                      <w:vertAlign w:val="subscript"/>
                    </w:rPr>
                    <w:t>3</w:t>
                  </w:r>
                  <w:r>
                    <w:rPr>
                      <w:rFonts w:hint="default" w:ascii="Times New Roman" w:hAnsi="Times New Roman" w:eastAsia="宋体" w:cs="Times New Roman"/>
                      <w:color w:val="auto"/>
                      <w:sz w:val="21"/>
                      <w:szCs w:val="21"/>
                      <w:u w:val="wave"/>
                    </w:rPr>
                    <w:t>-N</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u w:val="wave"/>
                      <w:lang w:val="en-US" w:eastAsia="zh-CN" w:bidi="ar"/>
                    </w:rPr>
                  </w:pPr>
                  <w:r>
                    <w:rPr>
                      <w:rFonts w:hint="eastAsia" w:ascii="Times New Roman" w:hAnsi="Times New Roman" w:eastAsia="宋体" w:cs="Times New Roman"/>
                      <w:color w:val="auto"/>
                      <w:kern w:val="0"/>
                      <w:sz w:val="21"/>
                      <w:szCs w:val="21"/>
                      <w:u w:val="wave"/>
                      <w:lang w:val="en-US" w:eastAsia="zh-CN" w:bidi="ar"/>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35" w:type="dxa"/>
                  <w:gridSpan w:val="2"/>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wave"/>
                    </w:rPr>
                  </w:pPr>
                </w:p>
              </w:tc>
              <w:tc>
                <w:tcPr>
                  <w:tcW w:w="4541" w:type="dxa"/>
                  <w:gridSpan w:val="3"/>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lang w:eastAsia="zh-CN"/>
                    </w:rPr>
                    <w:t>总磷</w:t>
                  </w:r>
                </w:p>
              </w:tc>
              <w:tc>
                <w:tcPr>
                  <w:tcW w:w="139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u w:val="wave"/>
                      <w:lang w:val="en-US" w:eastAsia="zh-CN" w:bidi="ar-SA"/>
                    </w:rPr>
                  </w:pPr>
                  <w:r>
                    <w:rPr>
                      <w:rFonts w:hint="eastAsia" w:ascii="Times New Roman" w:hAnsi="Times New Roman" w:eastAsia="宋体" w:cs="Times New Roman"/>
                      <w:color w:val="auto"/>
                      <w:szCs w:val="21"/>
                      <w:u w:val="wav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Pr>
                <w:p>
                  <w:pPr>
                    <w:spacing w:line="240" w:lineRule="auto"/>
                    <w:jc w:val="center"/>
                    <w:rPr>
                      <w:rFonts w:hint="default" w:ascii="Times New Roman" w:hAnsi="Times New Roman" w:eastAsia="宋体" w:cs="Times New Roman"/>
                      <w:color w:val="auto"/>
                      <w:sz w:val="21"/>
                      <w:szCs w:val="21"/>
                      <w:u w:val="wave"/>
                    </w:rPr>
                  </w:pPr>
                </w:p>
              </w:tc>
              <w:tc>
                <w:tcPr>
                  <w:tcW w:w="0" w:type="auto"/>
                  <w:gridSpan w:val="3"/>
                </w:tcPr>
                <w:p>
                  <w:pPr>
                    <w:spacing w:line="240" w:lineRule="auto"/>
                    <w:ind w:left="0" w:leftChars="0" w:right="0" w:rightChars="0"/>
                    <w:jc w:val="center"/>
                    <w:rPr>
                      <w:rFonts w:hint="default" w:ascii="Times New Roman" w:hAnsi="Times New Roman" w:eastAsia="宋体" w:cs="Times New Roman"/>
                      <w:color w:val="auto"/>
                      <w:sz w:val="21"/>
                      <w:szCs w:val="21"/>
                      <w:u w:val="wave"/>
                    </w:rPr>
                  </w:pPr>
                </w:p>
              </w:tc>
              <w:tc>
                <w:tcPr>
                  <w:tcW w:w="0" w:type="auto"/>
                  <w:vAlign w:val="center"/>
                </w:tcPr>
                <w:p>
                  <w:pPr>
                    <w:jc w:val="center"/>
                    <w:rPr>
                      <w:rFonts w:hint="default" w:ascii="Times New Roman" w:hAnsi="Times New Roman" w:eastAsia="宋体" w:cs="Times New Roman"/>
                      <w:color w:val="auto"/>
                      <w:kern w:val="2"/>
                      <w:sz w:val="21"/>
                      <w:szCs w:val="21"/>
                      <w:u w:val="wave"/>
                      <w:lang w:val="en-US" w:eastAsia="zh-CN" w:bidi="ar-SA"/>
                    </w:rPr>
                  </w:pPr>
                  <w:r>
                    <w:rPr>
                      <w:rFonts w:hint="eastAsia" w:ascii="Times New Roman" w:hAnsi="Times New Roman" w:eastAsia="宋体" w:cs="Times New Roman"/>
                      <w:color w:val="auto"/>
                      <w:sz w:val="21"/>
                      <w:szCs w:val="21"/>
                      <w:u w:val="wave"/>
                      <w:lang w:val="en-US" w:eastAsia="zh-CN"/>
                    </w:rPr>
                    <w:t>5.48</w:t>
                  </w:r>
                </w:p>
              </w:tc>
            </w:tr>
          </w:tbl>
          <w:p>
            <w:pPr>
              <w:pageBreakBefore w:val="0"/>
              <w:widowControl w:val="0"/>
              <w:kinsoku/>
              <w:wordWrap/>
              <w:overflowPunct/>
              <w:topLinePunct w:val="0"/>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u w:val="wave"/>
              </w:rPr>
            </w:pPr>
            <w:r>
              <w:rPr>
                <w:rFonts w:hint="default" w:ascii="Times New Roman" w:hAnsi="Times New Roman" w:eastAsia="宋体" w:cs="Times New Roman"/>
                <w:bCs/>
                <w:color w:val="auto"/>
                <w:sz w:val="24"/>
                <w:szCs w:val="24"/>
                <w:u w:val="wave"/>
              </w:rPr>
              <w:t>⑤</w:t>
            </w:r>
            <w:r>
              <w:rPr>
                <w:rFonts w:hint="default" w:ascii="Times New Roman" w:hAnsi="Times New Roman" w:eastAsia="宋体" w:cs="Times New Roman"/>
                <w:color w:val="auto"/>
                <w:sz w:val="24"/>
                <w:szCs w:val="24"/>
                <w:u w:val="wave"/>
              </w:rPr>
              <w:t>地表水环境影响自查</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462" w:firstLineChars="200"/>
              <w:textAlignment w:val="auto"/>
              <w:rPr>
                <w:rFonts w:hint="default" w:ascii="Times New Roman" w:hAnsi="Times New Roman" w:eastAsia="宋体" w:cs="Times New Roman"/>
                <w:color w:val="auto"/>
                <w:u w:val="wave"/>
                <w:lang w:val="en-US" w:eastAsia="zh-CN"/>
              </w:rPr>
            </w:pPr>
            <w:r>
              <w:rPr>
                <w:rFonts w:hint="default" w:ascii="Times New Roman" w:hAnsi="Times New Roman" w:eastAsia="宋体" w:cs="Times New Roman"/>
                <w:color w:val="auto"/>
                <w:sz w:val="24"/>
                <w:szCs w:val="24"/>
                <w:u w:val="wave"/>
              </w:rPr>
              <w:t>地表水环境影响评价自查表见附表3。</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color w:val="auto"/>
                <w:u w:val="wave"/>
              </w:rPr>
            </w:pPr>
            <w:r>
              <w:rPr>
                <w:rFonts w:hint="eastAsia"/>
                <w:color w:val="auto"/>
                <w:sz w:val="24"/>
                <w:szCs w:val="24"/>
                <w:u w:val="wave"/>
              </w:rPr>
              <w:t>（</w:t>
            </w:r>
            <w:r>
              <w:rPr>
                <w:rFonts w:hint="eastAsia"/>
                <w:color w:val="auto"/>
                <w:sz w:val="24"/>
                <w:szCs w:val="24"/>
                <w:u w:val="wave"/>
                <w:lang w:val="en-US" w:eastAsia="zh-CN"/>
              </w:rPr>
              <w:t>4</w:t>
            </w:r>
            <w:r>
              <w:rPr>
                <w:rFonts w:hint="eastAsia"/>
                <w:color w:val="auto"/>
                <w:sz w:val="24"/>
                <w:szCs w:val="24"/>
                <w:u w:val="wave"/>
              </w:rPr>
              <w:t>）污水处理工艺可行性分析</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lang w:eastAsia="zh-CN"/>
              </w:rPr>
            </w:pPr>
            <w:r>
              <w:rPr>
                <w:color w:val="auto"/>
                <w:sz w:val="24"/>
                <w:szCs w:val="24"/>
                <w:u w:val="wave"/>
              </w:rPr>
              <w:t>根据污水处理厂进出水水质要求，并结合拟建污水处理厂规模、用地条件、管理水平等因素综合考虑，拟从</w:t>
            </w:r>
            <w:r>
              <w:rPr>
                <w:rFonts w:hint="eastAsia"/>
                <w:color w:val="auto"/>
                <w:sz w:val="24"/>
                <w:szCs w:val="24"/>
                <w:u w:val="wave"/>
                <w:lang w:val="en-US" w:eastAsia="zh-CN"/>
              </w:rPr>
              <w:t>3</w:t>
            </w:r>
            <w:r>
              <w:rPr>
                <w:color w:val="auto"/>
                <w:sz w:val="24"/>
                <w:szCs w:val="24"/>
                <w:u w:val="wave"/>
              </w:rPr>
              <w:t>个工艺方案进行全面的技术经济比较，从而</w:t>
            </w:r>
            <w:r>
              <w:rPr>
                <w:rFonts w:hint="eastAsia"/>
                <w:color w:val="auto"/>
                <w:sz w:val="24"/>
                <w:szCs w:val="24"/>
                <w:u w:val="wave"/>
              </w:rPr>
              <w:t>确定</w:t>
            </w:r>
            <w:r>
              <w:rPr>
                <w:color w:val="auto"/>
                <w:sz w:val="24"/>
                <w:szCs w:val="24"/>
                <w:u w:val="wave"/>
              </w:rPr>
              <w:t>本工程的最佳方案。</w:t>
            </w:r>
            <w:r>
              <w:rPr>
                <w:rFonts w:hint="eastAsia"/>
                <w:color w:val="auto"/>
                <w:sz w:val="24"/>
                <w:szCs w:val="24"/>
                <w:u w:val="wave"/>
                <w:lang w:eastAsia="zh-CN"/>
              </w:rPr>
              <w:t>其分析如下：</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Cs w:val="21"/>
                <w:u w:val="wav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Cs w:val="21"/>
                <w:u w:val="wav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Cs w:val="21"/>
                <w:u w:val="wav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Cs w:val="21"/>
                <w:u w:val="wav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Cs w:val="21"/>
                <w:u w:val="wav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Cs w:val="21"/>
                <w:u w:val="wav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Cs w:val="21"/>
                <w:u w:val="wav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Cs w:val="21"/>
                <w:u w:val="wave"/>
              </w:rPr>
            </w:pP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u w:val="wave"/>
              </w:rPr>
            </w:pPr>
            <w:r>
              <w:rPr>
                <w:rFonts w:hint="eastAsia"/>
                <w:b/>
                <w:bCs/>
                <w:color w:val="auto"/>
                <w:szCs w:val="21"/>
                <w:u w:val="wave"/>
              </w:rPr>
              <w:t>表7-17   污水处理工艺方案技术综合比较</w:t>
            </w:r>
          </w:p>
          <w:tbl>
            <w:tblPr>
              <w:tblStyle w:val="28"/>
              <w:tblW w:w="90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45"/>
              <w:gridCol w:w="2512"/>
              <w:gridCol w:w="3399"/>
              <w:gridCol w:w="22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比较项目</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兼氧 FMBR 工艺</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氧化沟工艺</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CASS 工艺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34"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工艺特点</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b w:val="0"/>
                      <w:bCs w:val="0"/>
                      <w:color w:val="auto"/>
                      <w:szCs w:val="21"/>
                      <w:u w:val="wave"/>
                    </w:rPr>
                  </w:pPr>
                  <w:r>
                    <w:rPr>
                      <w:rFonts w:hint="default"/>
                      <w:b w:val="0"/>
                      <w:bCs w:val="0"/>
                      <w:color w:val="auto"/>
                      <w:szCs w:val="21"/>
                      <w:u w:val="wave"/>
                    </w:rPr>
                    <w:t>①出水水质优质稳定</w:t>
                  </w:r>
                  <w:r>
                    <w:rPr>
                      <w:rFonts w:hint="eastAsia"/>
                      <w:b w:val="0"/>
                      <w:bCs w:val="0"/>
                      <w:color w:val="auto"/>
                      <w:szCs w:val="21"/>
                      <w:u w:val="wave"/>
                      <w:lang w:eastAsia="zh-CN"/>
                    </w:rPr>
                    <w:t>。</w:t>
                  </w:r>
                  <w:r>
                    <w:rPr>
                      <w:rFonts w:hint="default"/>
                      <w:b w:val="0"/>
                      <w:bCs w:val="0"/>
                      <w:color w:val="auto"/>
                      <w:szCs w:val="21"/>
                      <w:u w:val="wave"/>
                    </w:rPr>
                    <w:t>②工艺先进，成熟.运行稳定，耐冲击负荷。③处理构筑物少，便于施工。④占地面积小，不受设置场合限制。⑤可去除氨氮及难降解有机物。⑥有机污泥近零排放。⑦流程短、设备数量较少。⑧操作管理方便，易于实现自动控制。</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b w:val="0"/>
                      <w:bCs w:val="0"/>
                      <w:color w:val="auto"/>
                      <w:szCs w:val="21"/>
                      <w:u w:val="wave"/>
                    </w:rPr>
                  </w:pPr>
                  <w:r>
                    <w:rPr>
                      <w:rFonts w:hint="default"/>
                      <w:b w:val="0"/>
                      <w:bCs w:val="0"/>
                      <w:color w:val="auto"/>
                      <w:szCs w:val="21"/>
                      <w:u w:val="wave"/>
                    </w:rPr>
                    <w:t>①运行不稳定，随着季节变化而改变，运行过程中导致有较多的大肠杆菌散发到空气中，引发了毒黄瓜的事件。②土建构筑物多，施工难度大。③采用转碟供氧，沟内流速不均匀，致使沟底大量积泥，大大减少了氧化沟的有效容积，降低了处理效果，影响了出水水质。</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b w:val="0"/>
                      <w:bCs w:val="0"/>
                      <w:color w:val="auto"/>
                      <w:szCs w:val="21"/>
                      <w:u w:val="wave"/>
                    </w:rPr>
                  </w:pPr>
                  <w:r>
                    <w:rPr>
                      <w:rFonts w:hint="default"/>
                      <w:b w:val="0"/>
                      <w:bCs w:val="0"/>
                      <w:color w:val="auto"/>
                      <w:szCs w:val="21"/>
                      <w:u w:val="wave"/>
                    </w:rPr>
                    <w:t>④占地大</w:t>
                  </w:r>
                  <w:r>
                    <w:rPr>
                      <w:rFonts w:hint="eastAsia"/>
                      <w:b w:val="0"/>
                      <w:bCs w:val="0"/>
                      <w:color w:val="auto"/>
                      <w:szCs w:val="21"/>
                      <w:u w:val="wave"/>
                      <w:lang w:eastAsia="zh-CN"/>
                    </w:rPr>
                    <w:t>。</w:t>
                  </w:r>
                  <w:r>
                    <w:rPr>
                      <w:rFonts w:hint="default"/>
                      <w:b w:val="0"/>
                      <w:bCs w:val="0"/>
                      <w:color w:val="auto"/>
                      <w:szCs w:val="21"/>
                      <w:u w:val="wave"/>
                    </w:rPr>
                    <w:t>⑤设备数量较多，利用率相对较低。⑥氧化沟中污泥负荷过高，溶解氧浓度不足，排泥不畅等易污泥膨胀。⑦由于进水中带有大量油脂，处理系统不能完全有效地将其除去，部分油脂富集于污泥中，经转刷充氧搅拌，产生大量泡沫。⑧当废水中含油量过大，整个系统泥质变轻，在操作过程中不能很好控制其在二沉池的停留时间，易造成缺氧，产生腐化污泥上浮。⑨对于BOD 较小的水质完全没有处理能力。</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b w:val="0"/>
                      <w:bCs w:val="0"/>
                      <w:color w:val="auto"/>
                      <w:szCs w:val="21"/>
                      <w:u w:val="wave"/>
                    </w:rPr>
                  </w:pPr>
                  <w:r>
                    <w:rPr>
                      <w:rFonts w:hint="default"/>
                      <w:b w:val="0"/>
                      <w:bCs w:val="0"/>
                      <w:color w:val="auto"/>
                      <w:szCs w:val="21"/>
                      <w:u w:val="wave"/>
                    </w:rPr>
                    <w:t>⑩每天需排出大量的剩余污泥</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b w:val="0"/>
                      <w:bCs w:val="0"/>
                      <w:color w:val="auto"/>
                      <w:szCs w:val="21"/>
                      <w:u w:val="wave"/>
                    </w:rPr>
                  </w:pPr>
                  <w:r>
                    <w:rPr>
                      <w:rFonts w:hint="default"/>
                      <w:b w:val="0"/>
                      <w:bCs w:val="0"/>
                      <w:color w:val="auto"/>
                      <w:szCs w:val="21"/>
                      <w:u w:val="wave"/>
                    </w:rPr>
                    <w:t>①微生物种群之间的复杂关系有待研究</w:t>
                  </w:r>
                  <w:r>
                    <w:rPr>
                      <w:rFonts w:hint="eastAsia"/>
                      <w:b w:val="0"/>
                      <w:bCs w:val="0"/>
                      <w:color w:val="auto"/>
                      <w:szCs w:val="21"/>
                      <w:u w:val="wave"/>
                      <w:lang w:eastAsia="zh-CN"/>
                    </w:rPr>
                    <w:t>。</w:t>
                  </w:r>
                  <w:r>
                    <w:rPr>
                      <w:rFonts w:hint="default"/>
                      <w:b w:val="0"/>
                      <w:bCs w:val="0"/>
                      <w:color w:val="auto"/>
                      <w:szCs w:val="21"/>
                      <w:u w:val="wave"/>
                    </w:rPr>
                    <w:t>②生物脱氮效率难以提高。③控制方式较为单一。④工艺流程较传统活性污泥法简单。⑤运行灵活，抗冲击能力强。⑥不易发生污泥膨胀。⑦每天需排出大量的剩余污泥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占地面积</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1/4A</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A</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3/4A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建设周期</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批量生产，较短</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较长</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较长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22"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调试时间</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对出水比较容易控制，见效快，对水质水量的变化适应能力强，调试周期短暂</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对出水较难控制，见效慢，对水质水量的变化适应能力弱，调试周期取决微生物生长情况</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对出水较难控制，见效慢，对水质水量的变化适应能力弱，调试周期取决微生物生长情况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工艺技术</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新兴的一种污水处理方式</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工艺较为成熟</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工艺较为成熟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停留时间</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水力停留时间短，节省占地面积</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水力停留时间长</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水力停留时间长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操作管理</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全自动运行，操作简单</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复杂</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全自动运行，操作简单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设备维护</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集成化设备，维护工作量小，维护简单，要求低</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设备数量较多，维护工作量较大，但维护复杂，要求高。</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维护工作量小，维护简单，要求低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环境效益</w:t>
                  </w:r>
                </w:p>
              </w:tc>
              <w:tc>
                <w:tcPr>
                  <w:tcW w:w="1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可以为周围环境增加现代气息</w:t>
                  </w:r>
                </w:p>
              </w:tc>
              <w:tc>
                <w:tcPr>
                  <w:tcW w:w="1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运行过程中可能产生异味，并有滋生蚊蝇的可能。</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szCs w:val="21"/>
                      <w:u w:val="wave"/>
                    </w:rPr>
                  </w:pPr>
                  <w:r>
                    <w:rPr>
                      <w:rFonts w:hint="default"/>
                      <w:b w:val="0"/>
                      <w:bCs w:val="0"/>
                      <w:color w:val="auto"/>
                      <w:szCs w:val="21"/>
                      <w:u w:val="wave"/>
                    </w:rPr>
                    <w:t>运行过程中可能产生异味，并有滋生蚊蝇的可能。</w:t>
                  </w:r>
                </w:p>
              </w:tc>
            </w:tr>
          </w:tbl>
          <w:p>
            <w:pPr>
              <w:spacing w:line="360" w:lineRule="auto"/>
              <w:ind w:firstLine="462" w:firstLineChars="200"/>
              <w:rPr>
                <w:rFonts w:hint="eastAsia"/>
                <w:color w:val="auto"/>
                <w:sz w:val="24"/>
                <w:szCs w:val="24"/>
                <w:u w:val="wave"/>
                <w:lang w:eastAsia="zh-CN"/>
              </w:rPr>
            </w:pPr>
            <w:r>
              <w:rPr>
                <w:rFonts w:hint="eastAsia"/>
                <w:color w:val="auto"/>
                <w:sz w:val="24"/>
                <w:szCs w:val="24"/>
                <w:u w:val="wave"/>
                <w:lang w:eastAsia="zh-CN"/>
              </w:rPr>
              <w:t>由上表可知，采用兼氧FMBR具有占地面积小，出水水质稳定，自动化程度高，操作简单环境效益高等优点。</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lang w:val="en-US" w:eastAsia="zh-CN"/>
              </w:rPr>
            </w:pPr>
            <w:r>
              <w:rPr>
                <w:rFonts w:hint="eastAsia"/>
                <w:color w:val="auto"/>
                <w:sz w:val="24"/>
                <w:szCs w:val="24"/>
                <w:u w:val="wave"/>
                <w:lang w:val="en-US" w:eastAsia="zh-CN"/>
              </w:rPr>
              <w:t>兼氧</w:t>
            </w:r>
            <w:r>
              <w:rPr>
                <w:color w:val="auto"/>
                <w:sz w:val="24"/>
                <w:szCs w:val="24"/>
                <w:u w:val="wave"/>
                <w:lang w:val="en-US" w:eastAsia="zh-CN"/>
              </w:rPr>
              <w:t>FMBR</w:t>
            </w:r>
            <w:r>
              <w:rPr>
                <w:rFonts w:hint="eastAsia"/>
                <w:color w:val="auto"/>
                <w:sz w:val="24"/>
                <w:szCs w:val="24"/>
                <w:u w:val="wave"/>
                <w:lang w:val="en-US" w:eastAsia="zh-CN"/>
              </w:rPr>
              <w:t>处理工艺是一种将膜分离技术与生物处理单元相结合的污水处理工艺，近年来倍受关注。兼氧</w:t>
            </w:r>
            <w:r>
              <w:rPr>
                <w:rFonts w:hint="default"/>
                <w:color w:val="auto"/>
                <w:sz w:val="24"/>
                <w:szCs w:val="24"/>
                <w:u w:val="wave"/>
                <w:lang w:val="en-US" w:eastAsia="zh-CN"/>
              </w:rPr>
              <w:t>FMBR</w:t>
            </w:r>
            <w:r>
              <w:rPr>
                <w:rFonts w:hint="eastAsia"/>
                <w:color w:val="auto"/>
                <w:sz w:val="24"/>
                <w:szCs w:val="24"/>
                <w:u w:val="wave"/>
                <w:lang w:val="en-US" w:eastAsia="zh-CN"/>
              </w:rPr>
              <w:t>工艺对生活污水、高浓度有机污水、难降解有机污水具有非常高的处理效率，本项目是生活污水，污水污染物含量高、可生化性好，非常适宜采用本处理工艺。兼氧</w:t>
            </w:r>
            <w:r>
              <w:rPr>
                <w:rFonts w:hint="default"/>
                <w:color w:val="auto"/>
                <w:sz w:val="24"/>
                <w:szCs w:val="24"/>
                <w:u w:val="wave"/>
                <w:lang w:val="en-US" w:eastAsia="zh-CN"/>
              </w:rPr>
              <w:t>FMBR</w:t>
            </w:r>
            <w:r>
              <w:rPr>
                <w:rFonts w:hint="eastAsia"/>
                <w:color w:val="auto"/>
                <w:sz w:val="24"/>
                <w:szCs w:val="24"/>
                <w:u w:val="wave"/>
                <w:lang w:val="en-US" w:eastAsia="zh-CN"/>
              </w:rPr>
              <w:t>系统示意见图</w:t>
            </w:r>
            <w:r>
              <w:rPr>
                <w:rFonts w:hint="default"/>
                <w:color w:val="auto"/>
                <w:sz w:val="24"/>
                <w:szCs w:val="24"/>
                <w:u w:val="wave"/>
                <w:lang w:val="en-US" w:eastAsia="zh-CN"/>
              </w:rPr>
              <w:t>5-2</w:t>
            </w:r>
            <w:r>
              <w:rPr>
                <w:rFonts w:hint="eastAsia"/>
                <w:color w:val="auto"/>
                <w:sz w:val="24"/>
                <w:szCs w:val="24"/>
                <w:u w:val="wav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eastAsia="宋体"/>
                <w:color w:val="FF0000"/>
                <w:sz w:val="24"/>
                <w:szCs w:val="24"/>
                <w:u w:val="wave"/>
                <w:lang w:eastAsia="zh-CN"/>
              </w:rPr>
            </w:pPr>
            <w:r>
              <w:rPr>
                <w:rFonts w:hint="eastAsia" w:eastAsia="宋体"/>
                <w:color w:val="FF0000"/>
                <w:sz w:val="24"/>
                <w:szCs w:val="24"/>
                <w:u w:val="wave"/>
                <w:lang w:eastAsia="zh-CN"/>
              </w:rPr>
              <w:drawing>
                <wp:inline distT="0" distB="0" distL="114300" distR="114300">
                  <wp:extent cx="5181600" cy="2000250"/>
                  <wp:effectExtent l="0" t="0" r="0" b="0"/>
                  <wp:docPr id="6" name="图片 6" descr="1583480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3480235(1)"/>
                          <pic:cNvPicPr>
                            <a:picLocks noChangeAspect="1"/>
                          </pic:cNvPicPr>
                        </pic:nvPicPr>
                        <pic:blipFill>
                          <a:blip r:embed="rId28"/>
                          <a:stretch>
                            <a:fillRect/>
                          </a:stretch>
                        </pic:blipFill>
                        <pic:spPr>
                          <a:xfrm>
                            <a:off x="0" y="0"/>
                            <a:ext cx="5181600" cy="2000250"/>
                          </a:xfrm>
                          <a:prstGeom prst="rect">
                            <a:avLst/>
                          </a:prstGeom>
                        </pic:spPr>
                      </pic:pic>
                    </a:graphicData>
                  </a:graphic>
                </wp:inline>
              </w:drawing>
            </w:r>
          </w:p>
          <w:p>
            <w:pPr>
              <w:pStyle w:val="2"/>
              <w:jc w:val="center"/>
              <w:rPr>
                <w:rFonts w:hint="eastAsia" w:ascii="Times New Roman" w:hAnsi="Times New Roman" w:eastAsia="宋体" w:cs="Times New Roman"/>
                <w:b/>
                <w:bCs/>
                <w:color w:val="auto"/>
                <w:sz w:val="21"/>
                <w:szCs w:val="21"/>
                <w:u w:val="wave"/>
                <w:lang w:val="en-US" w:eastAsia="zh-CN"/>
              </w:rPr>
            </w:pPr>
            <w:r>
              <w:rPr>
                <w:rFonts w:hint="default" w:ascii="Times New Roman" w:hAnsi="Times New Roman" w:eastAsia="宋体" w:cs="Times New Roman"/>
                <w:b/>
                <w:bCs/>
                <w:color w:val="auto"/>
                <w:sz w:val="21"/>
                <w:szCs w:val="21"/>
                <w:u w:val="wave"/>
                <w:lang w:eastAsia="zh-CN"/>
              </w:rPr>
              <w:t>图</w:t>
            </w:r>
            <w:r>
              <w:rPr>
                <w:rFonts w:hint="default" w:ascii="Times New Roman" w:hAnsi="Times New Roman" w:eastAsia="宋体" w:cs="Times New Roman"/>
                <w:b/>
                <w:bCs/>
                <w:color w:val="auto"/>
                <w:sz w:val="21"/>
                <w:szCs w:val="21"/>
                <w:u w:val="wave"/>
                <w:lang w:val="en-US" w:eastAsia="zh-CN"/>
              </w:rPr>
              <w:t>7-2</w:t>
            </w:r>
            <w:r>
              <w:rPr>
                <w:rFonts w:hint="eastAsia" w:ascii="Times New Roman" w:hAnsi="Times New Roman" w:eastAsia="宋体" w:cs="Times New Roman"/>
                <w:b/>
                <w:bCs/>
                <w:color w:val="auto"/>
                <w:sz w:val="21"/>
                <w:szCs w:val="21"/>
                <w:u w:val="wave"/>
                <w:lang w:val="en-US" w:eastAsia="zh-CN"/>
              </w:rPr>
              <w:t xml:space="preserve">  兼氧 FMBR 系统示意图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s="Times New Roman"/>
                <w:color w:val="auto"/>
                <w:sz w:val="24"/>
                <w:szCs w:val="24"/>
                <w:u w:val="wave"/>
              </w:rPr>
            </w:pPr>
            <w:r>
              <w:rPr>
                <w:rFonts w:hint="eastAsia" w:ascii="Times New Roman" w:hAnsi="Times New Roman" w:eastAsia="宋体" w:cs="Times New Roman"/>
                <w:color w:val="auto"/>
                <w:sz w:val="24"/>
                <w:szCs w:val="24"/>
                <w:u w:val="wave"/>
                <w:lang w:val="en-US" w:eastAsia="zh-CN"/>
              </w:rPr>
              <w:t xml:space="preserve">兼氧FMBR工艺实现菌体共生，同步处理不同污染物，大幅提高系统适应能力、处理效率。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s="Times New Roman"/>
                <w:color w:val="auto"/>
                <w:sz w:val="24"/>
                <w:szCs w:val="24"/>
                <w:u w:val="wave"/>
              </w:rPr>
            </w:pPr>
            <w:r>
              <w:rPr>
                <w:rFonts w:hint="default" w:ascii="Times New Roman" w:hAnsi="Times New Roman" w:eastAsia="宋体" w:cs="Times New Roman"/>
                <w:color w:val="auto"/>
                <w:sz w:val="24"/>
                <w:szCs w:val="24"/>
                <w:u w:val="wave"/>
                <w:lang w:val="en-US" w:eastAsia="zh-CN"/>
              </w:rPr>
              <w:t>C----</w:t>
            </w:r>
            <w:r>
              <w:rPr>
                <w:rFonts w:hint="eastAsia" w:ascii="Times New Roman" w:hAnsi="Times New Roman" w:eastAsia="宋体" w:cs="Times New Roman"/>
                <w:color w:val="auto"/>
                <w:sz w:val="24"/>
                <w:szCs w:val="24"/>
                <w:u w:val="wave"/>
                <w:lang w:val="en-US" w:eastAsia="zh-CN"/>
              </w:rPr>
              <w:t>有机污泥近</w:t>
            </w:r>
            <w:r>
              <w:rPr>
                <w:rFonts w:hint="default" w:ascii="Times New Roman" w:hAnsi="Times New Roman" w:eastAsia="宋体" w:cs="Times New Roman"/>
                <w:color w:val="auto"/>
                <w:sz w:val="24"/>
                <w:szCs w:val="24"/>
                <w:u w:val="wave"/>
                <w:lang w:val="en-US" w:eastAsia="zh-CN"/>
              </w:rPr>
              <w:t>“</w:t>
            </w:r>
            <w:r>
              <w:rPr>
                <w:rFonts w:hint="eastAsia" w:ascii="Times New Roman" w:hAnsi="Times New Roman" w:eastAsia="宋体" w:cs="Times New Roman"/>
                <w:color w:val="auto"/>
                <w:sz w:val="24"/>
                <w:szCs w:val="24"/>
                <w:u w:val="wave"/>
                <w:lang w:val="en-US" w:eastAsia="zh-CN"/>
              </w:rPr>
              <w:t>零</w:t>
            </w:r>
            <w:r>
              <w:rPr>
                <w:rFonts w:hint="default" w:ascii="Times New Roman" w:hAnsi="Times New Roman" w:eastAsia="宋体" w:cs="Times New Roman"/>
                <w:color w:val="auto"/>
                <w:sz w:val="24"/>
                <w:szCs w:val="24"/>
                <w:u w:val="wave"/>
                <w:lang w:val="en-US" w:eastAsia="zh-CN"/>
              </w:rPr>
              <w:t>”</w:t>
            </w:r>
            <w:r>
              <w:rPr>
                <w:rFonts w:hint="eastAsia" w:ascii="Times New Roman" w:hAnsi="Times New Roman" w:eastAsia="宋体" w:cs="Times New Roman"/>
                <w:color w:val="auto"/>
                <w:sz w:val="24"/>
                <w:szCs w:val="24"/>
                <w:u w:val="wave"/>
                <w:lang w:val="en-US" w:eastAsia="zh-CN"/>
              </w:rPr>
              <w:t xml:space="preserve">排放（低能耗）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s="Times New Roman"/>
                <w:color w:val="auto"/>
                <w:sz w:val="24"/>
                <w:szCs w:val="24"/>
                <w:u w:val="wave"/>
              </w:rPr>
            </w:pPr>
            <w:r>
              <w:rPr>
                <w:rFonts w:hint="default" w:ascii="Times New Roman" w:hAnsi="Times New Roman" w:eastAsia="宋体" w:cs="Times New Roman"/>
                <w:color w:val="auto"/>
                <w:sz w:val="24"/>
                <w:szCs w:val="24"/>
                <w:u w:val="wave"/>
                <w:lang w:val="en-US" w:eastAsia="zh-CN"/>
              </w:rPr>
              <w:t>P----</w:t>
            </w:r>
            <w:r>
              <w:rPr>
                <w:rFonts w:hint="eastAsia" w:ascii="Times New Roman" w:hAnsi="Times New Roman" w:eastAsia="宋体" w:cs="Times New Roman"/>
                <w:color w:val="auto"/>
                <w:sz w:val="24"/>
                <w:szCs w:val="24"/>
                <w:u w:val="wave"/>
                <w:lang w:val="en-US" w:eastAsia="zh-CN"/>
              </w:rPr>
              <w:t xml:space="preserve">气化除磷降解（低能耗）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default" w:ascii="Times New Roman" w:hAnsi="Times New Roman" w:eastAsia="宋体" w:cs="Times New Roman"/>
                <w:b w:val="0"/>
                <w:bCs/>
                <w:color w:val="auto"/>
                <w:sz w:val="24"/>
                <w:szCs w:val="28"/>
                <w:u w:val="wave"/>
                <w:lang w:val="en-US" w:eastAsia="zh-CN"/>
              </w:rPr>
              <w:t>N----</w:t>
            </w:r>
            <w:r>
              <w:rPr>
                <w:rFonts w:hint="eastAsia" w:ascii="Times New Roman" w:hAnsi="Times New Roman" w:eastAsia="宋体" w:cs="Times New Roman"/>
                <w:b w:val="0"/>
                <w:bCs/>
                <w:color w:val="auto"/>
                <w:sz w:val="24"/>
                <w:szCs w:val="28"/>
                <w:u w:val="wave"/>
                <w:lang w:val="en-US" w:eastAsia="zh-CN"/>
              </w:rPr>
              <w:t xml:space="preserve">厌氧氨氧化脱氮（低能耗）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突破好氧</w:t>
            </w:r>
            <w:r>
              <w:rPr>
                <w:rFonts w:hint="default" w:ascii="Times New Roman" w:hAnsi="Times New Roman" w:eastAsia="宋体" w:cs="Times New Roman"/>
                <w:b w:val="0"/>
                <w:bCs/>
                <w:color w:val="auto"/>
                <w:sz w:val="24"/>
                <w:szCs w:val="28"/>
                <w:u w:val="wave"/>
                <w:lang w:val="en-US" w:eastAsia="zh-CN"/>
              </w:rPr>
              <w:t>MBR</w:t>
            </w:r>
            <w:r>
              <w:rPr>
                <w:rFonts w:hint="eastAsia" w:ascii="Times New Roman" w:hAnsi="Times New Roman" w:eastAsia="宋体" w:cs="Times New Roman"/>
                <w:b w:val="0"/>
                <w:bCs/>
                <w:color w:val="auto"/>
                <w:sz w:val="24"/>
                <w:szCs w:val="28"/>
                <w:u w:val="wave"/>
                <w:lang w:val="en-US" w:eastAsia="zh-CN"/>
              </w:rPr>
              <w:t xml:space="preserve">工艺（能耗高、易堵膜）的瓶颈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兼氧</w:t>
            </w:r>
            <w:r>
              <w:rPr>
                <w:rFonts w:hint="default" w:ascii="Times New Roman" w:hAnsi="Times New Roman" w:eastAsia="宋体" w:cs="Times New Roman"/>
                <w:b w:val="0"/>
                <w:bCs/>
                <w:color w:val="auto"/>
                <w:sz w:val="24"/>
                <w:szCs w:val="28"/>
                <w:u w:val="wave"/>
                <w:lang w:val="en-US" w:eastAsia="zh-CN"/>
              </w:rPr>
              <w:t>FMBR</w:t>
            </w:r>
            <w:r>
              <w:rPr>
                <w:rFonts w:hint="eastAsia" w:ascii="Times New Roman" w:hAnsi="Times New Roman" w:eastAsia="宋体" w:cs="Times New Roman"/>
                <w:b w:val="0"/>
                <w:bCs/>
                <w:color w:val="auto"/>
                <w:sz w:val="24"/>
                <w:szCs w:val="28"/>
                <w:u w:val="wave"/>
                <w:lang w:val="en-US" w:eastAsia="zh-CN"/>
              </w:rPr>
              <w:t xml:space="preserve">的主要特点：污泥以兼性厌氧菌为主，有机物的降解主要是通过形成较高浓度的污泥在兼性厌氧性菌作用下完成的。大分子有机污染物是被逐步降解为小分子有机物，最终氧化分解为二氧化碳和水等稳定的无机物质。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（1）兼氧</w:t>
            </w:r>
            <w:r>
              <w:rPr>
                <w:rFonts w:hint="default" w:ascii="Times New Roman" w:hAnsi="Times New Roman" w:eastAsia="宋体" w:cs="Times New Roman"/>
                <w:b w:val="0"/>
                <w:bCs/>
                <w:color w:val="auto"/>
                <w:sz w:val="24"/>
                <w:szCs w:val="28"/>
                <w:u w:val="wave"/>
                <w:lang w:val="en-US" w:eastAsia="zh-CN"/>
              </w:rPr>
              <w:t>FMBR</w:t>
            </w:r>
            <w:r>
              <w:rPr>
                <w:rFonts w:hint="eastAsia" w:ascii="Times New Roman" w:hAnsi="Times New Roman" w:eastAsia="宋体" w:cs="Times New Roman"/>
                <w:b w:val="0"/>
                <w:bCs/>
                <w:color w:val="auto"/>
                <w:sz w:val="24"/>
                <w:szCs w:val="28"/>
                <w:u w:val="wave"/>
                <w:lang w:val="en-US" w:eastAsia="zh-CN"/>
              </w:rPr>
              <w:t>工艺对</w:t>
            </w:r>
            <w:r>
              <w:rPr>
                <w:rFonts w:hint="default" w:ascii="Times New Roman" w:hAnsi="Times New Roman" w:eastAsia="宋体" w:cs="Times New Roman"/>
                <w:b w:val="0"/>
                <w:bCs/>
                <w:color w:val="auto"/>
                <w:sz w:val="24"/>
                <w:szCs w:val="28"/>
                <w:u w:val="wave"/>
                <w:lang w:val="en-US" w:eastAsia="zh-CN"/>
              </w:rPr>
              <w:t>CODcr</w:t>
            </w:r>
            <w:r>
              <w:rPr>
                <w:rFonts w:hint="eastAsia" w:ascii="Times New Roman" w:hAnsi="Times New Roman" w:eastAsia="宋体" w:cs="Times New Roman"/>
                <w:b w:val="0"/>
                <w:bCs/>
                <w:color w:val="auto"/>
                <w:sz w:val="24"/>
                <w:szCs w:val="28"/>
                <w:u w:val="wave"/>
                <w:lang w:val="en-US" w:eastAsia="zh-CN"/>
              </w:rPr>
              <w:t xml:space="preserve">的去除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兼性厌氧微生物在有氧的条件下，将污水中的一部分有机物用于合成新的细胞，将另一部分有机物进行分解代谢以便获得细胞合成所需的能量，其最终产物是CO</w:t>
            </w:r>
            <w:r>
              <w:rPr>
                <w:rFonts w:hint="default" w:ascii="Times New Roman" w:hAnsi="Times New Roman" w:eastAsia="宋体" w:cs="Times New Roman"/>
                <w:b w:val="0"/>
                <w:bCs/>
                <w:color w:val="auto"/>
                <w:sz w:val="24"/>
                <w:szCs w:val="28"/>
                <w:u w:val="wave"/>
                <w:vertAlign w:val="subscript"/>
                <w:lang w:val="en-US" w:eastAsia="zh-CN"/>
              </w:rPr>
              <w:t>2</w:t>
            </w:r>
            <w:r>
              <w:rPr>
                <w:rFonts w:hint="eastAsia" w:ascii="Times New Roman" w:hAnsi="Times New Roman" w:eastAsia="宋体" w:cs="Times New Roman"/>
                <w:b w:val="0"/>
                <w:bCs/>
                <w:color w:val="auto"/>
                <w:sz w:val="24"/>
                <w:szCs w:val="28"/>
                <w:u w:val="wave"/>
                <w:lang w:val="en-US" w:eastAsia="zh-CN"/>
              </w:rPr>
              <w:t>和</w:t>
            </w:r>
            <w:r>
              <w:rPr>
                <w:rFonts w:hint="default" w:ascii="Times New Roman" w:hAnsi="Times New Roman" w:eastAsia="宋体" w:cs="Times New Roman"/>
                <w:b w:val="0"/>
                <w:bCs/>
                <w:color w:val="auto"/>
                <w:sz w:val="24"/>
                <w:szCs w:val="28"/>
                <w:u w:val="wave"/>
                <w:lang w:val="en-US" w:eastAsia="zh-CN"/>
              </w:rPr>
              <w:t>H</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O</w:t>
            </w:r>
            <w:r>
              <w:rPr>
                <w:rFonts w:hint="eastAsia" w:ascii="Times New Roman" w:hAnsi="Times New Roman" w:eastAsia="宋体" w:cs="Times New Roman"/>
                <w:b w:val="0"/>
                <w:bCs/>
                <w:color w:val="auto"/>
                <w:sz w:val="24"/>
                <w:szCs w:val="28"/>
                <w:u w:val="wave"/>
                <w:lang w:val="en-US" w:eastAsia="zh-CN"/>
              </w:rPr>
              <w:t>等稳定物质。在合成代谢与分解代谢过程中，溶解性有机物（如低分子有机酸等）直接进入细胞内部被利用，而非溶解有机物则首先被吸附在微生物表面，然后被胞外酶水解后进入细胞内部被利用。</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（2）兼氧</w:t>
            </w:r>
            <w:r>
              <w:rPr>
                <w:rFonts w:hint="default" w:ascii="Times New Roman" w:hAnsi="Times New Roman" w:eastAsia="宋体" w:cs="Times New Roman"/>
                <w:b w:val="0"/>
                <w:bCs/>
                <w:color w:val="auto"/>
                <w:sz w:val="24"/>
                <w:szCs w:val="28"/>
                <w:u w:val="wave"/>
                <w:lang w:val="en-US" w:eastAsia="zh-CN"/>
              </w:rPr>
              <w:t>FMBR</w:t>
            </w:r>
            <w:r>
              <w:rPr>
                <w:rFonts w:hint="eastAsia" w:ascii="Times New Roman" w:hAnsi="Times New Roman" w:eastAsia="宋体" w:cs="Times New Roman"/>
                <w:b w:val="0"/>
                <w:bCs/>
                <w:color w:val="auto"/>
                <w:sz w:val="24"/>
                <w:szCs w:val="28"/>
                <w:u w:val="wave"/>
                <w:lang w:val="en-US" w:eastAsia="zh-CN"/>
              </w:rPr>
              <w:t xml:space="preserve">工艺对氮的去除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 xml:space="preserve">在兼氧FMBR处理工艺系统中，兼有通过以下三种途径完成对氮的去除：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default" w:ascii="Times New Roman" w:hAnsi="Times New Roman" w:eastAsia="宋体" w:cs="Times New Roman"/>
                <w:b w:val="0"/>
                <w:bCs/>
                <w:color w:val="auto"/>
                <w:sz w:val="24"/>
                <w:szCs w:val="28"/>
                <w:u w:val="wave"/>
                <w:lang w:val="en-US" w:eastAsia="zh-CN"/>
              </w:rPr>
              <w:t xml:space="preserve">I </w:t>
            </w:r>
            <w:r>
              <w:rPr>
                <w:rFonts w:hint="eastAsia" w:ascii="Times New Roman" w:hAnsi="Times New Roman" w:eastAsia="宋体" w:cs="Times New Roman"/>
                <w:b w:val="0"/>
                <w:bCs/>
                <w:color w:val="auto"/>
                <w:sz w:val="24"/>
                <w:szCs w:val="28"/>
                <w:u w:val="wave"/>
                <w:lang w:val="en-US" w:eastAsia="zh-CN"/>
              </w:rPr>
              <w:t>硝化</w:t>
            </w:r>
            <w:r>
              <w:rPr>
                <w:rFonts w:hint="default" w:ascii="Times New Roman" w:hAnsi="Times New Roman" w:eastAsia="宋体" w:cs="Times New Roman"/>
                <w:b w:val="0"/>
                <w:bCs/>
                <w:color w:val="auto"/>
                <w:sz w:val="24"/>
                <w:szCs w:val="28"/>
                <w:u w:val="wave"/>
                <w:lang w:val="en-US" w:eastAsia="zh-CN"/>
              </w:rPr>
              <w:t>-</w:t>
            </w:r>
            <w:r>
              <w:rPr>
                <w:rFonts w:hint="eastAsia" w:ascii="Times New Roman" w:hAnsi="Times New Roman" w:eastAsia="宋体" w:cs="Times New Roman"/>
                <w:b w:val="0"/>
                <w:bCs/>
                <w:color w:val="auto"/>
                <w:sz w:val="24"/>
                <w:szCs w:val="28"/>
                <w:u w:val="wave"/>
                <w:lang w:val="en-US" w:eastAsia="zh-CN"/>
              </w:rPr>
              <w:t xml:space="preserve">反硝化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 xml:space="preserve">膜区曝气气提作用，反应器内形成循环流动，使水在好氧区和缺氧区循环交替流动，形成好氧、缺氧连续交替不断的生物降解作用，在好氧条件下利用污水中硝化细菌将氮化物转化为硝酸盐，然后在缺氧条件下利用污水中反硝化细菌将硝酸盐还原成气态氮。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在同一个反应器内实现了硝化反硝化。</w:t>
            </w:r>
          </w:p>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drawing>
                <wp:inline distT="0" distB="0" distL="114300" distR="114300">
                  <wp:extent cx="5229225" cy="2371725"/>
                  <wp:effectExtent l="0" t="0" r="9525" b="9525"/>
                  <wp:docPr id="10" name="图片 10" descr="1583480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3480523(1)"/>
                          <pic:cNvPicPr>
                            <a:picLocks noChangeAspect="1"/>
                          </pic:cNvPicPr>
                        </pic:nvPicPr>
                        <pic:blipFill>
                          <a:blip r:embed="rId29"/>
                          <a:stretch>
                            <a:fillRect/>
                          </a:stretch>
                        </pic:blipFill>
                        <pic:spPr>
                          <a:xfrm>
                            <a:off x="0" y="0"/>
                            <a:ext cx="5229225" cy="2371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02" w:firstLineChars="200"/>
              <w:jc w:val="center"/>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bCs w:val="0"/>
                <w:color w:val="auto"/>
                <w:sz w:val="21"/>
                <w:szCs w:val="21"/>
                <w:u w:val="wave"/>
                <w:lang w:val="en-US" w:eastAsia="zh-CN"/>
              </w:rPr>
              <w:t>7-4 膜区曝气原理示意图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 xml:space="preserve">同时在兼氧FMBR池内污泥浓度较高，活性污泥粒径较大，在活性污泥粒内部形成厌氧区，在活性污泥粒外表面形成好氧区，从而使硝化菌和反硝化菌同时工作，形成同步硝化反硝化。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default" w:ascii="Times New Roman" w:hAnsi="Times New Roman" w:eastAsia="宋体" w:cs="Times New Roman"/>
                <w:b w:val="0"/>
                <w:bCs/>
                <w:color w:val="auto"/>
                <w:sz w:val="24"/>
                <w:szCs w:val="28"/>
                <w:u w:val="wave"/>
                <w:lang w:val="en-US" w:eastAsia="zh-CN"/>
              </w:rPr>
              <w:t xml:space="preserve">II </w:t>
            </w:r>
            <w:r>
              <w:rPr>
                <w:rFonts w:hint="eastAsia" w:ascii="Times New Roman" w:hAnsi="Times New Roman" w:eastAsia="宋体" w:cs="Times New Roman"/>
                <w:b w:val="0"/>
                <w:bCs/>
                <w:color w:val="auto"/>
                <w:sz w:val="24"/>
                <w:szCs w:val="28"/>
                <w:u w:val="wave"/>
                <w:lang w:val="en-US" w:eastAsia="zh-CN"/>
              </w:rPr>
              <w:t>短程硝化</w:t>
            </w:r>
            <w:r>
              <w:rPr>
                <w:rFonts w:hint="default" w:ascii="Times New Roman" w:hAnsi="Times New Roman" w:eastAsia="宋体" w:cs="Times New Roman"/>
                <w:b w:val="0"/>
                <w:bCs/>
                <w:color w:val="auto"/>
                <w:sz w:val="24"/>
                <w:szCs w:val="28"/>
                <w:u w:val="wave"/>
                <w:lang w:val="en-US" w:eastAsia="zh-CN"/>
              </w:rPr>
              <w:t>-</w:t>
            </w:r>
            <w:r>
              <w:rPr>
                <w:rFonts w:hint="eastAsia" w:ascii="Times New Roman" w:hAnsi="Times New Roman" w:eastAsia="宋体" w:cs="Times New Roman"/>
                <w:b w:val="0"/>
                <w:bCs/>
                <w:color w:val="auto"/>
                <w:sz w:val="24"/>
                <w:szCs w:val="28"/>
                <w:u w:val="wave"/>
                <w:lang w:val="en-US" w:eastAsia="zh-CN"/>
              </w:rPr>
              <w:t xml:space="preserve">反硝化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兼氧</w:t>
            </w:r>
            <w:r>
              <w:rPr>
                <w:rFonts w:hint="default" w:ascii="Times New Roman" w:hAnsi="Times New Roman" w:eastAsia="宋体" w:cs="Times New Roman"/>
                <w:b w:val="0"/>
                <w:bCs/>
                <w:color w:val="auto"/>
                <w:sz w:val="24"/>
                <w:szCs w:val="28"/>
                <w:u w:val="wave"/>
                <w:lang w:val="en-US" w:eastAsia="zh-CN"/>
              </w:rPr>
              <w:t>FMBR</w:t>
            </w:r>
            <w:r>
              <w:rPr>
                <w:rFonts w:hint="eastAsia" w:ascii="Times New Roman" w:hAnsi="Times New Roman" w:eastAsia="宋体" w:cs="Times New Roman"/>
                <w:b w:val="0"/>
                <w:bCs/>
                <w:color w:val="auto"/>
                <w:sz w:val="24"/>
                <w:szCs w:val="28"/>
                <w:u w:val="wave"/>
                <w:lang w:val="en-US" w:eastAsia="zh-CN"/>
              </w:rPr>
              <w:t xml:space="preserve">工艺污泥泥龄接近无限长的条件下，硝化过程出现明显的短程硝化反硝化 现象，氨氮向硝酸盐转化受抑制，亚硝酸盐大量积累，实现短程硝化反硝化效果。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短程硝化反硝化就是将硝化过程控制在</w:t>
            </w:r>
            <w:r>
              <w:rPr>
                <w:rFonts w:hint="default" w:ascii="Times New Roman" w:hAnsi="Times New Roman" w:eastAsia="宋体" w:cs="Times New Roman"/>
                <w:b w:val="0"/>
                <w:bCs/>
                <w:color w:val="auto"/>
                <w:sz w:val="24"/>
                <w:szCs w:val="28"/>
                <w:u w:val="wave"/>
                <w:lang w:val="en-US" w:eastAsia="zh-CN"/>
              </w:rPr>
              <w:t>N</w:t>
            </w:r>
            <w:r>
              <w:rPr>
                <w:rFonts w:hint="eastAsia" w:ascii="Times New Roman" w:hAnsi="Times New Roman" w:eastAsia="宋体" w:cs="Times New Roman"/>
                <w:b w:val="0"/>
                <w:bCs/>
                <w:color w:val="auto"/>
                <w:sz w:val="24"/>
                <w:szCs w:val="28"/>
                <w:u w:val="wave"/>
                <w:lang w:val="en-US" w:eastAsia="zh-CN"/>
              </w:rPr>
              <w:t>O</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阶段，组织</w:t>
            </w:r>
            <w:r>
              <w:rPr>
                <w:rFonts w:hint="default" w:ascii="Times New Roman" w:hAnsi="Times New Roman" w:eastAsia="宋体" w:cs="Times New Roman"/>
                <w:b w:val="0"/>
                <w:bCs/>
                <w:color w:val="auto"/>
                <w:sz w:val="24"/>
                <w:szCs w:val="28"/>
                <w:u w:val="wave"/>
                <w:lang w:val="en-US" w:eastAsia="zh-CN"/>
              </w:rPr>
              <w:t>NO</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进一步氧化为</w:t>
            </w:r>
            <w:r>
              <w:rPr>
                <w:rFonts w:hint="default" w:ascii="Times New Roman" w:hAnsi="Times New Roman" w:eastAsia="宋体" w:cs="Times New Roman"/>
                <w:b w:val="0"/>
                <w:bCs/>
                <w:color w:val="auto"/>
                <w:sz w:val="24"/>
                <w:szCs w:val="28"/>
                <w:u w:val="wave"/>
                <w:lang w:val="en-US" w:eastAsia="zh-CN"/>
              </w:rPr>
              <w:t>NO</w:t>
            </w:r>
            <w:r>
              <w:rPr>
                <w:rFonts w:hint="default" w:ascii="Times New Roman" w:hAnsi="Times New Roman" w:eastAsia="宋体" w:cs="Times New Roman"/>
                <w:b w:val="0"/>
                <w:bCs/>
                <w:color w:val="auto"/>
                <w:sz w:val="24"/>
                <w:szCs w:val="28"/>
                <w:u w:val="wave"/>
                <w:vertAlign w:val="subscript"/>
                <w:lang w:val="en-US" w:eastAsia="zh-CN"/>
              </w:rPr>
              <w:t>3</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，直接以</w:t>
            </w:r>
            <w:r>
              <w:rPr>
                <w:rFonts w:hint="default" w:ascii="Times New Roman" w:hAnsi="Times New Roman" w:eastAsia="宋体" w:cs="Times New Roman"/>
                <w:b w:val="0"/>
                <w:bCs/>
                <w:color w:val="auto"/>
                <w:sz w:val="24"/>
                <w:szCs w:val="28"/>
                <w:u w:val="wave"/>
                <w:lang w:val="en-US" w:eastAsia="zh-CN"/>
              </w:rPr>
              <w:t>NO</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作为电子最终受氢体进行反硝化，这一过程相当于将传统的硝化过程中从</w:t>
            </w:r>
            <w:r>
              <w:rPr>
                <w:rFonts w:hint="default" w:ascii="Times New Roman" w:hAnsi="Times New Roman" w:eastAsia="宋体" w:cs="Times New Roman"/>
                <w:b w:val="0"/>
                <w:bCs/>
                <w:color w:val="auto"/>
                <w:sz w:val="24"/>
                <w:szCs w:val="28"/>
                <w:u w:val="wave"/>
                <w:lang w:val="en-US" w:eastAsia="zh-CN"/>
              </w:rPr>
              <w:t>NO</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转化为</w:t>
            </w:r>
            <w:r>
              <w:rPr>
                <w:rFonts w:hint="default" w:ascii="Times New Roman" w:hAnsi="Times New Roman" w:eastAsia="宋体" w:cs="Times New Roman"/>
                <w:b w:val="0"/>
                <w:bCs/>
                <w:color w:val="auto"/>
                <w:sz w:val="24"/>
                <w:szCs w:val="28"/>
                <w:u w:val="wave"/>
                <w:lang w:val="en-US" w:eastAsia="zh-CN"/>
              </w:rPr>
              <w:t>NO</w:t>
            </w:r>
            <w:r>
              <w:rPr>
                <w:rFonts w:hint="default" w:ascii="Times New Roman" w:hAnsi="Times New Roman" w:eastAsia="宋体" w:cs="Times New Roman"/>
                <w:b w:val="0"/>
                <w:bCs/>
                <w:color w:val="auto"/>
                <w:sz w:val="24"/>
                <w:szCs w:val="28"/>
                <w:u w:val="wave"/>
                <w:vertAlign w:val="subscript"/>
                <w:lang w:val="en-US" w:eastAsia="zh-CN"/>
              </w:rPr>
              <w:t>3</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与反硝化过程中再将</w:t>
            </w:r>
            <w:r>
              <w:rPr>
                <w:rFonts w:hint="default" w:ascii="Times New Roman" w:hAnsi="Times New Roman" w:eastAsia="宋体" w:cs="Times New Roman"/>
                <w:b w:val="0"/>
                <w:bCs/>
                <w:color w:val="auto"/>
                <w:sz w:val="24"/>
                <w:szCs w:val="28"/>
                <w:u w:val="wave"/>
                <w:lang w:val="en-US" w:eastAsia="zh-CN"/>
              </w:rPr>
              <w:t>NO</w:t>
            </w:r>
            <w:r>
              <w:rPr>
                <w:rFonts w:hint="default" w:ascii="Times New Roman" w:hAnsi="Times New Roman" w:eastAsia="宋体" w:cs="Times New Roman"/>
                <w:b w:val="0"/>
                <w:bCs/>
                <w:color w:val="auto"/>
                <w:sz w:val="24"/>
                <w:szCs w:val="28"/>
                <w:u w:val="wave"/>
                <w:vertAlign w:val="subscript"/>
                <w:lang w:val="en-US" w:eastAsia="zh-CN"/>
              </w:rPr>
              <w:t>3</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转化为</w:t>
            </w:r>
            <w:r>
              <w:rPr>
                <w:rFonts w:hint="default" w:ascii="Times New Roman" w:hAnsi="Times New Roman" w:eastAsia="宋体" w:cs="Times New Roman"/>
                <w:b w:val="0"/>
                <w:bCs/>
                <w:color w:val="auto"/>
                <w:sz w:val="24"/>
                <w:szCs w:val="28"/>
                <w:u w:val="wave"/>
                <w:lang w:val="en-US" w:eastAsia="zh-CN"/>
              </w:rPr>
              <w:t>NO</w:t>
            </w:r>
            <w:r>
              <w:rPr>
                <w:rFonts w:hint="eastAsia"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这两个过程省去，反硝化菌直接将亚硝氮还原为氮气。工艺利用硝酸菌和亚硝酸菌的不同生长速率，即在操作温度</w:t>
            </w:r>
            <w:r>
              <w:rPr>
                <w:rFonts w:hint="default" w:ascii="Times New Roman" w:hAnsi="Times New Roman" w:eastAsia="宋体" w:cs="Times New Roman"/>
                <w:b w:val="0"/>
                <w:bCs/>
                <w:color w:val="auto"/>
                <w:sz w:val="24"/>
                <w:szCs w:val="28"/>
                <w:u w:val="wave"/>
                <w:lang w:val="en-US" w:eastAsia="zh-CN"/>
              </w:rPr>
              <w:t>30~35</w:t>
            </w:r>
            <w:r>
              <w:rPr>
                <w:rFonts w:hint="eastAsia" w:ascii="Times New Roman" w:hAnsi="Times New Roman" w:eastAsia="宋体" w:cs="Times New Roman"/>
                <w:b w:val="0"/>
                <w:bCs/>
                <w:color w:val="auto"/>
                <w:sz w:val="24"/>
                <w:szCs w:val="28"/>
                <w:u w:val="wave"/>
                <w:lang w:val="en-US" w:eastAsia="zh-CN"/>
              </w:rPr>
              <w:t xml:space="preserve">℃下，亚硝化细菌的生长速率明显高于硝化细菌的生长速率，亚硝化细菌的最小停留时间小于硝化细菌，从而使氨氧化控制在亚硝酸盐阶段，同时通过缺氧环境达到反硝化的目的。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 xml:space="preserve">III 厌氧氨氧化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在兼氧</w:t>
            </w:r>
            <w:r>
              <w:rPr>
                <w:rFonts w:hint="default" w:ascii="Times New Roman" w:hAnsi="Times New Roman" w:eastAsia="宋体" w:cs="Times New Roman"/>
                <w:b w:val="0"/>
                <w:bCs/>
                <w:color w:val="auto"/>
                <w:sz w:val="24"/>
                <w:szCs w:val="28"/>
                <w:u w:val="wave"/>
                <w:lang w:val="en-US" w:eastAsia="zh-CN"/>
              </w:rPr>
              <w:t>FMBR</w:t>
            </w:r>
            <w:r>
              <w:rPr>
                <w:rFonts w:hint="eastAsia" w:ascii="Times New Roman" w:hAnsi="Times New Roman" w:eastAsia="宋体" w:cs="Times New Roman"/>
                <w:b w:val="0"/>
                <w:bCs/>
                <w:color w:val="auto"/>
                <w:sz w:val="24"/>
                <w:szCs w:val="28"/>
                <w:u w:val="wave"/>
                <w:lang w:val="en-US" w:eastAsia="zh-CN"/>
              </w:rPr>
              <w:t>系统在一定条件下，硝化作用产生大量的</w:t>
            </w:r>
            <w:r>
              <w:rPr>
                <w:rFonts w:hint="default" w:ascii="Times New Roman" w:hAnsi="Times New Roman" w:eastAsia="宋体" w:cs="Times New Roman"/>
                <w:b w:val="0"/>
                <w:bCs/>
                <w:color w:val="auto"/>
                <w:sz w:val="24"/>
                <w:szCs w:val="28"/>
                <w:u w:val="wave"/>
                <w:lang w:val="en-US" w:eastAsia="zh-CN"/>
              </w:rPr>
              <w:t>NO</w:t>
            </w:r>
            <w:r>
              <w:rPr>
                <w:rFonts w:hint="eastAsia"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累积，厌氧氨氧化菌首先将</w:t>
            </w:r>
            <w:r>
              <w:rPr>
                <w:rFonts w:hint="default" w:ascii="Times New Roman" w:hAnsi="Times New Roman" w:eastAsia="宋体" w:cs="Times New Roman"/>
                <w:b w:val="0"/>
                <w:bCs/>
                <w:color w:val="auto"/>
                <w:sz w:val="24"/>
                <w:szCs w:val="28"/>
                <w:u w:val="wave"/>
                <w:lang w:val="en-US" w:eastAsia="zh-CN"/>
              </w:rPr>
              <w:t>NO</w:t>
            </w:r>
            <w:r>
              <w:rPr>
                <w:rFonts w:hint="eastAsia"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转化成</w:t>
            </w:r>
            <w:r>
              <w:rPr>
                <w:rFonts w:hint="default" w:ascii="Times New Roman" w:hAnsi="Times New Roman" w:eastAsia="宋体" w:cs="Times New Roman"/>
                <w:b w:val="0"/>
                <w:bCs/>
                <w:color w:val="auto"/>
                <w:sz w:val="24"/>
                <w:szCs w:val="28"/>
                <w:u w:val="wave"/>
                <w:lang w:val="en-US" w:eastAsia="zh-CN"/>
              </w:rPr>
              <w:t>NH</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OH</w:t>
            </w:r>
            <w:r>
              <w:rPr>
                <w:rFonts w:hint="eastAsia" w:ascii="Times New Roman" w:hAnsi="Times New Roman" w:eastAsia="宋体" w:cs="Times New Roman"/>
                <w:b w:val="0"/>
                <w:bCs/>
                <w:color w:val="auto"/>
                <w:sz w:val="24"/>
                <w:szCs w:val="28"/>
                <w:u w:val="wave"/>
                <w:lang w:val="en-US" w:eastAsia="zh-CN"/>
              </w:rPr>
              <w:t xml:space="preserve">，再以 </w:t>
            </w:r>
            <w:r>
              <w:rPr>
                <w:rFonts w:hint="default" w:ascii="Times New Roman" w:hAnsi="Times New Roman" w:eastAsia="宋体" w:cs="Times New Roman"/>
                <w:b w:val="0"/>
                <w:bCs/>
                <w:color w:val="auto"/>
                <w:sz w:val="24"/>
                <w:szCs w:val="28"/>
                <w:u w:val="wave"/>
                <w:lang w:val="en-US" w:eastAsia="zh-CN"/>
              </w:rPr>
              <w:t>NH2OH</w:t>
            </w:r>
            <w:r>
              <w:rPr>
                <w:rFonts w:hint="eastAsia" w:ascii="Times New Roman" w:hAnsi="Times New Roman" w:eastAsia="宋体" w:cs="Times New Roman"/>
                <w:b w:val="0"/>
                <w:bCs/>
                <w:color w:val="auto"/>
                <w:sz w:val="24"/>
                <w:szCs w:val="28"/>
                <w:u w:val="wave"/>
                <w:lang w:val="en-US" w:eastAsia="zh-CN"/>
              </w:rPr>
              <w:t>为电子受体将</w:t>
            </w:r>
            <w:r>
              <w:rPr>
                <w:rFonts w:hint="default" w:ascii="Times New Roman" w:hAnsi="Times New Roman" w:eastAsia="宋体" w:cs="Times New Roman"/>
                <w:b w:val="0"/>
                <w:bCs/>
                <w:color w:val="auto"/>
                <w:sz w:val="24"/>
                <w:szCs w:val="28"/>
                <w:u w:val="wave"/>
                <w:lang w:val="en-US" w:eastAsia="zh-CN"/>
              </w:rPr>
              <w:t>NH</w:t>
            </w:r>
            <w:r>
              <w:rPr>
                <w:rFonts w:hint="default" w:ascii="Times New Roman" w:hAnsi="Times New Roman" w:eastAsia="宋体" w:cs="Times New Roman"/>
                <w:b w:val="0"/>
                <w:bCs/>
                <w:color w:val="auto"/>
                <w:sz w:val="24"/>
                <w:szCs w:val="28"/>
                <w:u w:val="wave"/>
                <w:vertAlign w:val="subscript"/>
                <w:lang w:val="en-US" w:eastAsia="zh-CN"/>
              </w:rPr>
              <w:t>4</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氧化生成</w:t>
            </w:r>
            <w:r>
              <w:rPr>
                <w:rFonts w:hint="default" w:ascii="Times New Roman" w:hAnsi="Times New Roman" w:eastAsia="宋体" w:cs="Times New Roman"/>
                <w:b w:val="0"/>
                <w:bCs/>
                <w:color w:val="auto"/>
                <w:sz w:val="24"/>
                <w:szCs w:val="28"/>
                <w:u w:val="wave"/>
                <w:lang w:val="en-US" w:eastAsia="zh-CN"/>
              </w:rPr>
              <w:t>N</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H</w:t>
            </w:r>
            <w:r>
              <w:rPr>
                <w:rFonts w:hint="default" w:ascii="Times New Roman" w:hAnsi="Times New Roman" w:eastAsia="宋体" w:cs="Times New Roman"/>
                <w:b w:val="0"/>
                <w:bCs/>
                <w:color w:val="auto"/>
                <w:sz w:val="24"/>
                <w:szCs w:val="28"/>
                <w:u w:val="wave"/>
                <w:vertAlign w:val="subscript"/>
                <w:lang w:val="en-US" w:eastAsia="zh-CN"/>
              </w:rPr>
              <w:t>4</w:t>
            </w:r>
            <w:r>
              <w:rPr>
                <w:rFonts w:hint="eastAsia" w:ascii="Times New Roman" w:hAnsi="Times New Roman" w:eastAsia="宋体" w:cs="Times New Roman"/>
                <w:b w:val="0"/>
                <w:bCs/>
                <w:color w:val="auto"/>
                <w:sz w:val="24"/>
                <w:szCs w:val="28"/>
                <w:u w:val="wave"/>
                <w:lang w:val="en-US" w:eastAsia="zh-CN"/>
              </w:rPr>
              <w:t>；</w:t>
            </w:r>
            <w:r>
              <w:rPr>
                <w:rFonts w:hint="default" w:ascii="Times New Roman" w:hAnsi="Times New Roman" w:eastAsia="宋体" w:cs="Times New Roman"/>
                <w:b w:val="0"/>
                <w:bCs/>
                <w:color w:val="auto"/>
                <w:sz w:val="24"/>
                <w:szCs w:val="28"/>
                <w:u w:val="wave"/>
                <w:lang w:val="en-US" w:eastAsia="zh-CN"/>
              </w:rPr>
              <w:t>N</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H</w:t>
            </w:r>
            <w:r>
              <w:rPr>
                <w:rFonts w:hint="default" w:ascii="Times New Roman" w:hAnsi="Times New Roman" w:eastAsia="宋体" w:cs="Times New Roman"/>
                <w:b w:val="0"/>
                <w:bCs/>
                <w:color w:val="auto"/>
                <w:sz w:val="24"/>
                <w:szCs w:val="28"/>
                <w:u w:val="wave"/>
                <w:vertAlign w:val="subscript"/>
                <w:lang w:val="en-US" w:eastAsia="zh-CN"/>
              </w:rPr>
              <w:t>4</w:t>
            </w:r>
            <w:r>
              <w:rPr>
                <w:rFonts w:hint="eastAsia" w:ascii="Times New Roman" w:hAnsi="Times New Roman" w:eastAsia="宋体" w:cs="Times New Roman"/>
                <w:b w:val="0"/>
                <w:bCs/>
                <w:color w:val="auto"/>
                <w:sz w:val="24"/>
                <w:szCs w:val="28"/>
                <w:u w:val="wave"/>
                <w:lang w:val="en-US" w:eastAsia="zh-CN"/>
              </w:rPr>
              <w:t>转化成</w:t>
            </w:r>
            <w:r>
              <w:rPr>
                <w:rFonts w:hint="default" w:ascii="Times New Roman" w:hAnsi="Times New Roman" w:eastAsia="宋体" w:cs="Times New Roman"/>
                <w:b w:val="0"/>
                <w:bCs/>
                <w:color w:val="auto"/>
                <w:sz w:val="24"/>
                <w:szCs w:val="28"/>
                <w:u w:val="wave"/>
                <w:lang w:val="en-US" w:eastAsia="zh-CN"/>
              </w:rPr>
              <w:t>N</w:t>
            </w:r>
            <w:r>
              <w:rPr>
                <w:rFonts w:hint="default" w:ascii="Times New Roman" w:hAnsi="Times New Roman" w:eastAsia="宋体" w:cs="Times New Roman"/>
                <w:b w:val="0"/>
                <w:bCs/>
                <w:color w:val="auto"/>
                <w:sz w:val="24"/>
                <w:szCs w:val="28"/>
                <w:u w:val="wave"/>
                <w:vertAlign w:val="subscript"/>
                <w:lang w:val="en-US" w:eastAsia="zh-CN"/>
              </w:rPr>
              <w:t>2</w:t>
            </w:r>
            <w:r>
              <w:rPr>
                <w:rFonts w:hint="eastAsia" w:ascii="Times New Roman" w:hAnsi="Times New Roman" w:eastAsia="宋体" w:cs="Times New Roman"/>
                <w:b w:val="0"/>
                <w:bCs/>
                <w:color w:val="auto"/>
                <w:sz w:val="24"/>
                <w:szCs w:val="28"/>
                <w:u w:val="wave"/>
                <w:lang w:val="en-US" w:eastAsia="zh-CN"/>
              </w:rPr>
              <w:t>，并为</w:t>
            </w:r>
            <w:r>
              <w:rPr>
                <w:rFonts w:hint="default" w:ascii="Times New Roman" w:hAnsi="Times New Roman" w:eastAsia="宋体" w:cs="Times New Roman"/>
                <w:b w:val="0"/>
                <w:bCs/>
                <w:color w:val="auto"/>
                <w:sz w:val="24"/>
                <w:szCs w:val="28"/>
                <w:u w:val="wave"/>
                <w:lang w:val="en-US" w:eastAsia="zh-CN"/>
              </w:rPr>
              <w:t>NO</w:t>
            </w:r>
            <w:r>
              <w:rPr>
                <w:rFonts w:hint="eastAsia"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还原成</w:t>
            </w:r>
            <w:r>
              <w:rPr>
                <w:rFonts w:hint="default" w:ascii="Times New Roman" w:hAnsi="Times New Roman" w:eastAsia="宋体" w:cs="Times New Roman"/>
                <w:b w:val="0"/>
                <w:bCs/>
                <w:color w:val="auto"/>
                <w:sz w:val="24"/>
                <w:szCs w:val="28"/>
                <w:u w:val="wave"/>
                <w:lang w:val="en-US" w:eastAsia="zh-CN"/>
              </w:rPr>
              <w:t>NH</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OH</w:t>
            </w:r>
            <w:r>
              <w:rPr>
                <w:rFonts w:hint="eastAsia" w:ascii="Times New Roman" w:hAnsi="Times New Roman" w:eastAsia="宋体" w:cs="Times New Roman"/>
                <w:b w:val="0"/>
                <w:bCs/>
                <w:color w:val="auto"/>
                <w:sz w:val="24"/>
                <w:szCs w:val="28"/>
                <w:u w:val="wave"/>
                <w:lang w:val="en-US" w:eastAsia="zh-CN"/>
              </w:rPr>
              <w:t>提供电子，实验中有少量</w:t>
            </w:r>
            <w:r>
              <w:rPr>
                <w:rFonts w:hint="default" w:ascii="Times New Roman" w:hAnsi="Times New Roman" w:eastAsia="宋体" w:cs="Times New Roman"/>
                <w:b w:val="0"/>
                <w:bCs/>
                <w:color w:val="auto"/>
                <w:sz w:val="24"/>
                <w:szCs w:val="28"/>
                <w:u w:val="wave"/>
                <w:lang w:val="en-US" w:eastAsia="zh-CN"/>
              </w:rPr>
              <w:t>NO</w:t>
            </w:r>
            <w:r>
              <w:rPr>
                <w:rFonts w:hint="eastAsia"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被氧化成</w:t>
            </w:r>
            <w:r>
              <w:rPr>
                <w:rFonts w:hint="default" w:ascii="Times New Roman" w:hAnsi="Times New Roman" w:eastAsia="宋体" w:cs="Times New Roman"/>
                <w:b w:val="0"/>
                <w:bCs/>
                <w:color w:val="auto"/>
                <w:sz w:val="24"/>
                <w:szCs w:val="28"/>
                <w:u w:val="wave"/>
                <w:lang w:val="en-US" w:eastAsia="zh-CN"/>
              </w:rPr>
              <w:t>NO</w:t>
            </w:r>
            <w:r>
              <w:rPr>
                <w:rFonts w:hint="eastAsia" w:ascii="Times New Roman" w:hAnsi="Times New Roman" w:eastAsia="宋体" w:cs="Times New Roman"/>
                <w:b w:val="0"/>
                <w:bCs/>
                <w:color w:val="auto"/>
                <w:sz w:val="24"/>
                <w:szCs w:val="28"/>
                <w:u w:val="wave"/>
                <w:vertAlign w:val="subscript"/>
                <w:lang w:val="en-US" w:eastAsia="zh-CN"/>
              </w:rPr>
              <w:t>3</w:t>
            </w:r>
            <w:r>
              <w:rPr>
                <w:rFonts w:hint="default" w:ascii="Times New Roman" w:hAnsi="Times New Roman" w:eastAsia="宋体" w:cs="Times New Roman"/>
                <w:b w:val="0"/>
                <w:bCs/>
                <w:color w:val="auto"/>
                <w:sz w:val="24"/>
                <w:szCs w:val="28"/>
                <w:u w:val="wave"/>
                <w:vertAlign w:val="superscript"/>
                <w:lang w:val="en-US" w:eastAsia="zh-CN"/>
              </w:rPr>
              <w:t>-</w:t>
            </w:r>
            <w:r>
              <w:rPr>
                <w:rFonts w:hint="eastAsia" w:ascii="Times New Roman" w:hAnsi="Times New Roman" w:eastAsia="宋体" w:cs="Times New Roman"/>
                <w:b w:val="0"/>
                <w:bCs/>
                <w:color w:val="auto"/>
                <w:sz w:val="24"/>
                <w:szCs w:val="28"/>
                <w:u w:val="wave"/>
                <w:lang w:val="en-US" w:eastAsia="zh-CN"/>
              </w:rPr>
              <w:t xml:space="preserve">。由于实现了短程硝化、厌氧氨氧化作用，减少了供氧，大幅降低曝气能耗和反硝化所需碳源，从而实现了高效脱氮目的。在实施上，不仅要优化营养条件和环境条件，促进厌氧氨氧化菌的生长，同时要设法改善菌体的沉降性能并改进反应器的结构，促使功能菌有效持留。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 xml:space="preserve">厌氧氨氧化涉及的化学反应为：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default" w:ascii="Times New Roman" w:hAnsi="Times New Roman" w:eastAsia="宋体" w:cs="Times New Roman"/>
                <w:b w:val="0"/>
                <w:bCs/>
                <w:color w:val="auto"/>
                <w:sz w:val="24"/>
                <w:szCs w:val="28"/>
                <w:u w:val="wave"/>
                <w:lang w:val="en-US" w:eastAsia="zh-CN"/>
              </w:rPr>
              <w:t>NH</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OH + NH</w:t>
            </w:r>
            <w:r>
              <w:rPr>
                <w:rFonts w:hint="default" w:ascii="Times New Roman" w:hAnsi="Times New Roman" w:eastAsia="宋体" w:cs="Times New Roman"/>
                <w:b w:val="0"/>
                <w:bCs/>
                <w:color w:val="auto"/>
                <w:sz w:val="24"/>
                <w:szCs w:val="28"/>
                <w:u w:val="wave"/>
                <w:vertAlign w:val="subscript"/>
                <w:lang w:val="en-US" w:eastAsia="zh-CN"/>
              </w:rPr>
              <w:t xml:space="preserve">3 </w:t>
            </w:r>
            <w:r>
              <w:rPr>
                <w:rFonts w:hint="default" w:ascii="Times New Roman" w:hAnsi="Times New Roman" w:eastAsia="宋体" w:cs="Times New Roman"/>
                <w:b w:val="0"/>
                <w:bCs/>
                <w:color w:val="auto"/>
                <w:sz w:val="24"/>
                <w:szCs w:val="28"/>
                <w:u w:val="wave"/>
                <w:lang w:val="en-US" w:eastAsia="zh-CN"/>
              </w:rPr>
              <w:t>→ N</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H</w:t>
            </w:r>
            <w:r>
              <w:rPr>
                <w:rFonts w:hint="default" w:ascii="Times New Roman" w:hAnsi="Times New Roman" w:eastAsia="宋体" w:cs="Times New Roman"/>
                <w:b w:val="0"/>
                <w:bCs/>
                <w:color w:val="auto"/>
                <w:sz w:val="24"/>
                <w:szCs w:val="28"/>
                <w:u w:val="wave"/>
                <w:vertAlign w:val="subscript"/>
                <w:lang w:val="en-US" w:eastAsia="zh-CN"/>
              </w:rPr>
              <w:t>4</w:t>
            </w:r>
            <w:r>
              <w:rPr>
                <w:rFonts w:hint="default" w:ascii="Times New Roman" w:hAnsi="Times New Roman" w:eastAsia="宋体" w:cs="Times New Roman"/>
                <w:b w:val="0"/>
                <w:bCs/>
                <w:color w:val="auto"/>
                <w:sz w:val="24"/>
                <w:szCs w:val="28"/>
                <w:u w:val="wave"/>
                <w:lang w:val="en-US" w:eastAsia="zh-CN"/>
              </w:rPr>
              <w:t xml:space="preserve"> + H</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 xml:space="preserve">O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default" w:ascii="Times New Roman" w:hAnsi="Times New Roman" w:eastAsia="宋体" w:cs="Times New Roman"/>
                <w:b w:val="0"/>
                <w:bCs/>
                <w:color w:val="auto"/>
                <w:sz w:val="24"/>
                <w:szCs w:val="28"/>
                <w:u w:val="wave"/>
                <w:lang w:val="en-US" w:eastAsia="zh-CN"/>
              </w:rPr>
              <w:t>N</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H</w:t>
            </w:r>
            <w:r>
              <w:rPr>
                <w:rFonts w:hint="default" w:ascii="Times New Roman" w:hAnsi="Times New Roman" w:eastAsia="宋体" w:cs="Times New Roman"/>
                <w:b w:val="0"/>
                <w:bCs/>
                <w:color w:val="auto"/>
                <w:sz w:val="24"/>
                <w:szCs w:val="28"/>
                <w:u w:val="wave"/>
                <w:vertAlign w:val="subscript"/>
                <w:lang w:val="en-US" w:eastAsia="zh-CN"/>
              </w:rPr>
              <w:t>4</w:t>
            </w:r>
            <w:r>
              <w:rPr>
                <w:rFonts w:hint="default" w:ascii="Times New Roman" w:hAnsi="Times New Roman" w:eastAsia="宋体" w:cs="Times New Roman"/>
                <w:b w:val="0"/>
                <w:bCs/>
                <w:color w:val="auto"/>
                <w:sz w:val="24"/>
                <w:szCs w:val="28"/>
                <w:u w:val="wave"/>
                <w:lang w:val="en-US" w:eastAsia="zh-CN"/>
              </w:rPr>
              <w:t xml:space="preserve"> → N</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 xml:space="preserve"> + 4[H]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default" w:ascii="Times New Roman" w:hAnsi="Times New Roman" w:eastAsia="宋体" w:cs="Times New Roman"/>
                <w:b w:val="0"/>
                <w:bCs/>
                <w:color w:val="auto"/>
                <w:sz w:val="24"/>
                <w:szCs w:val="28"/>
                <w:u w:val="wave"/>
                <w:lang w:val="en-US" w:eastAsia="zh-CN"/>
              </w:rPr>
              <w:t>HNO</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 xml:space="preserve"> + 4[H] → NH</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OH + H</w:t>
            </w:r>
            <w:r>
              <w:rPr>
                <w:rFonts w:hint="default" w:ascii="Times New Roman" w:hAnsi="Times New Roman" w:eastAsia="宋体" w:cs="Times New Roman"/>
                <w:b w:val="0"/>
                <w:bCs/>
                <w:color w:val="auto"/>
                <w:sz w:val="24"/>
                <w:szCs w:val="28"/>
                <w:u w:val="wave"/>
                <w:vertAlign w:val="subscript"/>
                <w:lang w:val="en-US" w:eastAsia="zh-CN"/>
              </w:rPr>
              <w:t>2</w:t>
            </w:r>
            <w:r>
              <w:rPr>
                <w:rFonts w:hint="default" w:ascii="Times New Roman" w:hAnsi="Times New Roman" w:eastAsia="宋体" w:cs="Times New Roman"/>
                <w:b w:val="0"/>
                <w:bCs/>
                <w:color w:val="auto"/>
                <w:sz w:val="24"/>
                <w:szCs w:val="28"/>
                <w:u w:val="wave"/>
                <w:lang w:val="en-US" w:eastAsia="zh-CN"/>
              </w:rPr>
              <w:t xml:space="preserve">O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厌氧氨氧化工艺所需碳源很少、需氧量低，是高效经济的新型生物脱氮工艺。传统工艺驯化厌氧氨氧化菌（俗称</w:t>
            </w:r>
            <w:r>
              <w:rPr>
                <w:rFonts w:hint="default" w:ascii="Times New Roman" w:hAnsi="Times New Roman" w:eastAsia="宋体" w:cs="Times New Roman"/>
                <w:b w:val="0"/>
                <w:bCs/>
                <w:color w:val="auto"/>
                <w:sz w:val="24"/>
                <w:szCs w:val="28"/>
                <w:u w:val="wave"/>
                <w:lang w:val="en-US" w:eastAsia="zh-CN"/>
              </w:rPr>
              <w:t>“</w:t>
            </w:r>
            <w:r>
              <w:rPr>
                <w:rFonts w:hint="eastAsia" w:ascii="Times New Roman" w:hAnsi="Times New Roman" w:eastAsia="宋体" w:cs="Times New Roman"/>
                <w:b w:val="0"/>
                <w:bCs/>
                <w:color w:val="auto"/>
                <w:sz w:val="24"/>
                <w:szCs w:val="28"/>
                <w:u w:val="wave"/>
                <w:lang w:val="en-US" w:eastAsia="zh-CN"/>
              </w:rPr>
              <w:t>红菌</w:t>
            </w:r>
            <w:r>
              <w:rPr>
                <w:rFonts w:hint="default" w:ascii="Times New Roman" w:hAnsi="Times New Roman" w:eastAsia="宋体" w:cs="Times New Roman"/>
                <w:b w:val="0"/>
                <w:bCs/>
                <w:color w:val="auto"/>
                <w:sz w:val="24"/>
                <w:szCs w:val="28"/>
                <w:u w:val="wave"/>
                <w:lang w:val="en-US" w:eastAsia="zh-CN"/>
              </w:rPr>
              <w:t>”</w:t>
            </w:r>
            <w:r>
              <w:rPr>
                <w:rFonts w:hint="eastAsia" w:ascii="Times New Roman" w:hAnsi="Times New Roman" w:eastAsia="宋体" w:cs="Times New Roman"/>
                <w:b w:val="0"/>
                <w:bCs/>
                <w:color w:val="auto"/>
                <w:sz w:val="24"/>
                <w:szCs w:val="28"/>
                <w:u w:val="wave"/>
                <w:lang w:val="en-US" w:eastAsia="zh-CN"/>
              </w:rPr>
              <w:t>）较为困难，驯化后也比较难长期维持。兼氧</w:t>
            </w:r>
            <w:r>
              <w:rPr>
                <w:rFonts w:hint="default" w:ascii="Times New Roman" w:hAnsi="Times New Roman" w:eastAsia="宋体" w:cs="Times New Roman"/>
                <w:b w:val="0"/>
                <w:bCs/>
                <w:color w:val="auto"/>
                <w:sz w:val="24"/>
                <w:szCs w:val="28"/>
                <w:u w:val="wave"/>
                <w:lang w:val="en-US" w:eastAsia="zh-CN"/>
              </w:rPr>
              <w:t>FMBR</w:t>
            </w:r>
            <w:r>
              <w:rPr>
                <w:rFonts w:hint="eastAsia" w:ascii="Times New Roman" w:hAnsi="Times New Roman" w:eastAsia="宋体" w:cs="Times New Roman"/>
                <w:b w:val="0"/>
                <w:bCs/>
                <w:color w:val="auto"/>
                <w:sz w:val="24"/>
                <w:szCs w:val="28"/>
                <w:u w:val="wave"/>
                <w:lang w:val="en-US" w:eastAsia="zh-CN"/>
              </w:rPr>
              <w:t>系统在不排有机剩余泥、同步去除磷的状态下成功驯化并长时间维持了红菌。在兼氧</w:t>
            </w:r>
            <w:r>
              <w:rPr>
                <w:rFonts w:hint="default" w:ascii="Times New Roman" w:hAnsi="Times New Roman" w:eastAsia="宋体" w:cs="Times New Roman"/>
                <w:b w:val="0"/>
                <w:bCs/>
                <w:color w:val="auto"/>
                <w:sz w:val="24"/>
                <w:szCs w:val="28"/>
                <w:u w:val="wave"/>
                <w:lang w:val="en-US" w:eastAsia="zh-CN"/>
              </w:rPr>
              <w:t>FMBR</w:t>
            </w:r>
            <w:r>
              <w:rPr>
                <w:rFonts w:hint="eastAsia" w:ascii="Times New Roman" w:hAnsi="Times New Roman" w:eastAsia="宋体" w:cs="Times New Roman"/>
                <w:b w:val="0"/>
                <w:bCs/>
                <w:color w:val="auto"/>
                <w:sz w:val="24"/>
                <w:szCs w:val="28"/>
                <w:u w:val="wave"/>
                <w:lang w:val="en-US" w:eastAsia="zh-CN"/>
              </w:rPr>
              <w:t>工艺在处理低</w:t>
            </w:r>
            <w:r>
              <w:rPr>
                <w:rFonts w:hint="default" w:ascii="Times New Roman" w:hAnsi="Times New Roman" w:eastAsia="宋体" w:cs="Times New Roman"/>
                <w:b w:val="0"/>
                <w:bCs/>
                <w:color w:val="auto"/>
                <w:sz w:val="24"/>
                <w:szCs w:val="28"/>
                <w:u w:val="wave"/>
                <w:lang w:val="en-US" w:eastAsia="zh-CN"/>
              </w:rPr>
              <w:t>N</w:t>
            </w:r>
            <w:r>
              <w:rPr>
                <w:rFonts w:hint="eastAsia" w:ascii="Times New Roman" w:hAnsi="Times New Roman" w:eastAsia="宋体" w:cs="Times New Roman"/>
                <w:b w:val="0"/>
                <w:bCs/>
                <w:color w:val="auto"/>
                <w:sz w:val="24"/>
                <w:szCs w:val="28"/>
                <w:u w:val="wave"/>
                <w:lang w:val="en-US" w:eastAsia="zh-CN"/>
              </w:rPr>
              <w:t>污水与高氮污水工程实例中均检测出大量的厌氧氨氧化菌，因此足以证明厌氧氨氧化是兼氧</w:t>
            </w:r>
            <w:r>
              <w:rPr>
                <w:rFonts w:hint="default" w:ascii="Times New Roman" w:hAnsi="Times New Roman" w:eastAsia="宋体" w:cs="Times New Roman"/>
                <w:b w:val="0"/>
                <w:bCs/>
                <w:color w:val="auto"/>
                <w:sz w:val="24"/>
                <w:szCs w:val="28"/>
                <w:u w:val="wave"/>
                <w:lang w:val="en-US" w:eastAsia="zh-CN"/>
              </w:rPr>
              <w:t>FMBR</w:t>
            </w:r>
            <w:r>
              <w:rPr>
                <w:rFonts w:hint="eastAsia" w:ascii="Times New Roman" w:hAnsi="Times New Roman" w:eastAsia="宋体" w:cs="Times New Roman"/>
                <w:b w:val="0"/>
                <w:bCs/>
                <w:color w:val="auto"/>
                <w:sz w:val="24"/>
                <w:szCs w:val="28"/>
                <w:u w:val="wave"/>
                <w:lang w:val="en-US" w:eastAsia="zh-CN"/>
              </w:rPr>
              <w:t xml:space="preserve">工艺脱氮主要途径之一。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 xml:space="preserve">（3）实现了污水气化除磷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 xml:space="preserve">污水除磷技术主要有化学除磷和生物除磷，化学除磷药剂用量大，产生的化学污泥多，运行成本高；生物除磷需通过排泥实现，存在剩余污泥处理难题，近年来，利用膜生物反应器强化生物脱氮除磷越来越受重视。污水处理系统中的磷，除了传统理论中磷只能在固体形态和溶解形态之间转化以外，还存在一种新的转化形式，即磷的化合物向气态磷化氢的转化。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关于磷化氢产生的机理，目前的研究还很少，生物学上认为在有机物</w:t>
            </w:r>
            <w:r>
              <w:rPr>
                <w:rFonts w:hint="default" w:ascii="Times New Roman" w:hAnsi="Times New Roman" w:eastAsia="宋体" w:cs="Times New Roman"/>
                <w:b w:val="0"/>
                <w:bCs/>
                <w:color w:val="auto"/>
                <w:sz w:val="24"/>
                <w:szCs w:val="28"/>
                <w:u w:val="wave"/>
                <w:lang w:val="en-US" w:eastAsia="zh-CN"/>
              </w:rPr>
              <w:t>(</w:t>
            </w:r>
            <w:r>
              <w:rPr>
                <w:rFonts w:hint="eastAsia" w:ascii="Times New Roman" w:hAnsi="Times New Roman" w:eastAsia="宋体" w:cs="Times New Roman"/>
                <w:b w:val="0"/>
                <w:bCs/>
                <w:color w:val="auto"/>
                <w:sz w:val="24"/>
                <w:szCs w:val="28"/>
                <w:u w:val="wave"/>
                <w:lang w:val="en-US" w:eastAsia="zh-CN"/>
              </w:rPr>
              <w:t>碳源</w:t>
            </w:r>
            <w:r>
              <w:rPr>
                <w:rFonts w:hint="default" w:ascii="Times New Roman" w:hAnsi="Times New Roman" w:eastAsia="宋体" w:cs="Times New Roman"/>
                <w:b w:val="0"/>
                <w:bCs/>
                <w:color w:val="auto"/>
                <w:sz w:val="24"/>
                <w:szCs w:val="28"/>
                <w:u w:val="wave"/>
                <w:lang w:val="en-US" w:eastAsia="zh-CN"/>
              </w:rPr>
              <w:t>)</w:t>
            </w:r>
            <w:r>
              <w:rPr>
                <w:rFonts w:hint="eastAsia" w:ascii="Times New Roman" w:hAnsi="Times New Roman" w:eastAsia="宋体" w:cs="Times New Roman"/>
                <w:b w:val="0"/>
                <w:bCs/>
                <w:color w:val="auto"/>
                <w:sz w:val="24"/>
                <w:szCs w:val="28"/>
                <w:u w:val="wave"/>
                <w:lang w:val="en-US" w:eastAsia="zh-CN"/>
              </w:rPr>
              <w:t>、无机磷酸盐等共同作用下，在兼性厌氧菌作用下合成了微生物细胞物质，形成有机磷化合物，由于氨基酸在生物体内分解产生含</w:t>
            </w:r>
            <w:r>
              <w:rPr>
                <w:rFonts w:hint="default" w:ascii="Times New Roman" w:hAnsi="Times New Roman" w:eastAsia="宋体" w:cs="Times New Roman"/>
                <w:b w:val="0"/>
                <w:bCs/>
                <w:color w:val="auto"/>
                <w:sz w:val="24"/>
                <w:szCs w:val="28"/>
                <w:u w:val="wave"/>
                <w:lang w:val="en-US" w:eastAsia="zh-CN"/>
              </w:rPr>
              <w:t>C—P</w:t>
            </w:r>
            <w:r>
              <w:rPr>
                <w:rFonts w:hint="eastAsia" w:ascii="Times New Roman" w:hAnsi="Times New Roman" w:eastAsia="宋体" w:cs="Times New Roman"/>
                <w:b w:val="0"/>
                <w:bCs/>
                <w:color w:val="auto"/>
                <w:sz w:val="24"/>
                <w:szCs w:val="28"/>
                <w:u w:val="wave"/>
                <w:lang w:val="en-US" w:eastAsia="zh-CN"/>
              </w:rPr>
              <w:t>键的磷脂，兼性厌氧菌在利用磷脂化合物时，使</w:t>
            </w:r>
            <w:r>
              <w:rPr>
                <w:rFonts w:hint="default" w:ascii="Times New Roman" w:hAnsi="Times New Roman" w:eastAsia="宋体" w:cs="Times New Roman"/>
                <w:b w:val="0"/>
                <w:bCs/>
                <w:color w:val="auto"/>
                <w:sz w:val="24"/>
                <w:szCs w:val="28"/>
                <w:u w:val="wave"/>
                <w:lang w:val="en-US" w:eastAsia="zh-CN"/>
              </w:rPr>
              <w:t>C—P</w:t>
            </w:r>
            <w:r>
              <w:rPr>
                <w:rFonts w:hint="eastAsia" w:ascii="Times New Roman" w:hAnsi="Times New Roman" w:eastAsia="宋体" w:cs="Times New Roman"/>
                <w:b w:val="0"/>
                <w:bCs/>
                <w:color w:val="auto"/>
                <w:sz w:val="24"/>
                <w:szCs w:val="28"/>
                <w:u w:val="wave"/>
                <w:lang w:val="en-US" w:eastAsia="zh-CN"/>
              </w:rPr>
              <w:t>键断裂，从而生成磷化氢气体；动力学上认为磷的化合物还原成磷化氢的过程是需要能量的，这部分能量可以由生物体内储存的</w:t>
            </w:r>
            <w:r>
              <w:rPr>
                <w:rFonts w:hint="default" w:ascii="Times New Roman" w:hAnsi="Times New Roman" w:eastAsia="宋体" w:cs="Times New Roman"/>
                <w:b w:val="0"/>
                <w:bCs/>
                <w:color w:val="auto"/>
                <w:sz w:val="24"/>
                <w:szCs w:val="28"/>
                <w:u w:val="wave"/>
                <w:lang w:val="en-US" w:eastAsia="zh-CN"/>
              </w:rPr>
              <w:t>ATP</w:t>
            </w:r>
            <w:r>
              <w:rPr>
                <w:rFonts w:hint="eastAsia" w:ascii="Times New Roman" w:hAnsi="Times New Roman" w:eastAsia="宋体" w:cs="Times New Roman"/>
                <w:b w:val="0"/>
                <w:bCs/>
                <w:color w:val="auto"/>
                <w:sz w:val="24"/>
                <w:szCs w:val="28"/>
                <w:u w:val="wave"/>
                <w:lang w:val="en-US" w:eastAsia="zh-CN"/>
              </w:rPr>
              <w:t>水解获得。因此，生物学以及动力学为磷的化合物向气态磷化氢的转化提供了解释。</w:t>
            </w:r>
          </w:p>
          <w:p>
            <w:pPr>
              <w:pStyle w:val="2"/>
              <w:jc w:val="center"/>
              <w:rPr>
                <w:rFonts w:hint="eastAsia"/>
                <w:color w:val="auto"/>
                <w:lang w:val="en-US" w:eastAsia="zh-CN"/>
              </w:rPr>
            </w:pPr>
            <w:r>
              <w:rPr>
                <w:rFonts w:hint="eastAsia"/>
                <w:color w:val="auto"/>
                <w:lang w:val="en-US" w:eastAsia="zh-CN"/>
              </w:rPr>
              <w:drawing>
                <wp:inline distT="0" distB="0" distL="114300" distR="114300">
                  <wp:extent cx="5534025" cy="628650"/>
                  <wp:effectExtent l="0" t="0" r="9525" b="0"/>
                  <wp:docPr id="11" name="图片 11" descr="1583481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3481069(1)"/>
                          <pic:cNvPicPr>
                            <a:picLocks noChangeAspect="1"/>
                          </pic:cNvPicPr>
                        </pic:nvPicPr>
                        <pic:blipFill>
                          <a:blip r:embed="rId30"/>
                          <a:stretch>
                            <a:fillRect/>
                          </a:stretch>
                        </pic:blipFill>
                        <pic:spPr>
                          <a:xfrm>
                            <a:off x="0" y="0"/>
                            <a:ext cx="5534025" cy="628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02" w:firstLineChars="200"/>
              <w:jc w:val="center"/>
              <w:textAlignment w:val="auto"/>
              <w:rPr>
                <w:rFonts w:hint="default" w:ascii="Times New Roman" w:hAnsi="Times New Roman" w:eastAsia="宋体" w:cs="Times New Roman"/>
                <w:b/>
                <w:bCs w:val="0"/>
                <w:color w:val="auto"/>
                <w:sz w:val="21"/>
                <w:szCs w:val="21"/>
                <w:u w:val="wave"/>
                <w:lang w:val="en-US" w:eastAsia="zh-CN"/>
              </w:rPr>
            </w:pPr>
            <w:r>
              <w:rPr>
                <w:rFonts w:hint="eastAsia" w:ascii="Times New Roman" w:hAnsi="Times New Roman" w:eastAsia="宋体" w:cs="Times New Roman"/>
                <w:b/>
                <w:bCs w:val="0"/>
                <w:color w:val="auto"/>
                <w:sz w:val="21"/>
                <w:szCs w:val="21"/>
                <w:u w:val="wave"/>
                <w:lang w:val="en-US" w:eastAsia="zh-CN"/>
              </w:rPr>
              <w:t>图7-5  磷转化几粒花机理</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兼氧FMBR工艺中在特性菌在兼性条件下将污水当中磷转化为气态的</w:t>
            </w:r>
            <w:r>
              <w:rPr>
                <w:rFonts w:hint="default" w:ascii="Times New Roman" w:hAnsi="Times New Roman" w:eastAsia="宋体" w:cs="Times New Roman"/>
                <w:b w:val="0"/>
                <w:bCs/>
                <w:color w:val="auto"/>
                <w:sz w:val="24"/>
                <w:szCs w:val="28"/>
                <w:u w:val="wave"/>
                <w:lang w:val="en-US" w:eastAsia="zh-CN"/>
              </w:rPr>
              <w:t>PH</w:t>
            </w:r>
            <w:r>
              <w:rPr>
                <w:rFonts w:hint="default" w:ascii="Times New Roman" w:hAnsi="Times New Roman" w:eastAsia="宋体" w:cs="Times New Roman"/>
                <w:b w:val="0"/>
                <w:bCs/>
                <w:color w:val="auto"/>
                <w:sz w:val="24"/>
                <w:szCs w:val="28"/>
                <w:u w:val="wave"/>
                <w:vertAlign w:val="subscript"/>
                <w:lang w:val="en-US" w:eastAsia="zh-CN"/>
              </w:rPr>
              <w:t>3</w:t>
            </w:r>
            <w:r>
              <w:rPr>
                <w:rFonts w:hint="eastAsia" w:ascii="Times New Roman" w:hAnsi="Times New Roman" w:eastAsia="宋体" w:cs="Times New Roman"/>
                <w:b w:val="0"/>
                <w:bCs/>
                <w:color w:val="auto"/>
                <w:sz w:val="24"/>
                <w:szCs w:val="28"/>
                <w:u w:val="wave"/>
                <w:lang w:val="en-US" w:eastAsia="zh-CN"/>
              </w:rPr>
              <w:t>，该生物气化除磷途径完全不同于传统的生物除磷工艺，是一种全新的高效低耗生物除磷新工艺。由于</w:t>
            </w:r>
            <w:r>
              <w:rPr>
                <w:rFonts w:hint="default" w:ascii="Times New Roman" w:hAnsi="Times New Roman" w:eastAsia="宋体" w:cs="Times New Roman"/>
                <w:b w:val="0"/>
                <w:bCs/>
                <w:color w:val="auto"/>
                <w:sz w:val="24"/>
                <w:szCs w:val="28"/>
                <w:u w:val="wave"/>
                <w:lang w:val="en-US" w:eastAsia="zh-CN"/>
              </w:rPr>
              <w:t>PH</w:t>
            </w:r>
            <w:r>
              <w:rPr>
                <w:rFonts w:hint="default" w:ascii="Times New Roman" w:hAnsi="Times New Roman" w:eastAsia="宋体" w:cs="Times New Roman"/>
                <w:b w:val="0"/>
                <w:bCs/>
                <w:color w:val="auto"/>
                <w:sz w:val="24"/>
                <w:szCs w:val="28"/>
                <w:u w:val="wave"/>
                <w:vertAlign w:val="subscript"/>
                <w:lang w:val="en-US" w:eastAsia="zh-CN"/>
              </w:rPr>
              <w:t>3</w:t>
            </w:r>
            <w:r>
              <w:rPr>
                <w:rFonts w:hint="eastAsia" w:ascii="Times New Roman" w:hAnsi="Times New Roman" w:eastAsia="宋体" w:cs="Times New Roman"/>
                <w:b w:val="0"/>
                <w:bCs/>
                <w:color w:val="auto"/>
                <w:sz w:val="24"/>
                <w:szCs w:val="28"/>
                <w:u w:val="wave"/>
                <w:lang w:val="en-US" w:eastAsia="zh-CN"/>
              </w:rPr>
              <w:t>非常不稳定，曝气过程中瞬间氧化为对人体、环境无害的磷的氧化物被带入空气中，进入磷的自然生态循环，达到从污水中去除的目的，开辟了国际公认的生物排泥除磷和化学除磷之外又一除磷新途径。</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eastAsia="宋体" w:cs="Times New Roman"/>
                <w:b w:val="0"/>
                <w:bCs/>
                <w:color w:val="auto"/>
                <w:sz w:val="24"/>
                <w:szCs w:val="28"/>
                <w:u w:val="wave"/>
                <w:lang w:val="en-US" w:eastAsia="zh-CN"/>
              </w:rPr>
            </w:pPr>
            <w:r>
              <w:rPr>
                <w:rFonts w:hint="eastAsia" w:ascii="Times New Roman" w:hAnsi="Times New Roman" w:eastAsia="宋体" w:cs="Times New Roman"/>
                <w:b w:val="0"/>
                <w:bCs/>
                <w:color w:val="auto"/>
                <w:sz w:val="24"/>
                <w:szCs w:val="28"/>
                <w:u w:val="wave"/>
                <w:lang w:val="en-US" w:eastAsia="zh-CN"/>
              </w:rPr>
              <w:t>综上，兼氧FMBR工艺其膜滤微孔孔径在</w:t>
            </w:r>
            <w:r>
              <w:rPr>
                <w:rFonts w:hint="default" w:ascii="Times New Roman" w:hAnsi="Times New Roman" w:eastAsia="宋体" w:cs="Times New Roman"/>
                <w:b w:val="0"/>
                <w:bCs/>
                <w:color w:val="auto"/>
                <w:sz w:val="24"/>
                <w:szCs w:val="28"/>
                <w:u w:val="wave"/>
                <w:lang w:val="en-US" w:eastAsia="zh-CN"/>
              </w:rPr>
              <w:t>0.03~0.1</w:t>
            </w:r>
            <w:r>
              <w:rPr>
                <w:rFonts w:hint="eastAsia" w:ascii="Times New Roman" w:hAnsi="Times New Roman" w:eastAsia="宋体" w:cs="Times New Roman"/>
                <w:b w:val="0"/>
                <w:bCs/>
                <w:color w:val="auto"/>
                <w:sz w:val="24"/>
                <w:szCs w:val="28"/>
                <w:u w:val="wave"/>
                <w:lang w:val="en-US" w:eastAsia="zh-CN"/>
              </w:rPr>
              <w:t>微米之间，通过膜的高效过滤作用可以将水中的悬浮物、细菌、病毒、胶体等有害物质隔离在兼氧</w:t>
            </w:r>
            <w:r>
              <w:rPr>
                <w:rFonts w:hint="default" w:ascii="Times New Roman" w:hAnsi="Times New Roman" w:eastAsia="宋体" w:cs="Times New Roman"/>
                <w:b w:val="0"/>
                <w:bCs/>
                <w:color w:val="auto"/>
                <w:sz w:val="24"/>
                <w:szCs w:val="28"/>
                <w:u w:val="wave"/>
                <w:lang w:val="en-US" w:eastAsia="zh-CN"/>
              </w:rPr>
              <w:t>FMBR</w:t>
            </w:r>
            <w:r>
              <w:rPr>
                <w:rFonts w:hint="eastAsia" w:ascii="Times New Roman" w:hAnsi="Times New Roman" w:eastAsia="宋体" w:cs="Times New Roman"/>
                <w:b w:val="0"/>
                <w:bCs/>
                <w:color w:val="auto"/>
                <w:sz w:val="24"/>
                <w:szCs w:val="28"/>
                <w:u w:val="wave"/>
                <w:lang w:val="en-US" w:eastAsia="zh-CN"/>
              </w:rPr>
              <w:t>系统当中，通过微生物代谢作用予以去除，尾水可达标排放，出水可稳定达到《城镇污水处理厂污染物排放标准》（</w:t>
            </w:r>
            <w:r>
              <w:rPr>
                <w:rFonts w:hint="default" w:ascii="Times New Roman" w:hAnsi="Times New Roman" w:eastAsia="宋体" w:cs="Times New Roman"/>
                <w:b w:val="0"/>
                <w:bCs/>
                <w:color w:val="auto"/>
                <w:sz w:val="24"/>
                <w:szCs w:val="28"/>
                <w:u w:val="wave"/>
                <w:lang w:val="en-US" w:eastAsia="zh-CN"/>
              </w:rPr>
              <w:t>GB18918-2002</w:t>
            </w:r>
            <w:r>
              <w:rPr>
                <w:rFonts w:hint="eastAsia" w:ascii="Times New Roman" w:hAnsi="Times New Roman" w:eastAsia="宋体" w:cs="Times New Roman"/>
                <w:b w:val="0"/>
                <w:bCs/>
                <w:color w:val="auto"/>
                <w:sz w:val="24"/>
                <w:szCs w:val="28"/>
                <w:u w:val="wave"/>
                <w:lang w:val="en-US" w:eastAsia="zh-CN"/>
              </w:rPr>
              <w:t xml:space="preserve">）一级 </w:t>
            </w:r>
            <w:r>
              <w:rPr>
                <w:rFonts w:hint="default" w:ascii="Times New Roman" w:hAnsi="Times New Roman" w:eastAsia="宋体" w:cs="Times New Roman"/>
                <w:b w:val="0"/>
                <w:bCs/>
                <w:color w:val="auto"/>
                <w:sz w:val="24"/>
                <w:szCs w:val="28"/>
                <w:u w:val="wave"/>
                <w:lang w:val="en-US" w:eastAsia="zh-CN"/>
              </w:rPr>
              <w:t xml:space="preserve">A </w:t>
            </w:r>
            <w:r>
              <w:rPr>
                <w:rFonts w:hint="eastAsia" w:ascii="Times New Roman" w:hAnsi="Times New Roman" w:eastAsia="宋体" w:cs="Times New Roman"/>
                <w:b w:val="0"/>
                <w:bCs/>
                <w:color w:val="auto"/>
                <w:sz w:val="24"/>
                <w:szCs w:val="28"/>
                <w:u w:val="wave"/>
                <w:lang w:val="en-US" w:eastAsia="zh-CN"/>
              </w:rPr>
              <w:t xml:space="preserve">标准。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auto"/>
                <w:sz w:val="24"/>
                <w:szCs w:val="24"/>
              </w:rPr>
            </w:pPr>
            <w:bookmarkStart w:id="10" w:name="_Toc523252845"/>
            <w:r>
              <w:rPr>
                <w:rFonts w:hint="eastAsia"/>
                <w:b/>
                <w:bCs/>
                <w:color w:val="auto"/>
                <w:sz w:val="24"/>
                <w:szCs w:val="24"/>
              </w:rPr>
              <w:t>7.2.3 地下水环境影响分析</w:t>
            </w:r>
            <w:bookmarkEnd w:id="10"/>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default" w:ascii="Times New Roman" w:hAnsi="Times New Roman" w:cs="Times New Roman"/>
                <w:b w:val="0"/>
                <w:bCs/>
                <w:color w:val="auto"/>
                <w:sz w:val="24"/>
                <w:szCs w:val="28"/>
                <w:u w:val="wave"/>
                <w:lang w:val="en-US" w:eastAsia="zh-CN"/>
              </w:rPr>
            </w:pPr>
            <w:r>
              <w:rPr>
                <w:rFonts w:hint="eastAsia" w:cs="Times New Roman"/>
                <w:b w:val="0"/>
                <w:bCs/>
                <w:color w:val="auto"/>
                <w:sz w:val="24"/>
                <w:szCs w:val="28"/>
                <w:u w:val="wave"/>
                <w:lang w:val="en-US" w:eastAsia="zh-CN"/>
              </w:rPr>
              <w:t>1、</w:t>
            </w:r>
            <w:r>
              <w:rPr>
                <w:rFonts w:hint="default" w:ascii="Times New Roman" w:hAnsi="Times New Roman" w:cs="Times New Roman"/>
                <w:color w:val="auto"/>
                <w:sz w:val="24"/>
                <w:u w:val="wave"/>
              </w:rPr>
              <w:t>地下水环境评价等级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eastAsia" w:ascii="Times New Roman" w:hAnsi="Times New Roman" w:cs="Times New Roman"/>
                <w:b w:val="0"/>
                <w:bCs/>
                <w:color w:val="auto"/>
                <w:sz w:val="24"/>
                <w:szCs w:val="28"/>
                <w:u w:val="wave"/>
                <w:lang w:val="en-US" w:eastAsia="zh-CN"/>
              </w:rPr>
            </w:pPr>
            <w:r>
              <w:rPr>
                <w:rFonts w:hint="eastAsia" w:ascii="Times New Roman" w:hAnsi="Times New Roman" w:cs="Times New Roman"/>
                <w:b w:val="0"/>
                <w:bCs/>
                <w:color w:val="auto"/>
                <w:sz w:val="24"/>
                <w:szCs w:val="28"/>
                <w:u w:val="wave"/>
                <w:lang w:val="en-US" w:eastAsia="zh-CN"/>
              </w:rPr>
              <w:t>根据《环境影响评价技术导则 地下水环境》（HJ610-2016）附录A中表A.1判定本项目地下水环境影响评价</w:t>
            </w:r>
            <w:r>
              <w:rPr>
                <w:rFonts w:hint="eastAsia" w:cs="Times New Roman"/>
                <w:b w:val="0"/>
                <w:bCs/>
                <w:color w:val="auto"/>
                <w:sz w:val="24"/>
                <w:szCs w:val="28"/>
                <w:u w:val="wave"/>
                <w:lang w:val="en-US" w:eastAsia="zh-CN"/>
              </w:rPr>
              <w:t>行业分类</w:t>
            </w:r>
            <w:r>
              <w:rPr>
                <w:rFonts w:hint="eastAsia" w:ascii="Times New Roman" w:hAnsi="Times New Roman" w:cs="Times New Roman"/>
                <w:b w:val="0"/>
                <w:bCs/>
                <w:color w:val="auto"/>
                <w:sz w:val="24"/>
                <w:szCs w:val="28"/>
                <w:u w:val="wave"/>
                <w:lang w:val="en-US" w:eastAsia="zh-CN"/>
              </w:rPr>
              <w:t>，</w:t>
            </w:r>
            <w:r>
              <w:rPr>
                <w:rFonts w:hint="eastAsia" w:cs="Times New Roman"/>
                <w:b w:val="0"/>
                <w:bCs/>
                <w:color w:val="auto"/>
                <w:sz w:val="24"/>
                <w:szCs w:val="28"/>
                <w:u w:val="wave"/>
                <w:lang w:val="en-US" w:eastAsia="zh-CN"/>
              </w:rPr>
              <w:t>详</w:t>
            </w:r>
            <w:r>
              <w:rPr>
                <w:rFonts w:hint="eastAsia" w:ascii="Times New Roman" w:hAnsi="Times New Roman" w:cs="Times New Roman"/>
                <w:b w:val="0"/>
                <w:bCs/>
                <w:color w:val="auto"/>
                <w:sz w:val="24"/>
                <w:szCs w:val="28"/>
                <w:u w:val="wave"/>
                <w:lang w:val="en-US" w:eastAsia="zh-CN"/>
              </w:rPr>
              <w:t>见表7-</w:t>
            </w:r>
            <w:r>
              <w:rPr>
                <w:rFonts w:hint="eastAsia" w:cs="Times New Roman"/>
                <w:b w:val="0"/>
                <w:bCs/>
                <w:color w:val="auto"/>
                <w:sz w:val="24"/>
                <w:szCs w:val="28"/>
                <w:u w:val="wave"/>
                <w:lang w:val="en-US" w:eastAsia="zh-CN"/>
              </w:rPr>
              <w:t>21</w:t>
            </w:r>
            <w:r>
              <w:rPr>
                <w:rFonts w:hint="eastAsia" w:ascii="Times New Roman" w:hAnsi="Times New Roman" w:cs="Times New Roman"/>
                <w:b w:val="0"/>
                <w:bCs/>
                <w:color w:val="auto"/>
                <w:sz w:val="24"/>
                <w:szCs w:val="28"/>
                <w:u w:val="wave"/>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eastAsia="宋体" w:cs="Times New Roman"/>
                <w:b/>
                <w:bCs/>
                <w:color w:val="auto"/>
                <w:sz w:val="21"/>
                <w:szCs w:val="21"/>
                <w:u w:val="wave"/>
                <w:lang w:val="en-US" w:eastAsia="zh-CN"/>
              </w:rPr>
            </w:pPr>
            <w:r>
              <w:rPr>
                <w:rFonts w:hint="default" w:ascii="Times New Roman" w:hAnsi="Times New Roman" w:eastAsia="宋体" w:cs="Times New Roman"/>
                <w:b/>
                <w:bCs/>
                <w:color w:val="auto"/>
                <w:sz w:val="21"/>
                <w:szCs w:val="21"/>
                <w:u w:val="wave"/>
                <w:lang w:val="en-US" w:eastAsia="zh-CN"/>
              </w:rPr>
              <w:t>表7-</w:t>
            </w:r>
            <w:r>
              <w:rPr>
                <w:rFonts w:hint="eastAsia" w:eastAsia="宋体" w:cs="Times New Roman"/>
                <w:b/>
                <w:bCs/>
                <w:color w:val="auto"/>
                <w:sz w:val="21"/>
                <w:szCs w:val="21"/>
                <w:u w:val="wave"/>
                <w:lang w:val="en-US" w:eastAsia="zh-CN"/>
              </w:rPr>
              <w:t>21</w:t>
            </w:r>
            <w:r>
              <w:rPr>
                <w:rFonts w:hint="default" w:ascii="Times New Roman" w:hAnsi="Times New Roman" w:eastAsia="宋体" w:cs="Times New Roman"/>
                <w:b/>
                <w:bCs/>
                <w:color w:val="auto"/>
                <w:sz w:val="21"/>
                <w:szCs w:val="21"/>
                <w:u w:val="wave"/>
                <w:lang w:val="en-US" w:eastAsia="zh-CN"/>
              </w:rPr>
              <w:t xml:space="preserve">  地下水环境影响评价项目类别（摘录）</w:t>
            </w:r>
          </w:p>
          <w:tbl>
            <w:tblPr>
              <w:tblStyle w:val="29"/>
              <w:tblW w:w="85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3258"/>
              <w:gridCol w:w="26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1" w:type="dxa"/>
                  <w:vMerge w:val="restart"/>
                  <w:tcBorders>
                    <w:tl2br w:val="nil"/>
                    <w:tr2bl w:val="nil"/>
                  </w:tcBorders>
                  <w:noWrap w:val="0"/>
                  <w:vAlign w:val="center"/>
                </w:tcPr>
                <w:p>
                  <w:pPr>
                    <w:jc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cs="Times New Roman"/>
                      <w:color w:val="auto"/>
                      <w:sz w:val="21"/>
                      <w:szCs w:val="21"/>
                      <w:u w:val="wave"/>
                      <w:vertAlign w:val="baseline"/>
                      <w:lang w:val="en-US" w:eastAsia="zh-CN"/>
                    </w:rPr>
                    <w:t>行业类别</w:t>
                  </w:r>
                </w:p>
              </w:tc>
              <w:tc>
                <w:tcPr>
                  <w:tcW w:w="5895" w:type="dxa"/>
                  <w:gridSpan w:val="2"/>
                  <w:tcBorders>
                    <w:tl2br w:val="nil"/>
                    <w:tr2bl w:val="nil"/>
                  </w:tcBorders>
                  <w:noWrap w:val="0"/>
                  <w:vAlign w:val="center"/>
                </w:tcPr>
                <w:p>
                  <w:pPr>
                    <w:jc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cs="Times New Roman"/>
                      <w:color w:val="auto"/>
                      <w:sz w:val="21"/>
                      <w:szCs w:val="21"/>
                      <w:u w:val="wave"/>
                      <w:vertAlign w:val="baseline"/>
                      <w:lang w:val="en-US" w:eastAsia="zh-CN"/>
                    </w:rPr>
                    <w:t>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1" w:type="dxa"/>
                  <w:vMerge w:val="continue"/>
                  <w:tcBorders>
                    <w:tl2br w:val="nil"/>
                    <w:tr2bl w:val="nil"/>
                  </w:tcBorders>
                  <w:noWrap w:val="0"/>
                  <w:vAlign w:val="center"/>
                </w:tcPr>
                <w:p>
                  <w:pPr>
                    <w:jc w:val="center"/>
                    <w:rPr>
                      <w:rFonts w:hint="default" w:ascii="Times New Roman" w:hAnsi="Times New Roman" w:cs="Times New Roman"/>
                      <w:color w:val="auto"/>
                      <w:sz w:val="21"/>
                      <w:szCs w:val="21"/>
                      <w:u w:val="wave"/>
                      <w:vertAlign w:val="baseline"/>
                      <w:lang w:val="en-US" w:eastAsia="zh-CN"/>
                    </w:rPr>
                  </w:pPr>
                </w:p>
              </w:tc>
              <w:tc>
                <w:tcPr>
                  <w:tcW w:w="3258" w:type="dxa"/>
                  <w:tcBorders>
                    <w:tl2br w:val="nil"/>
                    <w:tr2bl w:val="nil"/>
                  </w:tcBorders>
                  <w:noWrap w:val="0"/>
                  <w:vAlign w:val="center"/>
                </w:tcPr>
                <w:p>
                  <w:pPr>
                    <w:ind w:left="0" w:leftChars="0" w:firstLine="0" w:firstLineChars="0"/>
                    <w:jc w:val="center"/>
                    <w:rPr>
                      <w:rFonts w:hint="default" w:ascii="Times New Roman" w:hAnsi="Times New Roman" w:cs="Times New Roman"/>
                      <w:color w:val="auto"/>
                      <w:sz w:val="21"/>
                      <w:szCs w:val="21"/>
                      <w:u w:val="wave"/>
                      <w:vertAlign w:val="baseline"/>
                      <w:lang w:val="en-US" w:eastAsia="zh-CN"/>
                    </w:rPr>
                  </w:pPr>
                  <w:r>
                    <w:rPr>
                      <w:rFonts w:hint="eastAsia" w:ascii="宋体" w:hAnsi="宋体" w:eastAsia="宋体" w:cs="宋体"/>
                      <w:color w:val="auto"/>
                      <w:sz w:val="21"/>
                      <w:szCs w:val="21"/>
                      <w:u w:val="wave"/>
                      <w:vertAlign w:val="baseline"/>
                      <w:lang w:val="en-US" w:eastAsia="zh-CN"/>
                    </w:rPr>
                    <w:t>Ⅱ</w:t>
                  </w:r>
                  <w:r>
                    <w:rPr>
                      <w:rFonts w:hint="eastAsia" w:ascii="Times New Roman" w:hAnsi="Times New Roman" w:cs="Times New Roman"/>
                      <w:color w:val="auto"/>
                      <w:sz w:val="21"/>
                      <w:szCs w:val="21"/>
                      <w:u w:val="wave"/>
                      <w:vertAlign w:val="baseline"/>
                      <w:lang w:val="en-US" w:eastAsia="zh-CN"/>
                    </w:rPr>
                    <w:t>类</w:t>
                  </w:r>
                </w:p>
              </w:tc>
              <w:tc>
                <w:tcPr>
                  <w:tcW w:w="2637" w:type="dxa"/>
                  <w:tcBorders>
                    <w:tl2br w:val="nil"/>
                    <w:tr2bl w:val="nil"/>
                  </w:tcBorders>
                  <w:noWrap w:val="0"/>
                  <w:vAlign w:val="center"/>
                </w:tcPr>
                <w:p>
                  <w:pPr>
                    <w:ind w:left="0" w:leftChars="0" w:firstLine="0" w:firstLineChars="0"/>
                    <w:jc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cs="Times New Roman"/>
                      <w:color w:val="auto"/>
                      <w:sz w:val="21"/>
                      <w:szCs w:val="21"/>
                      <w:u w:val="wave"/>
                      <w:vertAlign w:val="baseline"/>
                      <w:lang w:val="en-US" w:eastAsia="zh-CN"/>
                    </w:rPr>
                    <w:t>III类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1" w:type="dxa"/>
                  <w:tcBorders>
                    <w:tl2br w:val="nil"/>
                    <w:tr2bl w:val="nil"/>
                  </w:tcBorders>
                  <w:noWrap w:val="0"/>
                  <w:vAlign w:val="center"/>
                </w:tcPr>
                <w:p>
                  <w:pPr>
                    <w:ind w:left="0" w:leftChars="0" w:firstLine="0" w:firstLineChars="0"/>
                    <w:jc w:val="center"/>
                    <w:rPr>
                      <w:rFonts w:hint="default" w:ascii="Times New Roman" w:hAnsi="Times New Roman" w:cs="Times New Roman"/>
                      <w:color w:val="auto"/>
                      <w:sz w:val="21"/>
                      <w:szCs w:val="21"/>
                      <w:u w:val="wave"/>
                      <w:vertAlign w:val="baseline"/>
                      <w:lang w:val="en-US" w:eastAsia="zh-CN"/>
                    </w:rPr>
                  </w:pPr>
                  <w:r>
                    <w:rPr>
                      <w:rFonts w:hint="eastAsia" w:cs="Times New Roman"/>
                      <w:color w:val="auto"/>
                      <w:sz w:val="21"/>
                      <w:szCs w:val="21"/>
                      <w:u w:val="wave"/>
                      <w:vertAlign w:val="baseline"/>
                      <w:lang w:val="en-US" w:eastAsia="zh-CN"/>
                    </w:rPr>
                    <w:t>生活污水集中处理</w:t>
                  </w:r>
                </w:p>
              </w:tc>
              <w:tc>
                <w:tcPr>
                  <w:tcW w:w="3258"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cs="Times New Roman"/>
                      <w:color w:val="auto"/>
                      <w:sz w:val="21"/>
                      <w:szCs w:val="21"/>
                      <w:u w:val="wave"/>
                      <w:vertAlign w:val="baseline"/>
                      <w:lang w:val="en-US" w:eastAsia="zh-CN"/>
                    </w:rPr>
                    <w:t>日处理10万吨及以上</w:t>
                  </w:r>
                </w:p>
              </w:tc>
              <w:tc>
                <w:tcPr>
                  <w:tcW w:w="2637" w:type="dxa"/>
                  <w:tcBorders>
                    <w:tl2br w:val="nil"/>
                    <w:tr2bl w:val="nil"/>
                  </w:tcBorders>
                  <w:noWrap w:val="0"/>
                  <w:vAlign w:val="center"/>
                </w:tcPr>
                <w:p>
                  <w:pPr>
                    <w:ind w:left="0" w:leftChars="0" w:firstLine="0" w:firstLineChars="0"/>
                    <w:jc w:val="center"/>
                    <w:rPr>
                      <w:rFonts w:hint="default" w:ascii="Times New Roman" w:hAnsi="Times New Roman" w:cs="Times New Roman"/>
                      <w:color w:val="auto"/>
                      <w:sz w:val="21"/>
                      <w:szCs w:val="21"/>
                      <w:u w:val="wave"/>
                      <w:vertAlign w:val="baseline"/>
                      <w:lang w:val="en-US" w:eastAsia="zh-CN"/>
                    </w:rPr>
                  </w:pPr>
                  <w:r>
                    <w:rPr>
                      <w:rFonts w:hint="eastAsia" w:cs="Times New Roman"/>
                      <w:color w:val="auto"/>
                      <w:sz w:val="21"/>
                      <w:szCs w:val="21"/>
                      <w:u w:val="wave"/>
                      <w:vertAlign w:val="baseline"/>
                      <w:lang w:val="en-US" w:eastAsia="zh-CN"/>
                    </w:rPr>
                    <w:t>其他</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default" w:ascii="Times New Roman" w:hAnsi="Times New Roman" w:eastAsia="宋体" w:cs="Times New Roman"/>
                <w:color w:val="auto"/>
                <w:sz w:val="24"/>
                <w:szCs w:val="24"/>
                <w:u w:val="wave"/>
                <w:vertAlign w:val="baseline"/>
                <w:lang w:val="en-US" w:eastAsia="zh-CN"/>
              </w:rPr>
            </w:pPr>
            <w:r>
              <w:rPr>
                <w:rFonts w:hint="default" w:ascii="Times New Roman" w:hAnsi="Times New Roman" w:eastAsia="宋体" w:cs="Times New Roman"/>
                <w:b w:val="0"/>
                <w:bCs/>
                <w:color w:val="auto"/>
                <w:sz w:val="24"/>
                <w:szCs w:val="24"/>
                <w:u w:val="wave"/>
                <w:lang w:val="en-US" w:eastAsia="zh-CN"/>
              </w:rPr>
              <w:t>本项目日处理规模为0.1万吨/d，为</w:t>
            </w:r>
            <w:r>
              <w:rPr>
                <w:rFonts w:hint="default" w:ascii="Times New Roman" w:hAnsi="Times New Roman" w:eastAsia="宋体" w:cs="Times New Roman"/>
                <w:color w:val="auto"/>
                <w:sz w:val="24"/>
                <w:szCs w:val="24"/>
                <w:u w:val="wave"/>
                <w:vertAlign w:val="baseline"/>
                <w:lang w:val="en-US" w:eastAsia="zh-CN"/>
              </w:rPr>
              <w:t>III类项目。</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jc w:val="left"/>
              <w:textAlignment w:val="auto"/>
              <w:rPr>
                <w:rFonts w:hint="default" w:ascii="Times New Roman" w:hAnsi="Times New Roman" w:eastAsia="宋体" w:cs="Times New Roman"/>
                <w:b w:val="0"/>
                <w:bCs/>
                <w:color w:val="auto"/>
                <w:sz w:val="24"/>
                <w:szCs w:val="24"/>
                <w:u w:val="wave"/>
                <w:lang w:val="en-US" w:eastAsia="zh-CN"/>
              </w:rPr>
            </w:pPr>
            <w:r>
              <w:rPr>
                <w:rFonts w:hint="default" w:ascii="Times New Roman" w:hAnsi="Times New Roman" w:eastAsia="宋体" w:cs="Times New Roman"/>
                <w:b w:val="0"/>
                <w:bCs/>
                <w:color w:val="auto"/>
                <w:sz w:val="24"/>
                <w:szCs w:val="24"/>
                <w:u w:val="wave"/>
                <w:lang w:val="en-US" w:eastAsia="zh-CN"/>
              </w:rPr>
              <w:t>建设项目所在地周边的地下水环境敏感程度根据《环境影响评价技术导则 地下水环境》（HJ610-2016）中的环境敏感程度分级表判定，见表7-</w:t>
            </w:r>
            <w:r>
              <w:rPr>
                <w:rFonts w:hint="eastAsia" w:cs="Times New Roman"/>
                <w:b w:val="0"/>
                <w:bCs/>
                <w:color w:val="auto"/>
                <w:sz w:val="24"/>
                <w:szCs w:val="24"/>
                <w:u w:val="wave"/>
                <w:lang w:val="en-US" w:eastAsia="zh-CN"/>
              </w:rPr>
              <w:t>22</w:t>
            </w:r>
            <w:r>
              <w:rPr>
                <w:rFonts w:hint="default" w:ascii="Times New Roman" w:hAnsi="Times New Roman" w:eastAsia="宋体" w:cs="Times New Roman"/>
                <w:b w:val="0"/>
                <w:bCs/>
                <w:color w:val="auto"/>
                <w:sz w:val="24"/>
                <w:szCs w:val="24"/>
                <w:u w:val="wave"/>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eastAsia="宋体" w:cs="Times New Roman"/>
                <w:b/>
                <w:bCs/>
                <w:color w:val="auto"/>
                <w:sz w:val="21"/>
                <w:szCs w:val="21"/>
                <w:u w:val="wave"/>
                <w:lang w:val="en-US" w:eastAsia="zh-CN"/>
              </w:rPr>
            </w:pPr>
            <w:r>
              <w:rPr>
                <w:rFonts w:hint="default" w:ascii="Times New Roman" w:hAnsi="Times New Roman" w:eastAsia="宋体" w:cs="Times New Roman"/>
                <w:b/>
                <w:bCs/>
                <w:color w:val="auto"/>
                <w:sz w:val="21"/>
                <w:szCs w:val="21"/>
                <w:u w:val="wave"/>
                <w:lang w:val="en-US" w:eastAsia="zh-CN"/>
              </w:rPr>
              <w:t>表</w:t>
            </w:r>
            <w:r>
              <w:rPr>
                <w:rFonts w:hint="eastAsia" w:ascii="Times New Roman" w:hAnsi="Times New Roman" w:eastAsia="宋体" w:cs="Times New Roman"/>
                <w:b/>
                <w:bCs/>
                <w:color w:val="auto"/>
                <w:sz w:val="21"/>
                <w:szCs w:val="21"/>
                <w:u w:val="wave"/>
                <w:lang w:val="en-US" w:eastAsia="zh-CN"/>
              </w:rPr>
              <w:t>7-</w:t>
            </w:r>
            <w:r>
              <w:rPr>
                <w:rFonts w:hint="eastAsia" w:eastAsia="宋体" w:cs="Times New Roman"/>
                <w:b/>
                <w:bCs/>
                <w:color w:val="auto"/>
                <w:sz w:val="21"/>
                <w:szCs w:val="21"/>
                <w:u w:val="wave"/>
                <w:lang w:val="en-US" w:eastAsia="zh-CN"/>
              </w:rPr>
              <w:t>22</w:t>
            </w:r>
            <w:r>
              <w:rPr>
                <w:rFonts w:hint="default" w:ascii="Times New Roman" w:hAnsi="Times New Roman" w:eastAsia="宋体" w:cs="Times New Roman"/>
                <w:b/>
                <w:bCs/>
                <w:color w:val="auto"/>
                <w:sz w:val="21"/>
                <w:szCs w:val="21"/>
                <w:u w:val="wave"/>
                <w:lang w:val="en-US" w:eastAsia="zh-CN"/>
              </w:rPr>
              <w:t xml:space="preserve">  </w:t>
            </w:r>
            <w:r>
              <w:rPr>
                <w:rFonts w:hint="eastAsia" w:ascii="Times New Roman" w:hAnsi="Times New Roman" w:eastAsia="宋体" w:cs="Times New Roman"/>
                <w:b/>
                <w:bCs/>
                <w:color w:val="auto"/>
                <w:sz w:val="21"/>
                <w:szCs w:val="21"/>
                <w:u w:val="wave"/>
                <w:lang w:val="en-US" w:eastAsia="zh-CN"/>
              </w:rPr>
              <w:t>地下水环境</w:t>
            </w:r>
            <w:r>
              <w:rPr>
                <w:rFonts w:hint="default" w:ascii="Times New Roman" w:hAnsi="Times New Roman" w:eastAsia="宋体" w:cs="Times New Roman"/>
                <w:b/>
                <w:bCs/>
                <w:color w:val="auto"/>
                <w:sz w:val="21"/>
                <w:szCs w:val="21"/>
                <w:u w:val="wave"/>
                <w:lang w:val="en-US" w:eastAsia="zh-CN"/>
              </w:rPr>
              <w:t>敏感程度分级表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9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ascii="Times New Roman" w:hAnsi="Times New Roman" w:eastAsia="宋体" w:cs="Times New Roman"/>
                      <w:color w:val="auto"/>
                      <w:sz w:val="21"/>
                      <w:szCs w:val="21"/>
                      <w:u w:val="wave"/>
                      <w:vertAlign w:val="baseline"/>
                      <w:lang w:val="en-US" w:eastAsia="zh-CN"/>
                    </w:rPr>
                    <w:t>敏感程度</w:t>
                  </w:r>
                </w:p>
              </w:tc>
              <w:tc>
                <w:tcPr>
                  <w:tcW w:w="6953"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ascii="Times New Roman" w:hAnsi="Times New Roman" w:eastAsia="宋体" w:cs="Times New Roman"/>
                      <w:color w:val="auto"/>
                      <w:sz w:val="21"/>
                      <w:szCs w:val="21"/>
                      <w:u w:val="wave"/>
                      <w:vertAlign w:val="baseline"/>
                      <w:lang w:val="en-US" w:eastAsia="zh-CN"/>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ascii="Times New Roman" w:hAnsi="Times New Roman" w:eastAsia="宋体" w:cs="Times New Roman"/>
                      <w:color w:val="auto"/>
                      <w:sz w:val="21"/>
                      <w:szCs w:val="21"/>
                      <w:u w:val="wave"/>
                      <w:vertAlign w:val="baseline"/>
                      <w:lang w:val="en-US" w:eastAsia="zh-CN"/>
                    </w:rPr>
                    <w:t>敏感</w:t>
                  </w:r>
                </w:p>
              </w:tc>
              <w:tc>
                <w:tcPr>
                  <w:tcW w:w="6953"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ascii="Times New Roman" w:hAnsi="Times New Roman" w:eastAsia="宋体" w:cs="Times New Roman"/>
                      <w:color w:val="auto"/>
                      <w:sz w:val="21"/>
                      <w:szCs w:val="21"/>
                      <w:u w:val="wave"/>
                      <w:vertAlign w:val="baseline"/>
                      <w:lang w:val="en-US" w:eastAsia="zh-CN"/>
                    </w:rPr>
                    <w:t>集中式</w:t>
                  </w:r>
                  <w:r>
                    <w:rPr>
                      <w:rFonts w:hint="eastAsia" w:cs="Times New Roman"/>
                      <w:color w:val="auto"/>
                      <w:sz w:val="21"/>
                      <w:szCs w:val="21"/>
                      <w:u w:val="wave"/>
                      <w:vertAlign w:val="baseline"/>
                      <w:lang w:val="en-US" w:eastAsia="zh-CN"/>
                    </w:rPr>
                    <w:t>饮用水源</w:t>
                  </w:r>
                  <w:r>
                    <w:rPr>
                      <w:rFonts w:hint="eastAsia" w:ascii="Times New Roman" w:hAnsi="Times New Roman" w:eastAsia="宋体" w:cs="Times New Roman"/>
                      <w:color w:val="auto"/>
                      <w:sz w:val="21"/>
                      <w:szCs w:val="21"/>
                      <w:u w:val="wave"/>
                      <w:vertAlign w:val="baseline"/>
                      <w:lang w:val="en-US" w:eastAsia="zh-CN"/>
                    </w:rPr>
                    <w:t>（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ascii="Times New Roman" w:hAnsi="Times New Roman" w:eastAsia="宋体" w:cs="Times New Roman"/>
                      <w:color w:val="auto"/>
                      <w:sz w:val="21"/>
                      <w:szCs w:val="21"/>
                      <w:u w:val="wave"/>
                      <w:vertAlign w:val="baseline"/>
                      <w:lang w:val="en-US" w:eastAsia="zh-CN"/>
                    </w:rPr>
                    <w:t>较敏感</w:t>
                  </w:r>
                </w:p>
              </w:tc>
              <w:tc>
                <w:tcPr>
                  <w:tcW w:w="6953"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ascii="Times New Roman" w:hAnsi="Times New Roman" w:eastAsia="宋体" w:cs="Times New Roman"/>
                      <w:color w:val="auto"/>
                      <w:sz w:val="21"/>
                      <w:szCs w:val="21"/>
                      <w:u w:val="wave"/>
                      <w:vertAlign w:val="baseline"/>
                      <w:lang w:val="en-US" w:eastAsia="zh-CN"/>
                    </w:rPr>
                    <w:t>集中式饮用水水源（包括已建成的在用、备用、应急水源，在建和规划的饮用水水源）准保护区以外的补给径流区；未规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ascii="Times New Roman" w:hAnsi="Times New Roman" w:eastAsia="宋体" w:cs="Times New Roman"/>
                      <w:color w:val="auto"/>
                      <w:sz w:val="21"/>
                      <w:szCs w:val="21"/>
                      <w:u w:val="wave"/>
                      <w:vertAlign w:val="baseline"/>
                      <w:lang w:val="en-US" w:eastAsia="zh-CN"/>
                    </w:rPr>
                    <w:t>不敏感</w:t>
                  </w:r>
                </w:p>
              </w:tc>
              <w:tc>
                <w:tcPr>
                  <w:tcW w:w="6953"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ascii="Times New Roman" w:hAnsi="Times New Roman" w:eastAsia="宋体" w:cs="Times New Roman"/>
                      <w:color w:val="auto"/>
                      <w:sz w:val="21"/>
                      <w:szCs w:val="21"/>
                      <w:u w:val="wave"/>
                      <w:vertAlign w:val="baseline"/>
                      <w:lang w:val="en-US" w:eastAsia="zh-CN"/>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1" w:type="dxa"/>
                  <w:gridSpan w:val="2"/>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u w:val="wave"/>
                      <w:vertAlign w:val="baseline"/>
                      <w:lang w:val="en-US" w:eastAsia="zh-CN"/>
                    </w:rPr>
                  </w:pPr>
                  <w:r>
                    <w:rPr>
                      <w:rFonts w:hint="eastAsia" w:ascii="Times New Roman" w:hAnsi="Times New Roman" w:eastAsia="宋体" w:cs="Times New Roman"/>
                      <w:color w:val="auto"/>
                      <w:sz w:val="21"/>
                      <w:szCs w:val="21"/>
                      <w:u w:val="wave"/>
                      <w:vertAlign w:val="baseline"/>
                      <w:lang w:val="en-US" w:eastAsia="zh-CN"/>
                    </w:rPr>
                    <w:t>注：a“环境敏感区”指《建设项目环境影响评价分类管理名录》中所界定的涉及地下水的环境敏感区。</w:t>
                  </w:r>
                </w:p>
              </w:tc>
            </w:tr>
          </w:tbl>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62" w:firstLineChars="200"/>
              <w:jc w:val="left"/>
              <w:textAlignment w:val="auto"/>
              <w:rPr>
                <w:rFonts w:hint="default" w:ascii="Times New Roman" w:hAnsi="Times New Roman" w:cs="Times New Roman"/>
                <w:color w:val="auto"/>
                <w:sz w:val="24"/>
                <w:u w:val="wave"/>
              </w:rPr>
            </w:pPr>
            <w:r>
              <w:rPr>
                <w:rFonts w:hint="default" w:ascii="Times New Roman" w:hAnsi="Times New Roman" w:cs="Times New Roman"/>
                <w:color w:val="auto"/>
                <w:sz w:val="24"/>
                <w:u w:val="wave"/>
              </w:rPr>
              <w:t>根据现场调查，区域内分布有村民水井，项目的地下水环境敏感程度为较敏感。</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62" w:firstLineChars="200"/>
              <w:jc w:val="left"/>
              <w:textAlignment w:val="auto"/>
              <w:rPr>
                <w:rFonts w:hint="default" w:ascii="Times New Roman" w:hAnsi="Times New Roman" w:cs="Times New Roman"/>
                <w:bCs/>
                <w:color w:val="auto"/>
                <w:spacing w:val="4"/>
                <w:sz w:val="24"/>
                <w:u w:val="wave"/>
              </w:rPr>
            </w:pPr>
            <w:r>
              <w:rPr>
                <w:rFonts w:hint="default" w:ascii="Times New Roman" w:hAnsi="Times New Roman" w:cs="Times New Roman"/>
                <w:color w:val="auto"/>
                <w:sz w:val="24"/>
                <w:u w:val="wave"/>
              </w:rPr>
              <w:t>根据《环境影响评价技术导则  地下水环境》（HJ610- 2016）中关于地下水环境影响评价工作等级分级表，详见表</w:t>
            </w:r>
            <w:r>
              <w:rPr>
                <w:rFonts w:hint="eastAsia" w:ascii="Times New Roman" w:hAnsi="Times New Roman" w:cs="Times New Roman"/>
                <w:color w:val="auto"/>
                <w:sz w:val="24"/>
                <w:u w:val="wave"/>
                <w:lang w:val="en-US" w:eastAsia="zh-CN"/>
              </w:rPr>
              <w:t>7-</w:t>
            </w:r>
            <w:r>
              <w:rPr>
                <w:rFonts w:hint="eastAsia" w:cs="Times New Roman"/>
                <w:color w:val="auto"/>
                <w:sz w:val="24"/>
                <w:u w:val="wave"/>
                <w:lang w:val="en-US" w:eastAsia="zh-CN"/>
              </w:rPr>
              <w:t>23</w:t>
            </w:r>
            <w:r>
              <w:rPr>
                <w:rFonts w:hint="default" w:ascii="Times New Roman" w:hAnsi="Times New Roman" w:cs="Times New Roman"/>
                <w:color w:val="auto"/>
                <w:sz w:val="24"/>
                <w:u w:val="wave"/>
              </w:rPr>
              <w:t>。</w:t>
            </w:r>
          </w:p>
          <w:p>
            <w:pPr>
              <w:ind w:firstLine="422"/>
              <w:jc w:val="center"/>
              <w:rPr>
                <w:rFonts w:hint="default" w:ascii="Times New Roman" w:hAnsi="Times New Roman" w:cs="Times New Roman"/>
                <w:b/>
                <w:color w:val="auto"/>
                <w:szCs w:val="21"/>
                <w:u w:val="wave"/>
              </w:rPr>
            </w:pPr>
            <w:r>
              <w:rPr>
                <w:rFonts w:hint="default" w:ascii="Times New Roman" w:hAnsi="Times New Roman" w:cs="Times New Roman"/>
                <w:b/>
                <w:color w:val="auto"/>
                <w:szCs w:val="21"/>
                <w:u w:val="wave"/>
                <w:lang w:val="en-US" w:eastAsia="zh-CN"/>
              </w:rPr>
              <w:t>表</w:t>
            </w:r>
            <w:r>
              <w:rPr>
                <w:rFonts w:hint="eastAsia" w:ascii="Times New Roman" w:hAnsi="Times New Roman" w:cs="Times New Roman"/>
                <w:b/>
                <w:color w:val="auto"/>
                <w:szCs w:val="21"/>
                <w:u w:val="wave"/>
                <w:lang w:val="en-US" w:eastAsia="zh-CN"/>
              </w:rPr>
              <w:t>7-2</w:t>
            </w:r>
            <w:r>
              <w:rPr>
                <w:rFonts w:hint="eastAsia" w:cs="Times New Roman"/>
                <w:b/>
                <w:color w:val="auto"/>
                <w:szCs w:val="21"/>
                <w:u w:val="wave"/>
                <w:lang w:val="en-US" w:eastAsia="zh-CN"/>
              </w:rPr>
              <w:t>3</w:t>
            </w:r>
            <w:r>
              <w:rPr>
                <w:rFonts w:hint="default" w:ascii="Times New Roman" w:hAnsi="Times New Roman" w:cs="Times New Roman"/>
                <w:b/>
                <w:color w:val="auto"/>
                <w:szCs w:val="21"/>
                <w:u w:val="wave"/>
              </w:rPr>
              <w:t xml:space="preserve">   地下水评价工作等级表</w:t>
            </w:r>
          </w:p>
          <w:tbl>
            <w:tblPr>
              <w:tblStyle w:val="2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456"/>
              <w:gridCol w:w="1634"/>
              <w:gridCol w:w="1990"/>
              <w:gridCol w:w="19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88" w:hRule="atLeast"/>
                <w:jc w:val="center"/>
              </w:trPr>
              <w:tc>
                <w:tcPr>
                  <w:tcW w:w="2456" w:type="dxa"/>
                  <w:tcBorders>
                    <w:top w:val="single" w:color="000000" w:sz="12" w:space="0"/>
                    <w:left w:val="single" w:color="000000" w:sz="12" w:space="0"/>
                    <w:bottom w:val="single" w:color="000000" w:sz="6" w:space="0"/>
                    <w:right w:val="single" w:color="000000" w:sz="6" w:space="0"/>
                    <w:tl2br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项目类别</w:t>
                  </w:r>
                </w:p>
                <w:p>
                  <w:pPr>
                    <w:pStyle w:val="81"/>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环境敏感程度</w:t>
                  </w:r>
                </w:p>
              </w:tc>
              <w:tc>
                <w:tcPr>
                  <w:tcW w:w="1634" w:type="dxa"/>
                  <w:tcBorders>
                    <w:top w:val="single" w:color="000000" w:sz="12" w:space="0"/>
                    <w:left w:val="single" w:color="000000" w:sz="6" w:space="0"/>
                    <w:bottom w:val="single" w:color="000000" w:sz="6"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Ⅰ</w:t>
                  </w:r>
                </w:p>
              </w:tc>
              <w:tc>
                <w:tcPr>
                  <w:tcW w:w="1990" w:type="dxa"/>
                  <w:tcBorders>
                    <w:top w:val="single" w:color="000000" w:sz="12" w:space="0"/>
                    <w:left w:val="single" w:color="000000" w:sz="6" w:space="0"/>
                    <w:bottom w:val="single" w:color="000000" w:sz="6"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Ⅱ</w:t>
                  </w:r>
                </w:p>
              </w:tc>
              <w:tc>
                <w:tcPr>
                  <w:tcW w:w="1900" w:type="dxa"/>
                  <w:tcBorders>
                    <w:top w:val="single" w:color="000000" w:sz="12" w:space="0"/>
                    <w:left w:val="single" w:color="000000" w:sz="6" w:space="0"/>
                    <w:bottom w:val="single" w:color="000000" w:sz="6" w:space="0"/>
                    <w:right w:val="single" w:color="000000"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6" w:hRule="atLeast"/>
                <w:jc w:val="center"/>
              </w:trPr>
              <w:tc>
                <w:tcPr>
                  <w:tcW w:w="2456" w:type="dxa"/>
                  <w:tcBorders>
                    <w:top w:val="single" w:color="000000" w:sz="6" w:space="0"/>
                    <w:left w:val="single" w:color="000000" w:sz="12" w:space="0"/>
                    <w:bottom w:val="single" w:color="000000" w:sz="6"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敏感</w:t>
                  </w:r>
                </w:p>
              </w:tc>
              <w:tc>
                <w:tcPr>
                  <w:tcW w:w="1634" w:type="dxa"/>
                  <w:tcBorders>
                    <w:top w:val="single" w:color="000000" w:sz="6" w:space="0"/>
                    <w:left w:val="single" w:color="000000" w:sz="6" w:space="0"/>
                    <w:bottom w:val="single" w:color="000000" w:sz="6"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一</w:t>
                  </w:r>
                </w:p>
              </w:tc>
              <w:tc>
                <w:tcPr>
                  <w:tcW w:w="1990" w:type="dxa"/>
                  <w:tcBorders>
                    <w:top w:val="single" w:color="000000" w:sz="6" w:space="0"/>
                    <w:left w:val="single" w:color="000000" w:sz="6" w:space="0"/>
                    <w:bottom w:val="single" w:color="000000" w:sz="6"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一</w:t>
                  </w:r>
                </w:p>
              </w:tc>
              <w:tc>
                <w:tcPr>
                  <w:tcW w:w="1900" w:type="dxa"/>
                  <w:tcBorders>
                    <w:top w:val="single" w:color="000000" w:sz="6" w:space="0"/>
                    <w:left w:val="single" w:color="000000" w:sz="6" w:space="0"/>
                    <w:bottom w:val="single" w:color="000000" w:sz="6" w:space="0"/>
                    <w:right w:val="single" w:color="000000"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6" w:hRule="atLeast"/>
                <w:jc w:val="center"/>
              </w:trPr>
              <w:tc>
                <w:tcPr>
                  <w:tcW w:w="2456" w:type="dxa"/>
                  <w:tcBorders>
                    <w:top w:val="single" w:color="000000" w:sz="6" w:space="0"/>
                    <w:left w:val="single" w:color="000000" w:sz="12" w:space="0"/>
                    <w:bottom w:val="single" w:color="000000" w:sz="6"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较敏感</w:t>
                  </w:r>
                </w:p>
              </w:tc>
              <w:tc>
                <w:tcPr>
                  <w:tcW w:w="1634" w:type="dxa"/>
                  <w:tcBorders>
                    <w:top w:val="single" w:color="000000" w:sz="6" w:space="0"/>
                    <w:left w:val="single" w:color="000000" w:sz="6" w:space="0"/>
                    <w:bottom w:val="single" w:color="000000" w:sz="6"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一</w:t>
                  </w:r>
                </w:p>
              </w:tc>
              <w:tc>
                <w:tcPr>
                  <w:tcW w:w="1990" w:type="dxa"/>
                  <w:tcBorders>
                    <w:top w:val="single" w:color="000000" w:sz="6" w:space="0"/>
                    <w:left w:val="single" w:color="000000" w:sz="6" w:space="0"/>
                    <w:bottom w:val="single" w:color="000000" w:sz="6"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二</w:t>
                  </w:r>
                </w:p>
              </w:tc>
              <w:tc>
                <w:tcPr>
                  <w:tcW w:w="1900" w:type="dxa"/>
                  <w:tcBorders>
                    <w:top w:val="single" w:color="000000" w:sz="6" w:space="0"/>
                    <w:left w:val="single" w:color="000000" w:sz="6" w:space="0"/>
                    <w:bottom w:val="single" w:color="000000" w:sz="6" w:space="0"/>
                    <w:right w:val="single" w:color="000000"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5" w:hRule="atLeast"/>
                <w:jc w:val="center"/>
              </w:trPr>
              <w:tc>
                <w:tcPr>
                  <w:tcW w:w="2456" w:type="dxa"/>
                  <w:tcBorders>
                    <w:top w:val="single" w:color="000000" w:sz="6" w:space="0"/>
                    <w:left w:val="single" w:color="000000" w:sz="12" w:space="0"/>
                    <w:bottom w:val="single" w:color="000000" w:sz="12"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不敏感</w:t>
                  </w:r>
                </w:p>
              </w:tc>
              <w:tc>
                <w:tcPr>
                  <w:tcW w:w="1634" w:type="dxa"/>
                  <w:tcBorders>
                    <w:top w:val="single" w:color="000000" w:sz="6" w:space="0"/>
                    <w:left w:val="single" w:color="000000" w:sz="6" w:space="0"/>
                    <w:bottom w:val="single" w:color="000000" w:sz="12"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二</w:t>
                  </w:r>
                </w:p>
              </w:tc>
              <w:tc>
                <w:tcPr>
                  <w:tcW w:w="1990" w:type="dxa"/>
                  <w:tcBorders>
                    <w:top w:val="single" w:color="000000" w:sz="6" w:space="0"/>
                    <w:left w:val="single" w:color="000000" w:sz="6" w:space="0"/>
                    <w:bottom w:val="single" w:color="000000" w:sz="12" w:space="0"/>
                    <w:right w:val="single" w:color="000000" w:sz="6"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三</w:t>
                  </w:r>
                </w:p>
              </w:tc>
              <w:tc>
                <w:tcPr>
                  <w:tcW w:w="1900" w:type="dxa"/>
                  <w:tcBorders>
                    <w:top w:val="single" w:color="000000" w:sz="6" w:space="0"/>
                    <w:left w:val="single" w:color="000000" w:sz="6" w:space="0"/>
                    <w:bottom w:val="single" w:color="000000" w:sz="12" w:space="0"/>
                    <w:right w:val="single" w:color="000000"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u w:val="wave"/>
                    </w:rPr>
                  </w:pPr>
                  <w:r>
                    <w:rPr>
                      <w:rFonts w:hint="default" w:ascii="Times New Roman" w:hAnsi="Times New Roman" w:cs="Times New Roman"/>
                      <w:color w:val="auto"/>
                      <w:szCs w:val="21"/>
                      <w:u w:val="wave"/>
                    </w:rPr>
                    <w:t>三</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default" w:ascii="Times New Roman" w:hAnsi="Times New Roman" w:cs="Times New Roman"/>
                <w:color w:val="auto"/>
                <w:sz w:val="24"/>
                <w:szCs w:val="22"/>
                <w:u w:val="wave"/>
              </w:rPr>
              <w:t>综上分析，本项目为</w:t>
            </w:r>
            <w:r>
              <w:rPr>
                <w:rFonts w:hint="default" w:ascii="Times New Roman" w:hAnsi="Times New Roman" w:cs="Times New Roman"/>
                <w:color w:val="auto"/>
                <w:sz w:val="24"/>
                <w:u w:val="wave"/>
              </w:rPr>
              <w:t>Ⅲ</w:t>
            </w:r>
            <w:r>
              <w:rPr>
                <w:rFonts w:hint="default" w:ascii="Times New Roman" w:hAnsi="Times New Roman" w:cs="Times New Roman"/>
                <w:color w:val="auto"/>
                <w:sz w:val="24"/>
                <w:szCs w:val="22"/>
                <w:u w:val="wave"/>
              </w:rPr>
              <w:t>类项目，环境敏感程度为较敏感，故最终确定本项目的地下水评价等级为三级</w:t>
            </w:r>
            <w:r>
              <w:rPr>
                <w:rFonts w:hint="eastAsia" w:ascii="Times New Roman" w:hAnsi="Times New Roman" w:cs="Times New Roman"/>
                <w:color w:val="auto"/>
                <w:sz w:val="24"/>
                <w:szCs w:val="24"/>
                <w:u w:val="wave"/>
                <w:lang w:eastAsia="zh-CN"/>
              </w:rPr>
              <w:t>，</w:t>
            </w:r>
            <w:r>
              <w:rPr>
                <w:rFonts w:hint="default" w:ascii="Times New Roman" w:hAnsi="Times New Roman" w:cs="Times New Roman"/>
                <w:color w:val="auto"/>
                <w:sz w:val="24"/>
                <w:szCs w:val="24"/>
                <w:highlight w:val="none"/>
                <w:u w:val="wave"/>
              </w:rPr>
              <w:t>评价范围为项目区周边6km</w:t>
            </w:r>
            <w:r>
              <w:rPr>
                <w:rFonts w:hint="default" w:ascii="Times New Roman" w:hAnsi="Times New Roman" w:cs="Times New Roman"/>
                <w:color w:val="auto"/>
                <w:sz w:val="24"/>
                <w:szCs w:val="24"/>
                <w:highlight w:val="none"/>
                <w:u w:val="wave"/>
                <w:vertAlign w:val="superscript"/>
              </w:rPr>
              <w:t>2</w:t>
            </w:r>
            <w:r>
              <w:rPr>
                <w:rFonts w:hint="default" w:ascii="Times New Roman" w:hAnsi="Times New Roman" w:cs="Times New Roman"/>
                <w:color w:val="auto"/>
                <w:sz w:val="24"/>
                <w:szCs w:val="24"/>
                <w:highlight w:val="none"/>
                <w:u w:val="wave"/>
              </w:rPr>
              <w:t>范围。</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s="Times New Roman"/>
                <w:color w:val="auto"/>
                <w:sz w:val="24"/>
                <w:szCs w:val="24"/>
                <w:u w:val="wave"/>
                <w:lang w:val="en-US" w:eastAsia="zh-CN"/>
              </w:rPr>
            </w:pPr>
            <w:r>
              <w:rPr>
                <w:rFonts w:hint="eastAsia" w:ascii="Times New Roman" w:hAnsi="Times New Roman" w:eastAsia="宋体" w:cs="Times New Roman"/>
                <w:color w:val="auto"/>
                <w:sz w:val="24"/>
                <w:szCs w:val="24"/>
                <w:u w:val="wave"/>
                <w:lang w:val="en-US" w:eastAsia="zh-CN"/>
              </w:rPr>
              <w:t>2、地下水环境影响及防治措施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ascii="Times New Roman" w:hAnsi="Times New Roman" w:eastAsia="宋体" w:cs="Times New Roman"/>
                <w:color w:val="auto"/>
                <w:sz w:val="24"/>
                <w:szCs w:val="24"/>
                <w:u w:val="wave"/>
              </w:rPr>
            </w:pPr>
            <w:r>
              <w:rPr>
                <w:rFonts w:ascii="Times New Roman" w:hAnsi="Times New Roman" w:eastAsia="宋体" w:cs="Times New Roman"/>
                <w:color w:val="auto"/>
                <w:sz w:val="24"/>
                <w:szCs w:val="24"/>
                <w:u w:val="wave"/>
              </w:rPr>
              <w:t>本项目</w:t>
            </w:r>
            <w:r>
              <w:rPr>
                <w:rFonts w:hint="eastAsia" w:ascii="Times New Roman" w:hAnsi="Times New Roman" w:eastAsia="宋体" w:cs="Times New Roman"/>
                <w:color w:val="auto"/>
                <w:sz w:val="24"/>
                <w:szCs w:val="24"/>
                <w:u w:val="wave"/>
              </w:rPr>
              <w:t>的</w:t>
            </w:r>
            <w:r>
              <w:rPr>
                <w:rFonts w:ascii="Times New Roman" w:hAnsi="Times New Roman" w:eastAsia="宋体" w:cs="Times New Roman"/>
                <w:color w:val="auto"/>
                <w:sz w:val="24"/>
                <w:szCs w:val="24"/>
                <w:u w:val="wave"/>
              </w:rPr>
              <w:t>建设仅有可能对地下水的水质造成一定影响。污染</w:t>
            </w:r>
            <w:r>
              <w:rPr>
                <w:rFonts w:hint="eastAsia" w:ascii="Times New Roman" w:hAnsi="Times New Roman" w:eastAsia="宋体" w:cs="Times New Roman"/>
                <w:color w:val="auto"/>
                <w:sz w:val="24"/>
                <w:szCs w:val="24"/>
                <w:u w:val="wave"/>
              </w:rPr>
              <w:t>的</w:t>
            </w:r>
            <w:r>
              <w:rPr>
                <w:rFonts w:ascii="Times New Roman" w:hAnsi="Times New Roman" w:eastAsia="宋体" w:cs="Times New Roman"/>
                <w:color w:val="auto"/>
                <w:sz w:val="24"/>
                <w:szCs w:val="24"/>
                <w:u w:val="wave"/>
              </w:rPr>
              <w:t>途径主要为各污水处理构筑物及其输送管道</w:t>
            </w:r>
            <w:r>
              <w:rPr>
                <w:rFonts w:hint="eastAsia" w:ascii="Times New Roman" w:hAnsi="Times New Roman" w:eastAsia="宋体" w:cs="Times New Roman"/>
                <w:color w:val="auto"/>
                <w:sz w:val="24"/>
                <w:szCs w:val="24"/>
                <w:u w:val="wave"/>
              </w:rPr>
              <w:t>。</w:t>
            </w:r>
            <w:r>
              <w:rPr>
                <w:rFonts w:ascii="Times New Roman" w:hAnsi="Times New Roman" w:eastAsia="宋体" w:cs="Times New Roman"/>
                <w:color w:val="auto"/>
                <w:sz w:val="24"/>
                <w:szCs w:val="24"/>
                <w:u w:val="wave"/>
              </w:rPr>
              <w:t>为</w:t>
            </w:r>
            <w:r>
              <w:rPr>
                <w:rFonts w:hint="eastAsia" w:ascii="Times New Roman" w:hAnsi="Times New Roman" w:eastAsia="宋体" w:cs="Times New Roman"/>
                <w:color w:val="auto"/>
                <w:sz w:val="24"/>
                <w:szCs w:val="24"/>
                <w:u w:val="wave"/>
              </w:rPr>
              <w:t>防止</w:t>
            </w:r>
            <w:r>
              <w:rPr>
                <w:rFonts w:ascii="Times New Roman" w:hAnsi="Times New Roman" w:eastAsia="宋体" w:cs="Times New Roman"/>
                <w:color w:val="auto"/>
                <w:sz w:val="24"/>
                <w:szCs w:val="24"/>
                <w:u w:val="wave"/>
              </w:rPr>
              <w:t>污水处理厂运行过程中</w:t>
            </w:r>
            <w:r>
              <w:rPr>
                <w:rFonts w:hint="eastAsia" w:ascii="Times New Roman" w:hAnsi="Times New Roman" w:eastAsia="宋体" w:cs="Times New Roman"/>
                <w:color w:val="auto"/>
                <w:sz w:val="24"/>
                <w:szCs w:val="24"/>
                <w:u w:val="wave"/>
                <w:lang w:eastAsia="zh-CN"/>
              </w:rPr>
              <w:t>对</w:t>
            </w:r>
            <w:r>
              <w:rPr>
                <w:rFonts w:ascii="Times New Roman" w:hAnsi="Times New Roman" w:eastAsia="宋体" w:cs="Times New Roman"/>
                <w:color w:val="auto"/>
                <w:sz w:val="24"/>
                <w:szCs w:val="24"/>
                <w:u w:val="wave"/>
              </w:rPr>
              <w:t>地下水的污染</w:t>
            </w:r>
            <w:r>
              <w:rPr>
                <w:rFonts w:hint="eastAsia" w:ascii="Times New Roman" w:hAnsi="Times New Roman" w:eastAsia="宋体" w:cs="Times New Roman"/>
                <w:color w:val="auto"/>
                <w:sz w:val="24"/>
                <w:szCs w:val="24"/>
                <w:u w:val="wave"/>
              </w:rPr>
              <w:t>，环评</w:t>
            </w:r>
            <w:r>
              <w:rPr>
                <w:rFonts w:ascii="Times New Roman" w:hAnsi="Times New Roman" w:eastAsia="宋体" w:cs="Times New Roman"/>
                <w:color w:val="auto"/>
                <w:sz w:val="24"/>
                <w:szCs w:val="24"/>
                <w:u w:val="wave"/>
              </w:rPr>
              <w:t>建议建设</w:t>
            </w:r>
            <w:r>
              <w:rPr>
                <w:rFonts w:hint="eastAsia" w:ascii="Times New Roman" w:hAnsi="Times New Roman" w:eastAsia="宋体" w:cs="Times New Roman"/>
                <w:color w:val="auto"/>
                <w:sz w:val="24"/>
                <w:szCs w:val="24"/>
                <w:u w:val="wave"/>
              </w:rPr>
              <w:t>单位</w:t>
            </w:r>
            <w:r>
              <w:rPr>
                <w:rFonts w:ascii="Times New Roman" w:hAnsi="Times New Roman" w:eastAsia="宋体" w:cs="Times New Roman"/>
                <w:color w:val="auto"/>
                <w:sz w:val="24"/>
                <w:szCs w:val="24"/>
                <w:u w:val="wave"/>
              </w:rPr>
              <w:t>在建设过程中，</w:t>
            </w:r>
            <w:r>
              <w:rPr>
                <w:rFonts w:hint="eastAsia" w:ascii="Times New Roman" w:hAnsi="Times New Roman" w:eastAsia="宋体" w:cs="Times New Roman"/>
                <w:color w:val="auto"/>
                <w:sz w:val="24"/>
                <w:szCs w:val="24"/>
                <w:u w:val="wave"/>
              </w:rPr>
              <w:t>采取</w:t>
            </w:r>
            <w:r>
              <w:rPr>
                <w:rFonts w:ascii="Times New Roman" w:hAnsi="Times New Roman" w:eastAsia="宋体" w:cs="Times New Roman"/>
                <w:color w:val="auto"/>
                <w:sz w:val="24"/>
                <w:szCs w:val="24"/>
                <w:u w:val="wave"/>
              </w:rPr>
              <w:t>分区防渗的措施，将</w:t>
            </w:r>
            <w:r>
              <w:rPr>
                <w:rFonts w:hint="eastAsia" w:ascii="Times New Roman" w:hAnsi="Times New Roman" w:eastAsia="宋体" w:cs="Times New Roman"/>
                <w:color w:val="auto"/>
                <w:sz w:val="24"/>
                <w:szCs w:val="24"/>
                <w:u w:val="wave"/>
              </w:rPr>
              <w:t>全厂构（建）筑物</w:t>
            </w:r>
            <w:r>
              <w:rPr>
                <w:rFonts w:ascii="Times New Roman" w:hAnsi="Times New Roman" w:eastAsia="宋体" w:cs="Times New Roman"/>
                <w:color w:val="auto"/>
                <w:sz w:val="24"/>
                <w:szCs w:val="24"/>
                <w:u w:val="wave"/>
              </w:rPr>
              <w:t>划分为</w:t>
            </w:r>
            <w:r>
              <w:rPr>
                <w:rFonts w:hint="eastAsia" w:ascii="Times New Roman" w:hAnsi="Times New Roman" w:eastAsia="宋体" w:cs="Times New Roman"/>
                <w:color w:val="auto"/>
                <w:sz w:val="24"/>
                <w:szCs w:val="24"/>
                <w:u w:val="wave"/>
              </w:rPr>
              <w:t>重点</w:t>
            </w:r>
            <w:r>
              <w:rPr>
                <w:rFonts w:ascii="Times New Roman" w:hAnsi="Times New Roman" w:eastAsia="宋体" w:cs="Times New Roman"/>
                <w:color w:val="auto"/>
                <w:sz w:val="24"/>
                <w:szCs w:val="24"/>
                <w:u w:val="wave"/>
              </w:rPr>
              <w:t>防渗</w:t>
            </w:r>
            <w:r>
              <w:rPr>
                <w:rFonts w:hint="eastAsia" w:ascii="Times New Roman" w:hAnsi="Times New Roman" w:eastAsia="宋体" w:cs="Times New Roman"/>
                <w:color w:val="auto"/>
                <w:sz w:val="24"/>
                <w:szCs w:val="24"/>
                <w:u w:val="wave"/>
              </w:rPr>
              <w:t>区、一般防渗区以及简单</w:t>
            </w:r>
            <w:r>
              <w:rPr>
                <w:rFonts w:ascii="Times New Roman" w:hAnsi="Times New Roman" w:eastAsia="宋体" w:cs="Times New Roman"/>
                <w:color w:val="auto"/>
                <w:sz w:val="24"/>
                <w:szCs w:val="24"/>
                <w:u w:val="wave"/>
              </w:rPr>
              <w:t>防渗区</w:t>
            </w:r>
            <w:r>
              <w:rPr>
                <w:rFonts w:hint="eastAsia" w:ascii="Times New Roman" w:hAnsi="Times New Roman" w:eastAsia="宋体" w:cs="Times New Roman"/>
                <w:color w:val="auto"/>
                <w:sz w:val="24"/>
                <w:szCs w:val="24"/>
                <w:u w:val="wave"/>
              </w:rPr>
              <w:t>。重点</w:t>
            </w:r>
            <w:r>
              <w:rPr>
                <w:rFonts w:ascii="Times New Roman" w:hAnsi="Times New Roman" w:eastAsia="宋体" w:cs="Times New Roman"/>
                <w:color w:val="auto"/>
                <w:sz w:val="24"/>
                <w:szCs w:val="24"/>
                <w:u w:val="wave"/>
              </w:rPr>
              <w:t>防渗</w:t>
            </w:r>
            <w:r>
              <w:rPr>
                <w:rFonts w:hint="eastAsia" w:ascii="Times New Roman" w:hAnsi="Times New Roman" w:eastAsia="宋体" w:cs="Times New Roman"/>
                <w:color w:val="auto"/>
                <w:sz w:val="24"/>
                <w:szCs w:val="24"/>
                <w:u w:val="wave"/>
              </w:rPr>
              <w:t>区</w:t>
            </w:r>
            <w:r>
              <w:rPr>
                <w:rFonts w:ascii="Times New Roman" w:hAnsi="Times New Roman" w:eastAsia="宋体" w:cs="Times New Roman"/>
                <w:color w:val="auto"/>
                <w:sz w:val="24"/>
                <w:szCs w:val="24"/>
                <w:u w:val="wave"/>
              </w:rPr>
              <w:t>主要为格栅池</w:t>
            </w:r>
            <w:r>
              <w:rPr>
                <w:rFonts w:hint="eastAsia" w:ascii="Times New Roman" w:hAnsi="Times New Roman" w:eastAsia="宋体" w:cs="Times New Roman"/>
                <w:color w:val="auto"/>
                <w:sz w:val="24"/>
                <w:szCs w:val="24"/>
                <w:u w:val="wave"/>
              </w:rPr>
              <w:t>、</w:t>
            </w:r>
            <w:r>
              <w:rPr>
                <w:rFonts w:ascii="Times New Roman" w:hAnsi="Times New Roman" w:eastAsia="宋体" w:cs="Times New Roman"/>
                <w:color w:val="auto"/>
                <w:sz w:val="24"/>
                <w:szCs w:val="24"/>
                <w:u w:val="wave"/>
              </w:rPr>
              <w:t>沉砂池、</w:t>
            </w:r>
            <w:r>
              <w:rPr>
                <w:rFonts w:hint="eastAsia" w:ascii="Times New Roman" w:hAnsi="Times New Roman" w:eastAsia="宋体" w:cs="Times New Roman"/>
                <w:color w:val="auto"/>
                <w:sz w:val="24"/>
                <w:szCs w:val="24"/>
                <w:u w:val="wave"/>
                <w:lang w:eastAsia="zh-CN"/>
              </w:rPr>
              <w:t>调节池</w:t>
            </w:r>
            <w:r>
              <w:rPr>
                <w:rFonts w:hint="eastAsia" w:ascii="Times New Roman" w:hAnsi="Times New Roman" w:eastAsia="宋体" w:cs="Times New Roman"/>
                <w:color w:val="auto"/>
                <w:sz w:val="24"/>
                <w:szCs w:val="24"/>
                <w:u w:val="wave"/>
              </w:rPr>
              <w:t>、</w:t>
            </w:r>
            <w:r>
              <w:rPr>
                <w:rFonts w:hint="eastAsia" w:ascii="Times New Roman" w:hAnsi="Times New Roman" w:eastAsia="宋体" w:cs="Times New Roman"/>
                <w:color w:val="auto"/>
                <w:sz w:val="24"/>
                <w:szCs w:val="24"/>
                <w:u w:val="wave"/>
                <w:lang w:eastAsia="zh-CN"/>
              </w:rPr>
              <w:t>兼氧</w:t>
            </w:r>
            <w:r>
              <w:rPr>
                <w:rFonts w:hint="eastAsia" w:ascii="Times New Roman" w:hAnsi="Times New Roman" w:eastAsia="宋体" w:cs="Times New Roman"/>
                <w:color w:val="auto"/>
                <w:sz w:val="24"/>
                <w:szCs w:val="24"/>
                <w:u w:val="wave"/>
                <w:lang w:val="en-US" w:eastAsia="zh-CN"/>
              </w:rPr>
              <w:t>FMBR池</w:t>
            </w:r>
            <w:r>
              <w:rPr>
                <w:rFonts w:hint="eastAsia" w:ascii="Times New Roman" w:hAnsi="Times New Roman" w:eastAsia="宋体" w:cs="Times New Roman"/>
                <w:color w:val="auto"/>
                <w:sz w:val="24"/>
                <w:szCs w:val="24"/>
                <w:u w:val="wave"/>
              </w:rPr>
              <w:t>等</w:t>
            </w:r>
            <w:r>
              <w:rPr>
                <w:rFonts w:ascii="Times New Roman" w:hAnsi="Times New Roman" w:eastAsia="宋体" w:cs="Times New Roman"/>
                <w:color w:val="auto"/>
                <w:sz w:val="24"/>
                <w:szCs w:val="24"/>
                <w:u w:val="wave"/>
              </w:rPr>
              <w:t>，</w:t>
            </w:r>
            <w:r>
              <w:rPr>
                <w:rFonts w:hint="eastAsia" w:ascii="Times New Roman" w:hAnsi="Times New Roman" w:eastAsia="宋体" w:cs="Times New Roman"/>
                <w:color w:val="auto"/>
                <w:sz w:val="24"/>
                <w:szCs w:val="24"/>
                <w:u w:val="wave"/>
              </w:rPr>
              <w:t>一般防渗区主要为办公楼、</w:t>
            </w:r>
            <w:r>
              <w:rPr>
                <w:rFonts w:hint="eastAsia" w:ascii="Times New Roman" w:hAnsi="Times New Roman" w:eastAsia="宋体" w:cs="Times New Roman"/>
                <w:color w:val="auto"/>
                <w:sz w:val="24"/>
                <w:szCs w:val="24"/>
                <w:u w:val="wave"/>
                <w:lang w:eastAsia="zh-CN"/>
              </w:rPr>
              <w:t>排放池</w:t>
            </w:r>
            <w:r>
              <w:rPr>
                <w:rFonts w:hint="eastAsia" w:ascii="Times New Roman" w:hAnsi="Times New Roman" w:eastAsia="宋体" w:cs="Times New Roman"/>
                <w:color w:val="auto"/>
                <w:sz w:val="24"/>
                <w:szCs w:val="24"/>
                <w:u w:val="wave"/>
              </w:rPr>
              <w:t>及仓库，简单防渗区主要为厂区绿化。防渗</w:t>
            </w:r>
            <w:r>
              <w:rPr>
                <w:rFonts w:ascii="Times New Roman" w:hAnsi="Times New Roman" w:eastAsia="宋体" w:cs="Times New Roman"/>
                <w:color w:val="auto"/>
                <w:sz w:val="24"/>
                <w:szCs w:val="24"/>
                <w:u w:val="wave"/>
              </w:rPr>
              <w:t>要求</w:t>
            </w:r>
            <w:r>
              <w:rPr>
                <w:rFonts w:hint="eastAsia" w:ascii="Times New Roman" w:hAnsi="Times New Roman" w:eastAsia="宋体" w:cs="Times New Roman"/>
                <w:color w:val="auto"/>
                <w:sz w:val="24"/>
                <w:szCs w:val="24"/>
                <w:u w:val="wave"/>
              </w:rPr>
              <w:t>参照</w:t>
            </w:r>
            <w:r>
              <w:rPr>
                <w:rFonts w:ascii="Times New Roman" w:hAnsi="Times New Roman" w:eastAsia="宋体" w:cs="Times New Roman"/>
                <w:color w:val="auto"/>
                <w:sz w:val="24"/>
                <w:szCs w:val="24"/>
                <w:u w:val="wave"/>
              </w:rPr>
              <w:t>《</w:t>
            </w:r>
            <w:r>
              <w:rPr>
                <w:rFonts w:hint="eastAsia" w:ascii="Times New Roman" w:hAnsi="Times New Roman" w:eastAsia="宋体" w:cs="Times New Roman"/>
                <w:color w:val="auto"/>
                <w:sz w:val="24"/>
                <w:szCs w:val="24"/>
                <w:u w:val="wave"/>
              </w:rPr>
              <w:t>环境</w:t>
            </w:r>
            <w:r>
              <w:rPr>
                <w:rFonts w:ascii="Times New Roman" w:hAnsi="Times New Roman" w:eastAsia="宋体" w:cs="Times New Roman"/>
                <w:color w:val="auto"/>
                <w:sz w:val="24"/>
                <w:szCs w:val="24"/>
                <w:u w:val="wave"/>
              </w:rPr>
              <w:t>影响评价技术导则</w:t>
            </w:r>
            <w:r>
              <w:rPr>
                <w:rFonts w:hint="eastAsia" w:ascii="Times New Roman" w:hAnsi="Times New Roman" w:eastAsia="宋体" w:cs="Times New Roman"/>
                <w:color w:val="auto"/>
                <w:sz w:val="24"/>
                <w:szCs w:val="24"/>
                <w:u w:val="wave"/>
              </w:rPr>
              <w:t xml:space="preserve"> 地下</w:t>
            </w:r>
            <w:r>
              <w:rPr>
                <w:rFonts w:ascii="Times New Roman" w:hAnsi="Times New Roman" w:eastAsia="宋体" w:cs="Times New Roman"/>
                <w:color w:val="auto"/>
                <w:sz w:val="24"/>
                <w:szCs w:val="24"/>
                <w:u w:val="wave"/>
              </w:rPr>
              <w:t>水环境》</w:t>
            </w:r>
            <w:r>
              <w:rPr>
                <w:rFonts w:hint="eastAsia" w:ascii="Times New Roman" w:hAnsi="Times New Roman" w:eastAsia="宋体" w:cs="Times New Roman"/>
                <w:color w:val="auto"/>
                <w:sz w:val="24"/>
                <w:szCs w:val="24"/>
                <w:u w:val="wave"/>
              </w:rPr>
              <w:t>（HJ610-2016）中相应的</w:t>
            </w:r>
            <w:r>
              <w:rPr>
                <w:rFonts w:ascii="Times New Roman" w:hAnsi="Times New Roman" w:eastAsia="宋体" w:cs="Times New Roman"/>
                <w:color w:val="auto"/>
                <w:sz w:val="24"/>
                <w:szCs w:val="24"/>
                <w:u w:val="wave"/>
              </w:rPr>
              <w:t>防渗技术</w:t>
            </w:r>
            <w:r>
              <w:rPr>
                <w:rFonts w:hint="eastAsia" w:ascii="Times New Roman" w:hAnsi="Times New Roman" w:eastAsia="宋体" w:cs="Times New Roman"/>
                <w:color w:val="auto"/>
                <w:sz w:val="24"/>
                <w:szCs w:val="24"/>
                <w:u w:val="wave"/>
              </w:rPr>
              <w:t>要求；</w:t>
            </w:r>
            <w:r>
              <w:rPr>
                <w:rFonts w:ascii="Times New Roman" w:hAnsi="Times New Roman" w:eastAsia="宋体" w:cs="Times New Roman"/>
                <w:color w:val="auto"/>
                <w:sz w:val="24"/>
                <w:szCs w:val="24"/>
                <w:u w:val="wave"/>
              </w:rPr>
              <w:t>防渗</w:t>
            </w:r>
            <w:r>
              <w:rPr>
                <w:rFonts w:hint="eastAsia" w:ascii="Times New Roman" w:hAnsi="Times New Roman" w:eastAsia="宋体" w:cs="Times New Roman"/>
                <w:color w:val="auto"/>
                <w:sz w:val="24"/>
                <w:szCs w:val="24"/>
                <w:u w:val="wave"/>
              </w:rPr>
              <w:t>区</w:t>
            </w:r>
            <w:r>
              <w:rPr>
                <w:rFonts w:ascii="Times New Roman" w:hAnsi="Times New Roman" w:eastAsia="宋体" w:cs="Times New Roman"/>
                <w:color w:val="auto"/>
                <w:sz w:val="24"/>
                <w:szCs w:val="24"/>
                <w:u w:val="wave"/>
              </w:rPr>
              <w:t>采取的工程措施包括：</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ascii="Times New Roman" w:hAnsi="Times New Roman" w:eastAsia="宋体" w:cs="Times New Roman"/>
                <w:color w:val="auto"/>
                <w:sz w:val="24"/>
                <w:szCs w:val="24"/>
                <w:u w:val="wave"/>
              </w:rPr>
            </w:pPr>
            <w:r>
              <w:rPr>
                <w:rFonts w:hint="eastAsia" w:ascii="Times New Roman" w:hAnsi="Times New Roman" w:eastAsia="宋体" w:cs="Times New Roman"/>
                <w:color w:val="auto"/>
                <w:sz w:val="24"/>
                <w:szCs w:val="24"/>
                <w:u w:val="wave"/>
              </w:rPr>
              <w:t>①所有污水、污泥处理构筑物池体混凝土抗压强度、抗渗、抗冻性能必须达到设计要求底板混凝土高程和坡度要满足设计要求；池壁要垂直、表面平整，相临湿接缝部位的混凝土应紧密，保护层厚度符合规定：浇注池壁混凝土前，混凝土施工缝应凿毛并冲洗干净，混凝土要衔接紧密不得渗漏；预埋管件、止水带和填缝板要安装牢固，位置准确；每座水池必须做满水实验，确保质量合格。</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ascii="Times New Roman" w:hAnsi="Times New Roman" w:eastAsia="宋体" w:cs="Times New Roman"/>
                <w:color w:val="auto"/>
                <w:sz w:val="24"/>
                <w:szCs w:val="24"/>
                <w:u w:val="wave"/>
              </w:rPr>
            </w:pPr>
            <w:r>
              <w:rPr>
                <w:rFonts w:hint="eastAsia" w:ascii="Times New Roman" w:hAnsi="Times New Roman" w:eastAsia="宋体" w:cs="Times New Roman"/>
                <w:color w:val="auto"/>
                <w:sz w:val="24"/>
                <w:szCs w:val="24"/>
                <w:u w:val="wave"/>
              </w:rPr>
              <w:t>②污水输送采用管道输送，排水管道必须具有足够的强度，以承受外部荷载和内部水压排水管道除具有抗污水中杂质的冲刷和磨损的作用外，还应该具有一定的抗腐蚀性能，以免受污水或地下水的侵蚀作用而损坏：排水管道应具有良好的防渗漏性能，以防止污水渗出或地下水渗入；排水管道的内壁应光滑，以尽量减小管道输水的阻力损失。</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ascii="Times New Roman" w:hAnsi="Times New Roman" w:eastAsia="宋体" w:cs="Times New Roman"/>
                <w:color w:val="auto"/>
                <w:sz w:val="24"/>
                <w:szCs w:val="24"/>
                <w:u w:val="wave"/>
              </w:rPr>
            </w:pPr>
            <w:r>
              <w:rPr>
                <w:rFonts w:hint="eastAsia" w:ascii="Times New Roman" w:hAnsi="Times New Roman" w:eastAsia="宋体" w:cs="Times New Roman"/>
                <w:color w:val="auto"/>
                <w:sz w:val="24"/>
                <w:szCs w:val="24"/>
                <w:u w:val="wave"/>
              </w:rPr>
              <w:t>③防渗区地面采取粘土铺底，再在上层水泥进行硬化，各建构筑物应按照要求进行“防渗、防腐”处理。</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ascii="Times New Roman" w:hAnsi="Times New Roman" w:eastAsia="宋体" w:cs="Times New Roman"/>
                <w:color w:val="auto"/>
                <w:sz w:val="24"/>
                <w:szCs w:val="24"/>
                <w:u w:val="wave"/>
              </w:rPr>
            </w:pPr>
            <w:r>
              <w:rPr>
                <w:rFonts w:hint="eastAsia" w:ascii="Times New Roman" w:hAnsi="Times New Roman" w:eastAsia="宋体" w:cs="Times New Roman"/>
                <w:color w:val="auto"/>
                <w:sz w:val="24"/>
                <w:szCs w:val="24"/>
                <w:u w:val="wave"/>
              </w:rPr>
              <w:t>综上所述</w:t>
            </w:r>
            <w:r>
              <w:rPr>
                <w:rFonts w:ascii="Times New Roman" w:hAnsi="Times New Roman" w:eastAsia="宋体" w:cs="Times New Roman"/>
                <w:color w:val="auto"/>
                <w:sz w:val="24"/>
                <w:szCs w:val="24"/>
                <w:u w:val="wave"/>
              </w:rPr>
              <w:t>，</w:t>
            </w:r>
            <w:r>
              <w:rPr>
                <w:rFonts w:hint="eastAsia" w:ascii="Times New Roman" w:hAnsi="Times New Roman" w:eastAsia="宋体" w:cs="Times New Roman"/>
                <w:color w:val="auto"/>
                <w:sz w:val="24"/>
                <w:szCs w:val="24"/>
                <w:u w:val="wave"/>
              </w:rPr>
              <w:t>本</w:t>
            </w:r>
            <w:r>
              <w:rPr>
                <w:rFonts w:ascii="Times New Roman" w:hAnsi="Times New Roman" w:eastAsia="宋体" w:cs="Times New Roman"/>
                <w:color w:val="auto"/>
                <w:sz w:val="24"/>
                <w:szCs w:val="24"/>
                <w:u w:val="wave"/>
              </w:rPr>
              <w:t>项目为生活污水收集处理</w:t>
            </w:r>
            <w:r>
              <w:rPr>
                <w:rFonts w:hint="eastAsia" w:ascii="Times New Roman" w:hAnsi="Times New Roman" w:eastAsia="宋体" w:cs="Times New Roman"/>
                <w:color w:val="auto"/>
                <w:sz w:val="24"/>
                <w:szCs w:val="24"/>
                <w:u w:val="wave"/>
              </w:rPr>
              <w:t>项目</w:t>
            </w:r>
            <w:r>
              <w:rPr>
                <w:rFonts w:ascii="Times New Roman" w:hAnsi="Times New Roman" w:eastAsia="宋体" w:cs="Times New Roman"/>
                <w:color w:val="auto"/>
                <w:sz w:val="24"/>
                <w:szCs w:val="24"/>
                <w:u w:val="wave"/>
              </w:rPr>
              <w:t>，在采取上述防渗</w:t>
            </w:r>
            <w:r>
              <w:rPr>
                <w:rFonts w:hint="eastAsia" w:ascii="Times New Roman" w:hAnsi="Times New Roman" w:eastAsia="宋体" w:cs="Times New Roman"/>
                <w:color w:val="auto"/>
                <w:sz w:val="24"/>
                <w:szCs w:val="24"/>
                <w:u w:val="wave"/>
              </w:rPr>
              <w:t>、</w:t>
            </w:r>
            <w:r>
              <w:rPr>
                <w:rFonts w:ascii="Times New Roman" w:hAnsi="Times New Roman" w:eastAsia="宋体" w:cs="Times New Roman"/>
                <w:color w:val="auto"/>
                <w:sz w:val="24"/>
                <w:szCs w:val="24"/>
                <w:u w:val="wave"/>
              </w:rPr>
              <w:t>防腐</w:t>
            </w:r>
            <w:r>
              <w:rPr>
                <w:rFonts w:hint="eastAsia" w:ascii="Times New Roman" w:hAnsi="Times New Roman" w:eastAsia="宋体" w:cs="Times New Roman"/>
                <w:color w:val="auto"/>
                <w:sz w:val="24"/>
                <w:szCs w:val="24"/>
                <w:u w:val="wave"/>
              </w:rPr>
              <w:t>处理</w:t>
            </w:r>
            <w:r>
              <w:rPr>
                <w:rFonts w:ascii="Times New Roman" w:hAnsi="Times New Roman" w:eastAsia="宋体" w:cs="Times New Roman"/>
                <w:color w:val="auto"/>
                <w:sz w:val="24"/>
                <w:szCs w:val="24"/>
                <w:u w:val="wave"/>
              </w:rPr>
              <w:t>措施后，本项目对地下水基本不会造成明显影响。</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FF0000"/>
                <w:sz w:val="24"/>
                <w:szCs w:val="24"/>
                <w:u w:val="wave"/>
              </w:rPr>
            </w:pPr>
            <w:r>
              <w:rPr>
                <w:rFonts w:hint="eastAsia"/>
                <w:b/>
                <w:bCs/>
                <w:color w:val="FF0000"/>
                <w:sz w:val="24"/>
                <w:szCs w:val="24"/>
                <w:u w:val="wave"/>
              </w:rPr>
              <w:t>7.2.4 土壤</w:t>
            </w:r>
            <w:r>
              <w:rPr>
                <w:b/>
                <w:bCs/>
                <w:color w:val="FF0000"/>
                <w:sz w:val="24"/>
                <w:szCs w:val="24"/>
                <w:u w:val="wave"/>
              </w:rPr>
              <w:t>环境影响分析</w:t>
            </w:r>
          </w:p>
          <w:p>
            <w:pPr>
              <w:pStyle w:val="2"/>
              <w:keepNext w:val="0"/>
              <w:keepLines w:val="0"/>
              <w:pageBreakBefore w:val="0"/>
              <w:widowControl w:val="0"/>
              <w:kinsoku/>
              <w:wordWrap/>
              <w:overflowPunct/>
              <w:topLinePunct w:val="0"/>
              <w:bidi w:val="0"/>
              <w:adjustRightInd w:val="0"/>
              <w:snapToGrid w:val="0"/>
              <w:spacing w:line="360" w:lineRule="auto"/>
              <w:ind w:firstLine="462" w:firstLineChars="200"/>
              <w:jc w:val="both"/>
              <w:textAlignment w:val="auto"/>
              <w:rPr>
                <w:rFonts w:hint="default" w:ascii="Times New Roman" w:hAnsi="Times New Roman" w:eastAsia="宋体" w:cs="Times New Roman"/>
                <w:color w:val="FF0000"/>
                <w:kern w:val="2"/>
                <w:sz w:val="24"/>
                <w:szCs w:val="24"/>
                <w:u w:val="wave"/>
                <w:lang w:val="en-US" w:eastAsia="zh-CN" w:bidi="ar-SA"/>
              </w:rPr>
            </w:pPr>
            <w:r>
              <w:rPr>
                <w:rFonts w:hint="eastAsia" w:ascii="Times New Roman" w:hAnsi="Times New Roman" w:eastAsia="宋体" w:cs="Times New Roman"/>
                <w:color w:val="FF0000"/>
                <w:kern w:val="2"/>
                <w:sz w:val="24"/>
                <w:szCs w:val="24"/>
                <w:u w:val="wave"/>
                <w:lang w:val="en-US" w:eastAsia="zh-CN" w:bidi="ar-SA"/>
              </w:rPr>
              <w:t>1、</w:t>
            </w:r>
            <w:r>
              <w:rPr>
                <w:rFonts w:hint="default" w:ascii="Times New Roman" w:hAnsi="Times New Roman" w:eastAsia="宋体" w:cs="Times New Roman"/>
                <w:color w:val="FF0000"/>
                <w:kern w:val="2"/>
                <w:sz w:val="24"/>
                <w:szCs w:val="24"/>
                <w:u w:val="wave"/>
                <w:lang w:val="en-US" w:eastAsia="zh-CN" w:bidi="ar-SA"/>
              </w:rPr>
              <w:t>评价等级</w:t>
            </w:r>
          </w:p>
          <w:p>
            <w:pPr>
              <w:pStyle w:val="2"/>
              <w:keepNext w:val="0"/>
              <w:keepLines w:val="0"/>
              <w:pageBreakBefore w:val="0"/>
              <w:widowControl w:val="0"/>
              <w:kinsoku/>
              <w:wordWrap/>
              <w:overflowPunct/>
              <w:topLinePunct w:val="0"/>
              <w:bidi w:val="0"/>
              <w:adjustRightInd w:val="0"/>
              <w:snapToGrid w:val="0"/>
              <w:spacing w:line="360" w:lineRule="auto"/>
              <w:ind w:firstLine="462" w:firstLineChars="200"/>
              <w:jc w:val="both"/>
              <w:textAlignment w:val="auto"/>
              <w:rPr>
                <w:rFonts w:hint="default" w:ascii="Times New Roman" w:hAnsi="Times New Roman" w:eastAsia="宋体" w:cs="Times New Roman"/>
                <w:color w:val="FF0000"/>
                <w:sz w:val="24"/>
                <w:u w:val="wave"/>
                <w:lang w:eastAsia="zh-CN"/>
              </w:rPr>
            </w:pPr>
            <w:r>
              <w:rPr>
                <w:rFonts w:hint="default" w:ascii="Times New Roman" w:hAnsi="Times New Roman" w:eastAsia="宋体" w:cs="Times New Roman"/>
                <w:color w:val="FF0000"/>
                <w:kern w:val="2"/>
                <w:sz w:val="24"/>
                <w:szCs w:val="24"/>
                <w:u w:val="wave"/>
                <w:lang w:val="en-US" w:eastAsia="zh-CN" w:bidi="ar-SA"/>
              </w:rPr>
              <w:t>根据《环境影响评价技术导则土壤环境（试行）》（HJ964-2018），</w:t>
            </w:r>
            <w:r>
              <w:rPr>
                <w:rFonts w:hint="default" w:ascii="Times New Roman" w:hAnsi="Times New Roman" w:eastAsia="宋体" w:cs="Times New Roman"/>
                <w:color w:val="FF0000"/>
                <w:sz w:val="24"/>
                <w:u w:val="wave"/>
              </w:rPr>
              <w:t>项目属于</w:t>
            </w:r>
            <w:r>
              <w:rPr>
                <w:rFonts w:hint="default" w:ascii="Times New Roman" w:hAnsi="Times New Roman" w:eastAsia="宋体" w:cs="Times New Roman"/>
                <w:color w:val="FF0000"/>
                <w:sz w:val="24"/>
                <w:u w:val="wave"/>
                <w:lang w:eastAsia="zh-CN"/>
              </w:rPr>
              <w:t>土壤环境</w:t>
            </w:r>
            <w:r>
              <w:rPr>
                <w:rFonts w:hint="default" w:ascii="Times New Roman" w:hAnsi="Times New Roman" w:eastAsia="宋体" w:cs="Times New Roman"/>
                <w:color w:val="FF0000"/>
                <w:sz w:val="24"/>
                <w:u w:val="wave"/>
              </w:rPr>
              <w:t>污染影响型建设项目</w:t>
            </w:r>
            <w:r>
              <w:rPr>
                <w:rFonts w:hint="default" w:ascii="Times New Roman" w:hAnsi="Times New Roman" w:eastAsia="宋体" w:cs="Times New Roman"/>
                <w:color w:val="FF0000"/>
                <w:kern w:val="2"/>
                <w:sz w:val="24"/>
                <w:szCs w:val="24"/>
                <w:u w:val="wave"/>
                <w:lang w:val="en-US" w:eastAsia="zh-CN" w:bidi="ar-SA"/>
              </w:rPr>
              <w:t>。根据《环境影响评价技术导则土壤环境（试行）》（HJ964-2018）附表A.1，本项目属于“生活污水处理行业”，项目类别为Ⅲ类</w:t>
            </w:r>
            <w:r>
              <w:rPr>
                <w:rFonts w:hint="default" w:ascii="Times New Roman" w:hAnsi="Times New Roman" w:eastAsia="宋体" w:cs="Times New Roman"/>
                <w:color w:val="FF0000"/>
                <w:sz w:val="24"/>
                <w:u w:val="wave"/>
                <w:lang w:eastAsia="zh-CN"/>
              </w:rPr>
              <w:t>，</w:t>
            </w:r>
            <w:r>
              <w:rPr>
                <w:rFonts w:hint="default" w:ascii="Times New Roman" w:hAnsi="Times New Roman" w:eastAsia="宋体" w:cs="Times New Roman"/>
                <w:color w:val="FF0000"/>
                <w:sz w:val="24"/>
                <w:highlight w:val="none"/>
                <w:u w:val="wave"/>
              </w:rPr>
              <w:t>项目总占地面积为</w:t>
            </w:r>
            <w:r>
              <w:rPr>
                <w:rFonts w:hint="default" w:ascii="Times New Roman" w:hAnsi="Times New Roman" w:eastAsia="宋体" w:cs="Times New Roman"/>
                <w:color w:val="FF0000"/>
                <w:sz w:val="24"/>
                <w:highlight w:val="none"/>
                <w:u w:val="wave"/>
                <w:lang w:eastAsia="zh-CN"/>
              </w:rPr>
              <w:t>3333.35</w:t>
            </w:r>
            <w:r>
              <w:rPr>
                <w:rFonts w:hint="default" w:ascii="Times New Roman" w:hAnsi="Times New Roman" w:eastAsia="宋体" w:cs="Times New Roman"/>
                <w:color w:val="FF0000"/>
                <w:sz w:val="24"/>
                <w:highlight w:val="none"/>
                <w:u w:val="wave"/>
                <w:lang w:val="en-US" w:eastAsia="zh-CN"/>
              </w:rPr>
              <w:t>m</w:t>
            </w:r>
            <w:r>
              <w:rPr>
                <w:rFonts w:hint="default" w:ascii="Times New Roman" w:hAnsi="Times New Roman" w:eastAsia="宋体" w:cs="Times New Roman"/>
                <w:color w:val="FF0000"/>
                <w:sz w:val="24"/>
                <w:highlight w:val="none"/>
                <w:u w:val="wave"/>
                <w:vertAlign w:val="superscript"/>
                <w:lang w:val="en-US" w:eastAsia="zh-CN"/>
              </w:rPr>
              <w:t>2</w:t>
            </w:r>
            <w:r>
              <w:rPr>
                <w:rFonts w:hint="default" w:ascii="Times New Roman" w:hAnsi="Times New Roman" w:eastAsia="宋体" w:cs="Times New Roman"/>
                <w:color w:val="FF0000"/>
                <w:sz w:val="24"/>
                <w:highlight w:val="none"/>
                <w:u w:val="wave"/>
              </w:rPr>
              <w:t>，占地规模</w:t>
            </w:r>
            <w:r>
              <w:rPr>
                <w:rFonts w:hint="eastAsia" w:ascii="Times New Roman" w:hAnsi="Times New Roman" w:eastAsia="宋体" w:cs="Times New Roman"/>
                <w:color w:val="FF0000"/>
                <w:sz w:val="24"/>
                <w:highlight w:val="none"/>
                <w:u w:val="wave"/>
                <w:vertAlign w:val="baseline"/>
                <w:lang w:val="en-US" w:eastAsia="zh-CN"/>
              </w:rPr>
              <w:t>0.033</w:t>
            </w:r>
            <w:r>
              <w:rPr>
                <w:rFonts w:hint="default" w:ascii="Times New Roman" w:hAnsi="Times New Roman" w:eastAsia="宋体" w:cs="Times New Roman"/>
                <w:color w:val="FF0000"/>
                <w:sz w:val="24"/>
                <w:highlight w:val="none"/>
                <w:u w:val="wave"/>
              </w:rPr>
              <w:t>hm</w:t>
            </w:r>
            <w:r>
              <w:rPr>
                <w:rFonts w:hint="default" w:ascii="Times New Roman" w:hAnsi="Times New Roman" w:eastAsia="宋体" w:cs="Times New Roman"/>
                <w:color w:val="FF0000"/>
                <w:sz w:val="24"/>
                <w:highlight w:val="none"/>
                <w:u w:val="wave"/>
                <w:vertAlign w:val="superscript"/>
              </w:rPr>
              <w:t>2</w:t>
            </w:r>
            <w:r>
              <w:rPr>
                <w:rFonts w:hint="default" w:ascii="Times New Roman" w:hAnsi="Times New Roman" w:eastAsia="宋体" w:cs="Times New Roman"/>
                <w:color w:val="FF0000"/>
                <w:sz w:val="24"/>
                <w:highlight w:val="none"/>
                <w:u w:val="wave"/>
                <w:vertAlign w:val="baseline"/>
              </w:rPr>
              <w:t>≤</w:t>
            </w:r>
            <w:r>
              <w:rPr>
                <w:rFonts w:hint="default" w:ascii="Times New Roman" w:hAnsi="Times New Roman" w:eastAsia="宋体" w:cs="Times New Roman"/>
                <w:color w:val="FF0000"/>
                <w:sz w:val="24"/>
                <w:highlight w:val="none"/>
                <w:u w:val="wave"/>
                <w:vertAlign w:val="baseline"/>
                <w:lang w:val="en-US" w:eastAsia="zh-CN"/>
              </w:rPr>
              <w:t>5</w:t>
            </w:r>
            <w:r>
              <w:rPr>
                <w:rFonts w:hint="default" w:ascii="Times New Roman" w:hAnsi="Times New Roman" w:eastAsia="宋体" w:cs="Times New Roman"/>
                <w:color w:val="FF0000"/>
                <w:sz w:val="24"/>
                <w:highlight w:val="none"/>
                <w:u w:val="wave"/>
              </w:rPr>
              <w:t>hm</w:t>
            </w:r>
            <w:r>
              <w:rPr>
                <w:rFonts w:hint="default" w:ascii="Times New Roman" w:hAnsi="Times New Roman" w:eastAsia="宋体" w:cs="Times New Roman"/>
                <w:color w:val="FF0000"/>
                <w:sz w:val="24"/>
                <w:highlight w:val="none"/>
                <w:u w:val="wave"/>
                <w:vertAlign w:val="superscript"/>
              </w:rPr>
              <w:t>2</w:t>
            </w:r>
            <w:r>
              <w:rPr>
                <w:rFonts w:hint="default" w:ascii="Times New Roman" w:hAnsi="Times New Roman" w:eastAsia="宋体" w:cs="Times New Roman"/>
                <w:color w:val="FF0000"/>
                <w:sz w:val="24"/>
                <w:highlight w:val="none"/>
                <w:u w:val="wave"/>
              </w:rPr>
              <w:t>，为</w:t>
            </w:r>
            <w:r>
              <w:rPr>
                <w:rFonts w:hint="default" w:ascii="Times New Roman" w:hAnsi="Times New Roman" w:eastAsia="宋体" w:cs="Times New Roman"/>
                <w:color w:val="FF0000"/>
                <w:sz w:val="24"/>
                <w:highlight w:val="none"/>
                <w:u w:val="wave"/>
                <w:lang w:eastAsia="zh-CN"/>
              </w:rPr>
              <w:t>小</w:t>
            </w:r>
            <w:r>
              <w:rPr>
                <w:rFonts w:hint="default" w:ascii="Times New Roman" w:hAnsi="Times New Roman" w:eastAsia="宋体" w:cs="Times New Roman"/>
                <w:color w:val="FF0000"/>
                <w:sz w:val="24"/>
                <w:highlight w:val="none"/>
                <w:u w:val="wave"/>
              </w:rPr>
              <w:t>型建设项目</w:t>
            </w:r>
            <w:r>
              <w:rPr>
                <w:rFonts w:hint="default" w:ascii="Times New Roman" w:hAnsi="Times New Roman" w:eastAsia="宋体" w:cs="Times New Roman"/>
                <w:color w:val="FF0000"/>
                <w:sz w:val="24"/>
                <w:u w:val="wave"/>
                <w:lang w:eastAsia="zh-CN"/>
              </w:rPr>
              <w:t>。</w:t>
            </w:r>
          </w:p>
          <w:p>
            <w:pPr>
              <w:pStyle w:val="2"/>
              <w:keepNext w:val="0"/>
              <w:keepLines w:val="0"/>
              <w:pageBreakBefore w:val="0"/>
              <w:widowControl w:val="0"/>
              <w:kinsoku/>
              <w:wordWrap/>
              <w:overflowPunct/>
              <w:topLinePunct w:val="0"/>
              <w:bidi w:val="0"/>
              <w:adjustRightInd w:val="0"/>
              <w:snapToGrid w:val="0"/>
              <w:spacing w:line="360" w:lineRule="auto"/>
              <w:ind w:firstLine="462" w:firstLineChars="200"/>
              <w:jc w:val="both"/>
              <w:textAlignment w:val="auto"/>
              <w:rPr>
                <w:rFonts w:hint="default" w:ascii="Times New Roman" w:hAnsi="Times New Roman" w:eastAsia="宋体" w:cs="Times New Roman"/>
                <w:color w:val="FF0000"/>
                <w:sz w:val="24"/>
                <w:u w:val="wave"/>
              </w:rPr>
            </w:pPr>
            <w:r>
              <w:rPr>
                <w:rFonts w:hint="default" w:ascii="Times New Roman" w:hAnsi="Times New Roman" w:eastAsia="宋体" w:cs="Times New Roman"/>
                <w:color w:val="FF0000"/>
                <w:sz w:val="24"/>
                <w:u w:val="wave"/>
              </w:rPr>
              <w:t>建设项目所在地周边的土壤环境敏感程度判别依据见表</w:t>
            </w:r>
            <w:r>
              <w:rPr>
                <w:rFonts w:hint="eastAsia" w:ascii="Times New Roman" w:hAnsi="Times New Roman" w:eastAsia="宋体" w:cs="Times New Roman"/>
                <w:color w:val="FF0000"/>
                <w:sz w:val="24"/>
                <w:u w:val="wave"/>
                <w:lang w:val="en-US" w:eastAsia="zh-CN"/>
              </w:rPr>
              <w:t>7-24</w:t>
            </w:r>
            <w:r>
              <w:rPr>
                <w:rFonts w:hint="default" w:ascii="Times New Roman" w:hAnsi="Times New Roman" w:eastAsia="宋体" w:cs="Times New Roman"/>
                <w:color w:val="FF0000"/>
                <w:sz w:val="24"/>
                <w:u w:val="wave"/>
              </w:rPr>
              <w:t>。</w:t>
            </w:r>
          </w:p>
          <w:p>
            <w:pPr>
              <w:keepNext w:val="0"/>
              <w:keepLines w:val="0"/>
              <w:pageBreakBefore w:val="0"/>
              <w:widowControl w:val="0"/>
              <w:kinsoku/>
              <w:wordWrap/>
              <w:overflowPunct/>
              <w:topLinePunct w:val="0"/>
              <w:bidi w:val="0"/>
              <w:adjustRightInd w:val="0"/>
              <w:snapToGrid w:val="0"/>
              <w:spacing w:line="240" w:lineRule="auto"/>
              <w:ind w:firstLine="422"/>
              <w:jc w:val="center"/>
              <w:textAlignment w:val="auto"/>
              <w:rPr>
                <w:rFonts w:hint="default" w:ascii="Times New Roman" w:hAnsi="Times New Roman" w:eastAsia="宋体" w:cs="Times New Roman"/>
                <w:b/>
                <w:color w:val="FF0000"/>
                <w:szCs w:val="21"/>
                <w:u w:val="wave"/>
              </w:rPr>
            </w:pPr>
          </w:p>
          <w:p>
            <w:pPr>
              <w:keepNext w:val="0"/>
              <w:keepLines w:val="0"/>
              <w:pageBreakBefore w:val="0"/>
              <w:widowControl w:val="0"/>
              <w:kinsoku/>
              <w:wordWrap/>
              <w:overflowPunct/>
              <w:topLinePunct w:val="0"/>
              <w:bidi w:val="0"/>
              <w:adjustRightInd w:val="0"/>
              <w:snapToGrid w:val="0"/>
              <w:spacing w:line="240" w:lineRule="auto"/>
              <w:ind w:firstLine="422"/>
              <w:jc w:val="center"/>
              <w:textAlignment w:val="auto"/>
              <w:rPr>
                <w:rFonts w:hint="default" w:ascii="Times New Roman" w:hAnsi="Times New Roman" w:eastAsia="宋体" w:cs="Times New Roman"/>
                <w:b/>
                <w:color w:val="FF0000"/>
                <w:szCs w:val="21"/>
                <w:u w:val="wave"/>
              </w:rPr>
            </w:pPr>
            <w:r>
              <w:rPr>
                <w:rFonts w:hint="default" w:ascii="Times New Roman" w:hAnsi="Times New Roman" w:eastAsia="宋体" w:cs="Times New Roman"/>
                <w:b/>
                <w:color w:val="FF0000"/>
                <w:szCs w:val="21"/>
                <w:u w:val="wave"/>
              </w:rPr>
              <w:t>表</w:t>
            </w:r>
            <w:r>
              <w:rPr>
                <w:rFonts w:hint="eastAsia" w:ascii="Times New Roman" w:hAnsi="Times New Roman" w:eastAsia="宋体" w:cs="Times New Roman"/>
                <w:b/>
                <w:color w:val="FF0000"/>
                <w:szCs w:val="21"/>
                <w:u w:val="wave"/>
                <w:lang w:val="en-US" w:eastAsia="zh-CN"/>
              </w:rPr>
              <w:t>7-2</w:t>
            </w:r>
            <w:r>
              <w:rPr>
                <w:rFonts w:hint="eastAsia" w:cs="Times New Roman"/>
                <w:b/>
                <w:color w:val="FF0000"/>
                <w:szCs w:val="21"/>
                <w:u w:val="wave"/>
                <w:lang w:val="en-US" w:eastAsia="zh-CN"/>
              </w:rPr>
              <w:t>4</w:t>
            </w:r>
            <w:r>
              <w:rPr>
                <w:rFonts w:hint="eastAsia" w:ascii="Times New Roman" w:hAnsi="Times New Roman" w:eastAsia="宋体" w:cs="Times New Roman"/>
                <w:b/>
                <w:color w:val="FF0000"/>
                <w:szCs w:val="21"/>
                <w:u w:val="wave"/>
                <w:lang w:val="en-US" w:eastAsia="zh-CN"/>
              </w:rPr>
              <w:t xml:space="preserve"> </w:t>
            </w:r>
            <w:r>
              <w:rPr>
                <w:rFonts w:hint="default" w:ascii="Times New Roman" w:hAnsi="Times New Roman" w:eastAsia="宋体" w:cs="Times New Roman"/>
                <w:b/>
                <w:color w:val="FF0000"/>
                <w:szCs w:val="21"/>
                <w:u w:val="wave"/>
              </w:rPr>
              <w:t xml:space="preserve"> 污染影响型敏感程度分级表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6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top w:val="single" w:color="auto" w:sz="12" w:space="0"/>
                    <w:left w:val="single" w:color="auto"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敏感程度</w:t>
                  </w:r>
                </w:p>
              </w:tc>
              <w:tc>
                <w:tcPr>
                  <w:tcW w:w="6125" w:type="dxa"/>
                  <w:tcBorders>
                    <w:top w:val="single" w:color="auto" w:sz="12" w:space="0"/>
                    <w:right w:val="single" w:color="auto"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tcBorders>
                    <w:left w:val="single" w:color="auto"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敏感</w:t>
                  </w:r>
                </w:p>
              </w:tc>
              <w:tc>
                <w:tcPr>
                  <w:tcW w:w="6125" w:type="dxa"/>
                  <w:tcBorders>
                    <w:right w:val="single" w:color="auto"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建设项目周边存在耕地、园地、牧草地等、</w:t>
                  </w:r>
                  <w:r>
                    <w:rPr>
                      <w:rFonts w:hint="eastAsia" w:cs="Times New Roman"/>
                      <w:color w:val="FF0000"/>
                      <w:szCs w:val="21"/>
                      <w:u w:val="wave"/>
                      <w:lang w:eastAsia="zh-CN"/>
                    </w:rPr>
                    <w:t>饮用水源</w:t>
                  </w:r>
                  <w:r>
                    <w:rPr>
                      <w:rFonts w:hint="default" w:ascii="Times New Roman" w:hAnsi="Times New Roman" w:eastAsia="宋体" w:cs="Times New Roman"/>
                      <w:color w:val="FF0000"/>
                      <w:szCs w:val="21"/>
                      <w:u w:val="wave"/>
                    </w:rPr>
                    <w:t>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较敏感</w:t>
                  </w:r>
                </w:p>
              </w:tc>
              <w:tc>
                <w:tcPr>
                  <w:tcW w:w="6125" w:type="dxa"/>
                  <w:tcBorders>
                    <w:right w:val="single" w:color="auto"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12" w:space="0"/>
                    <w:bottom w:val="single" w:color="auto"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不敏感</w:t>
                  </w:r>
                </w:p>
              </w:tc>
              <w:tc>
                <w:tcPr>
                  <w:tcW w:w="6125" w:type="dxa"/>
                  <w:tcBorders>
                    <w:bottom w:val="single" w:color="auto" w:sz="12" w:space="0"/>
                    <w:right w:val="single" w:color="auto" w:sz="12" w:space="0"/>
                  </w:tcBorders>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其他情况</w:t>
                  </w:r>
                </w:p>
              </w:tc>
            </w:tr>
          </w:tbl>
          <w:p>
            <w:pPr>
              <w:pStyle w:val="2"/>
              <w:keepNext w:val="0"/>
              <w:keepLines w:val="0"/>
              <w:pageBreakBefore w:val="0"/>
              <w:widowControl w:val="0"/>
              <w:kinsoku/>
              <w:wordWrap/>
              <w:overflowPunct/>
              <w:topLinePunct w:val="0"/>
              <w:bidi w:val="0"/>
              <w:adjustRightInd w:val="0"/>
              <w:snapToGrid w:val="0"/>
              <w:spacing w:line="360" w:lineRule="auto"/>
              <w:ind w:firstLine="462" w:firstLineChars="200"/>
              <w:jc w:val="both"/>
              <w:textAlignment w:val="auto"/>
              <w:rPr>
                <w:rFonts w:hint="default" w:ascii="Times New Roman" w:hAnsi="Times New Roman" w:eastAsia="宋体" w:cs="Times New Roman"/>
                <w:color w:val="FF0000"/>
                <w:sz w:val="24"/>
                <w:szCs w:val="22"/>
                <w:u w:val="wave"/>
              </w:rPr>
            </w:pPr>
            <w:r>
              <w:rPr>
                <w:rFonts w:hint="eastAsia" w:ascii="Times New Roman" w:hAnsi="Times New Roman" w:eastAsia="宋体" w:cs="Times New Roman"/>
                <w:color w:val="FF0000"/>
                <w:sz w:val="24"/>
                <w:szCs w:val="22"/>
                <w:u w:val="wave"/>
                <w:lang w:val="en-US" w:eastAsia="zh-CN"/>
              </w:rPr>
              <w:t>根据现场调查可知，</w:t>
            </w:r>
            <w:r>
              <w:rPr>
                <w:rFonts w:hint="default" w:ascii="Times New Roman" w:hAnsi="Times New Roman" w:eastAsia="宋体" w:cs="Times New Roman"/>
                <w:color w:val="FF0000"/>
                <w:sz w:val="24"/>
                <w:szCs w:val="22"/>
                <w:u w:val="wave"/>
                <w:lang w:val="en-US" w:eastAsia="zh-CN"/>
              </w:rPr>
              <w:t>项目用地范围周边</w:t>
            </w:r>
            <w:r>
              <w:rPr>
                <w:rFonts w:hint="eastAsia" w:ascii="Times New Roman" w:hAnsi="Times New Roman" w:eastAsia="宋体" w:cs="Times New Roman"/>
                <w:color w:val="FF0000"/>
                <w:sz w:val="24"/>
                <w:szCs w:val="22"/>
                <w:u w:val="wave"/>
                <w:lang w:val="en-US" w:eastAsia="zh-CN"/>
              </w:rPr>
              <w:t>存在耕地，</w:t>
            </w:r>
            <w:r>
              <w:rPr>
                <w:rFonts w:hint="default" w:ascii="Times New Roman" w:hAnsi="Times New Roman" w:eastAsia="宋体" w:cs="Times New Roman"/>
                <w:color w:val="FF0000"/>
                <w:sz w:val="24"/>
                <w:szCs w:val="22"/>
                <w:u w:val="wave"/>
                <w:lang w:val="en-US" w:eastAsia="zh-CN"/>
              </w:rPr>
              <w:t>故项目所在地周边土壤环境敏感程度为</w:t>
            </w:r>
            <w:r>
              <w:rPr>
                <w:rFonts w:hint="eastAsia" w:ascii="Times New Roman" w:hAnsi="Times New Roman" w:eastAsia="宋体" w:cs="Times New Roman"/>
                <w:color w:val="FF0000"/>
                <w:sz w:val="24"/>
                <w:szCs w:val="22"/>
                <w:u w:val="wave"/>
                <w:lang w:val="en-US" w:eastAsia="zh-CN"/>
              </w:rPr>
              <w:t>敏感，</w:t>
            </w:r>
            <w:r>
              <w:rPr>
                <w:rFonts w:hint="default" w:ascii="Times New Roman" w:hAnsi="Times New Roman" w:eastAsia="宋体" w:cs="Times New Roman"/>
                <w:color w:val="FF0000"/>
                <w:sz w:val="24"/>
                <w:szCs w:val="22"/>
                <w:u w:val="wave"/>
              </w:rPr>
              <w:t>根据土壤环境影响评价项目类别、占地情况与敏感程度划分评价工作等级，详见表</w:t>
            </w:r>
            <w:r>
              <w:rPr>
                <w:rFonts w:hint="eastAsia" w:ascii="Times New Roman" w:hAnsi="Times New Roman" w:eastAsia="宋体" w:cs="Times New Roman"/>
                <w:color w:val="FF0000"/>
                <w:sz w:val="24"/>
                <w:szCs w:val="22"/>
                <w:u w:val="wave"/>
                <w:lang w:val="en-US" w:eastAsia="zh-CN"/>
              </w:rPr>
              <w:t>7-25</w:t>
            </w:r>
            <w:r>
              <w:rPr>
                <w:rFonts w:hint="default" w:ascii="Times New Roman" w:hAnsi="Times New Roman" w:eastAsia="宋体" w:cs="Times New Roman"/>
                <w:color w:val="FF0000"/>
                <w:sz w:val="24"/>
                <w:szCs w:val="22"/>
                <w:u w:val="wave"/>
              </w:rPr>
              <w:t>。</w:t>
            </w:r>
          </w:p>
          <w:p>
            <w:pPr>
              <w:ind w:firstLine="422"/>
              <w:jc w:val="center"/>
              <w:rPr>
                <w:rFonts w:hint="default" w:ascii="Times New Roman" w:hAnsi="Times New Roman" w:eastAsia="宋体" w:cs="Times New Roman"/>
                <w:b/>
                <w:color w:val="FF0000"/>
                <w:szCs w:val="21"/>
                <w:u w:val="wave"/>
              </w:rPr>
            </w:pPr>
            <w:r>
              <w:rPr>
                <w:rFonts w:hint="default" w:ascii="Times New Roman" w:hAnsi="Times New Roman" w:eastAsia="宋体" w:cs="Times New Roman"/>
                <w:b/>
                <w:color w:val="FF0000"/>
                <w:szCs w:val="21"/>
                <w:u w:val="wave"/>
              </w:rPr>
              <w:t>表</w:t>
            </w:r>
            <w:r>
              <w:rPr>
                <w:rFonts w:hint="eastAsia" w:ascii="Times New Roman" w:hAnsi="Times New Roman" w:eastAsia="宋体" w:cs="Times New Roman"/>
                <w:b/>
                <w:color w:val="FF0000"/>
                <w:szCs w:val="21"/>
                <w:u w:val="wave"/>
                <w:lang w:val="en-US" w:eastAsia="zh-CN"/>
              </w:rPr>
              <w:t>7-2</w:t>
            </w:r>
            <w:r>
              <w:rPr>
                <w:rFonts w:hint="eastAsia" w:cs="Times New Roman"/>
                <w:b/>
                <w:color w:val="FF0000"/>
                <w:szCs w:val="21"/>
                <w:u w:val="wave"/>
                <w:lang w:val="en-US" w:eastAsia="zh-CN"/>
              </w:rPr>
              <w:t>5</w:t>
            </w:r>
            <w:r>
              <w:rPr>
                <w:rFonts w:hint="eastAsia" w:ascii="Times New Roman" w:hAnsi="Times New Roman" w:eastAsia="宋体" w:cs="Times New Roman"/>
                <w:b/>
                <w:color w:val="FF0000"/>
                <w:szCs w:val="21"/>
                <w:u w:val="wave"/>
                <w:lang w:val="en-US" w:eastAsia="zh-CN"/>
              </w:rPr>
              <w:t xml:space="preserve"> </w:t>
            </w:r>
            <w:r>
              <w:rPr>
                <w:rFonts w:hint="default" w:ascii="Times New Roman" w:hAnsi="Times New Roman" w:eastAsia="宋体" w:cs="Times New Roman"/>
                <w:b/>
                <w:color w:val="FF0000"/>
                <w:szCs w:val="21"/>
                <w:u w:val="wave"/>
              </w:rPr>
              <w:t xml:space="preserve"> 污染影响型评价工作等级划分表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646"/>
              <w:gridCol w:w="669"/>
              <w:gridCol w:w="693"/>
              <w:gridCol w:w="661"/>
              <w:gridCol w:w="654"/>
              <w:gridCol w:w="669"/>
              <w:gridCol w:w="670"/>
              <w:gridCol w:w="684"/>
              <w:gridCol w:w="6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851" w:type="dxa"/>
                  <w:vMerge w:val="restart"/>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pict>
                      <v:line id="_x0000_s2320" o:spid="_x0000_s2320" o:spt="20" style="position:absolute;left:0pt;flip:x y;margin-left:20.85pt;margin-top:0.7pt;height:31.35pt;width:66.15pt;z-index:251807744;mso-width-relative:page;mso-height-relative:page;" filled="f" stroked="t" coordsize="21600,21600">
                        <v:path arrowok="t"/>
                        <v:fill on="f" focussize="0,0"/>
                        <v:stroke/>
                        <v:imagedata o:title=""/>
                        <o:lock v:ext="edit" aspectratio="f"/>
                      </v:line>
                    </w:pict>
                  </w:r>
                  <w:r>
                    <w:rPr>
                      <w:rFonts w:hint="default" w:ascii="Times New Roman" w:hAnsi="Times New Roman" w:eastAsia="宋体" w:cs="Times New Roman"/>
                      <w:color w:val="FF0000"/>
                      <w:szCs w:val="21"/>
                      <w:u w:val="wave"/>
                    </w:rPr>
                    <w:t xml:space="preserve">       占地规模</w:t>
                  </w:r>
                </w:p>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pict>
                      <v:line id="_x0000_s2321" o:spid="_x0000_s2321" o:spt="20" style="position:absolute;left:0pt;flip:x y;margin-left:-5pt;margin-top:10.05pt;height:10.3pt;width:91.85pt;z-index:251808768;mso-width-relative:page;mso-height-relative:page;" filled="f" stroked="t" coordsize="21600,21600">
                        <v:path arrowok="t"/>
                        <v:fill on="f" focussize="0,0"/>
                        <v:stroke/>
                        <v:imagedata o:title=""/>
                        <o:lock v:ext="edit" aspectratio="f"/>
                      </v:line>
                    </w:pict>
                  </w:r>
                  <w:r>
                    <w:rPr>
                      <w:rFonts w:hint="default" w:ascii="Times New Roman" w:hAnsi="Times New Roman" w:eastAsia="宋体" w:cs="Times New Roman"/>
                      <w:color w:val="FF0000"/>
                      <w:szCs w:val="21"/>
                      <w:u w:val="wave"/>
                    </w:rPr>
                    <w:t>评价工作等级</w:t>
                  </w:r>
                </w:p>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敏感程度</w:t>
                  </w:r>
                </w:p>
              </w:tc>
              <w:tc>
                <w:tcPr>
                  <w:tcW w:w="2008" w:type="dxa"/>
                  <w:gridSpan w:val="3"/>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Ⅰ</w:t>
                  </w:r>
                </w:p>
              </w:tc>
              <w:tc>
                <w:tcPr>
                  <w:tcW w:w="1984" w:type="dxa"/>
                  <w:gridSpan w:val="3"/>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Ⅱ</w:t>
                  </w:r>
                </w:p>
              </w:tc>
              <w:tc>
                <w:tcPr>
                  <w:tcW w:w="2001" w:type="dxa"/>
                  <w:gridSpan w:val="3"/>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1" w:type="dxa"/>
                  <w:vMerge w:val="continue"/>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p>
              </w:tc>
              <w:tc>
                <w:tcPr>
                  <w:tcW w:w="646"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大</w:t>
                  </w:r>
                </w:p>
              </w:tc>
              <w:tc>
                <w:tcPr>
                  <w:tcW w:w="669"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中</w:t>
                  </w:r>
                </w:p>
              </w:tc>
              <w:tc>
                <w:tcPr>
                  <w:tcW w:w="693"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小</w:t>
                  </w:r>
                </w:p>
              </w:tc>
              <w:tc>
                <w:tcPr>
                  <w:tcW w:w="661"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大</w:t>
                  </w:r>
                </w:p>
              </w:tc>
              <w:tc>
                <w:tcPr>
                  <w:tcW w:w="654"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中</w:t>
                  </w:r>
                </w:p>
              </w:tc>
              <w:tc>
                <w:tcPr>
                  <w:tcW w:w="669"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小</w:t>
                  </w:r>
                </w:p>
              </w:tc>
              <w:tc>
                <w:tcPr>
                  <w:tcW w:w="670"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大</w:t>
                  </w:r>
                </w:p>
              </w:tc>
              <w:tc>
                <w:tcPr>
                  <w:tcW w:w="684"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中</w:t>
                  </w:r>
                </w:p>
              </w:tc>
              <w:tc>
                <w:tcPr>
                  <w:tcW w:w="647"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51"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敏感</w:t>
                  </w:r>
                </w:p>
              </w:tc>
              <w:tc>
                <w:tcPr>
                  <w:tcW w:w="646"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一级</w:t>
                  </w:r>
                </w:p>
              </w:tc>
              <w:tc>
                <w:tcPr>
                  <w:tcW w:w="669"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一级</w:t>
                  </w:r>
                </w:p>
              </w:tc>
              <w:tc>
                <w:tcPr>
                  <w:tcW w:w="693"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一级</w:t>
                  </w:r>
                </w:p>
              </w:tc>
              <w:tc>
                <w:tcPr>
                  <w:tcW w:w="661"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二级</w:t>
                  </w:r>
                </w:p>
              </w:tc>
              <w:tc>
                <w:tcPr>
                  <w:tcW w:w="654"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二级</w:t>
                  </w:r>
                </w:p>
              </w:tc>
              <w:tc>
                <w:tcPr>
                  <w:tcW w:w="669"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二级</w:t>
                  </w:r>
                </w:p>
              </w:tc>
              <w:tc>
                <w:tcPr>
                  <w:tcW w:w="670"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三级</w:t>
                  </w:r>
                </w:p>
              </w:tc>
              <w:tc>
                <w:tcPr>
                  <w:tcW w:w="684"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三级</w:t>
                  </w:r>
                </w:p>
              </w:tc>
              <w:tc>
                <w:tcPr>
                  <w:tcW w:w="647"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51"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较敏感</w:t>
                  </w:r>
                </w:p>
              </w:tc>
              <w:tc>
                <w:tcPr>
                  <w:tcW w:w="646"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一级</w:t>
                  </w:r>
                </w:p>
              </w:tc>
              <w:tc>
                <w:tcPr>
                  <w:tcW w:w="669"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一级</w:t>
                  </w:r>
                </w:p>
              </w:tc>
              <w:tc>
                <w:tcPr>
                  <w:tcW w:w="693"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二级</w:t>
                  </w:r>
                </w:p>
              </w:tc>
              <w:tc>
                <w:tcPr>
                  <w:tcW w:w="661"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二级</w:t>
                  </w:r>
                </w:p>
              </w:tc>
              <w:tc>
                <w:tcPr>
                  <w:tcW w:w="654"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二级</w:t>
                  </w:r>
                </w:p>
              </w:tc>
              <w:tc>
                <w:tcPr>
                  <w:tcW w:w="669"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三级</w:t>
                  </w:r>
                </w:p>
              </w:tc>
              <w:tc>
                <w:tcPr>
                  <w:tcW w:w="670"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三级</w:t>
                  </w:r>
                </w:p>
              </w:tc>
              <w:tc>
                <w:tcPr>
                  <w:tcW w:w="684"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三级</w:t>
                  </w:r>
                </w:p>
              </w:tc>
              <w:tc>
                <w:tcPr>
                  <w:tcW w:w="647"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851"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不敏感</w:t>
                  </w:r>
                </w:p>
              </w:tc>
              <w:tc>
                <w:tcPr>
                  <w:tcW w:w="646"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一级</w:t>
                  </w:r>
                </w:p>
              </w:tc>
              <w:tc>
                <w:tcPr>
                  <w:tcW w:w="669"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二级</w:t>
                  </w:r>
                </w:p>
              </w:tc>
              <w:tc>
                <w:tcPr>
                  <w:tcW w:w="693"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二级</w:t>
                  </w:r>
                </w:p>
              </w:tc>
              <w:tc>
                <w:tcPr>
                  <w:tcW w:w="661"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二级</w:t>
                  </w:r>
                </w:p>
              </w:tc>
              <w:tc>
                <w:tcPr>
                  <w:tcW w:w="654"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三级</w:t>
                  </w:r>
                </w:p>
              </w:tc>
              <w:tc>
                <w:tcPr>
                  <w:tcW w:w="669"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三级</w:t>
                  </w:r>
                </w:p>
              </w:tc>
              <w:tc>
                <w:tcPr>
                  <w:tcW w:w="670"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三级</w:t>
                  </w:r>
                </w:p>
              </w:tc>
              <w:tc>
                <w:tcPr>
                  <w:tcW w:w="684"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w:t>
                  </w:r>
                </w:p>
              </w:tc>
              <w:tc>
                <w:tcPr>
                  <w:tcW w:w="647" w:type="dxa"/>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44" w:type="dxa"/>
                  <w:gridSpan w:val="10"/>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FF0000"/>
                      <w:szCs w:val="21"/>
                      <w:u w:val="wave"/>
                    </w:rPr>
                  </w:pPr>
                  <w:r>
                    <w:rPr>
                      <w:rFonts w:hint="default" w:ascii="Times New Roman" w:hAnsi="Times New Roman" w:eastAsia="宋体" w:cs="Times New Roman"/>
                      <w:color w:val="FF0000"/>
                      <w:szCs w:val="21"/>
                      <w:u w:val="wave"/>
                    </w:rPr>
                    <w:t>注：“—”表示可不展开土壤环境影响评价工作</w:t>
                  </w:r>
                </w:p>
              </w:tc>
            </w:tr>
          </w:tbl>
          <w:p>
            <w:pPr>
              <w:keepNext w:val="0"/>
              <w:keepLines w:val="0"/>
              <w:pageBreakBefore w:val="0"/>
              <w:widowControl/>
              <w:tabs>
                <w:tab w:val="left" w:pos="900"/>
              </w:tabs>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cs="Times New Roman"/>
                <w:color w:val="FF0000"/>
                <w:kern w:val="0"/>
                <w:sz w:val="24"/>
                <w:szCs w:val="22"/>
                <w:u w:val="wave"/>
                <w:lang w:val="en-US" w:eastAsia="zh-CN"/>
              </w:rPr>
            </w:pPr>
            <w:r>
              <w:rPr>
                <w:rFonts w:hint="default" w:ascii="Times New Roman" w:hAnsi="Times New Roman" w:cs="Times New Roman"/>
                <w:i w:val="0"/>
                <w:iCs w:val="0"/>
                <w:color w:val="FF0000"/>
                <w:sz w:val="24"/>
                <w:highlight w:val="none"/>
                <w:u w:val="wave"/>
              </w:rPr>
              <w:t>综上，对照表</w:t>
            </w:r>
            <w:r>
              <w:rPr>
                <w:rFonts w:hint="eastAsia" w:ascii="Times New Roman" w:hAnsi="Times New Roman" w:cs="Times New Roman"/>
                <w:i w:val="0"/>
                <w:iCs w:val="0"/>
                <w:color w:val="FF0000"/>
                <w:sz w:val="24"/>
                <w:highlight w:val="none"/>
                <w:u w:val="wave"/>
                <w:lang w:val="en-US" w:eastAsia="zh-CN"/>
              </w:rPr>
              <w:t>7-2</w:t>
            </w:r>
            <w:r>
              <w:rPr>
                <w:rFonts w:hint="eastAsia" w:cs="Times New Roman"/>
                <w:i w:val="0"/>
                <w:iCs w:val="0"/>
                <w:color w:val="FF0000"/>
                <w:sz w:val="24"/>
                <w:highlight w:val="none"/>
                <w:u w:val="wave"/>
                <w:lang w:val="en-US" w:eastAsia="zh-CN"/>
              </w:rPr>
              <w:t>5</w:t>
            </w:r>
            <w:r>
              <w:rPr>
                <w:rFonts w:hint="default" w:ascii="Times New Roman" w:hAnsi="Times New Roman" w:cs="Times New Roman"/>
                <w:i w:val="0"/>
                <w:iCs w:val="0"/>
                <w:color w:val="FF0000"/>
                <w:sz w:val="24"/>
                <w:highlight w:val="none"/>
                <w:u w:val="wave"/>
              </w:rPr>
              <w:t>可知，</w:t>
            </w:r>
            <w:r>
              <w:rPr>
                <w:rFonts w:hint="eastAsia"/>
                <w:color w:val="FF0000"/>
                <w:sz w:val="24"/>
                <w:highlight w:val="none"/>
                <w:u w:val="wave"/>
              </w:rPr>
              <w:t>本项目土壤环境影响评价工作</w:t>
            </w:r>
            <w:r>
              <w:rPr>
                <w:rFonts w:hint="eastAsia"/>
                <w:color w:val="FF0000"/>
                <w:sz w:val="24"/>
                <w:highlight w:val="none"/>
                <w:u w:val="wave"/>
                <w:lang w:eastAsia="zh-CN"/>
              </w:rPr>
              <w:t>等级为三级</w:t>
            </w:r>
            <w:r>
              <w:rPr>
                <w:rFonts w:hint="eastAsia" w:ascii="Times New Roman" w:hAnsi="Times New Roman" w:cs="Times New Roman"/>
                <w:color w:val="FF0000"/>
                <w:kern w:val="0"/>
                <w:sz w:val="24"/>
                <w:szCs w:val="22"/>
                <w:u w:val="wave"/>
                <w:lang w:val="en-US" w:eastAsia="zh-CN"/>
              </w:rPr>
              <w:t>。</w:t>
            </w:r>
          </w:p>
          <w:p>
            <w:pPr>
              <w:keepNext w:val="0"/>
              <w:keepLines w:val="0"/>
              <w:pageBreakBefore w:val="0"/>
              <w:widowControl/>
              <w:tabs>
                <w:tab w:val="left" w:pos="900"/>
              </w:tabs>
              <w:kinsoku/>
              <w:wordWrap/>
              <w:overflowPunct/>
              <w:topLinePunct w:val="0"/>
              <w:autoSpaceDE/>
              <w:autoSpaceDN/>
              <w:bidi w:val="0"/>
              <w:adjustRightInd w:val="0"/>
              <w:snapToGrid w:val="0"/>
              <w:spacing w:line="360" w:lineRule="auto"/>
              <w:ind w:firstLine="482"/>
              <w:textAlignment w:val="auto"/>
              <w:rPr>
                <w:rFonts w:hint="default" w:eastAsia="宋体"/>
                <w:i w:val="0"/>
                <w:iCs w:val="0"/>
                <w:color w:val="auto"/>
                <w:sz w:val="24"/>
                <w:u w:val="wave"/>
                <w:lang w:val="en-US" w:eastAsia="zh-CN"/>
              </w:rPr>
            </w:pPr>
            <w:r>
              <w:rPr>
                <w:rFonts w:hint="eastAsia"/>
                <w:i w:val="0"/>
                <w:iCs w:val="0"/>
                <w:color w:val="auto"/>
                <w:sz w:val="24"/>
                <w:u w:val="wave"/>
                <w:lang w:val="en-US" w:eastAsia="zh-CN"/>
              </w:rPr>
              <w:t>2、</w:t>
            </w:r>
            <w:r>
              <w:rPr>
                <w:rFonts w:hint="eastAsia" w:cs="Times New Roman"/>
                <w:i w:val="0"/>
                <w:iCs w:val="0"/>
                <w:color w:val="auto"/>
                <w:sz w:val="24"/>
                <w:szCs w:val="24"/>
                <w:u w:val="wave"/>
                <w:lang w:val="en-US" w:eastAsia="zh-CN"/>
              </w:rPr>
              <w:t>土壤</w:t>
            </w:r>
            <w:r>
              <w:rPr>
                <w:rFonts w:hint="eastAsia" w:ascii="Times New Roman" w:hAnsi="Times New Roman" w:eastAsia="宋体" w:cs="Times New Roman"/>
                <w:i w:val="0"/>
                <w:iCs w:val="0"/>
                <w:color w:val="auto"/>
                <w:sz w:val="24"/>
                <w:szCs w:val="24"/>
                <w:u w:val="wave"/>
                <w:lang w:val="en-US" w:eastAsia="zh-CN"/>
              </w:rPr>
              <w:t>环境影响及防治措施</w:t>
            </w:r>
          </w:p>
          <w:p>
            <w:pPr>
              <w:keepNext w:val="0"/>
              <w:keepLines w:val="0"/>
              <w:pageBreakBefore w:val="0"/>
              <w:widowControl/>
              <w:tabs>
                <w:tab w:val="left" w:pos="900"/>
              </w:tabs>
              <w:kinsoku/>
              <w:wordWrap/>
              <w:overflowPunct/>
              <w:topLinePunct w:val="0"/>
              <w:autoSpaceDE/>
              <w:autoSpaceDN/>
              <w:bidi w:val="0"/>
              <w:adjustRightInd w:val="0"/>
              <w:snapToGrid w:val="0"/>
              <w:spacing w:line="360" w:lineRule="auto"/>
              <w:ind w:firstLine="482"/>
              <w:textAlignment w:val="auto"/>
              <w:rPr>
                <w:i w:val="0"/>
                <w:iCs w:val="0"/>
                <w:color w:val="auto"/>
                <w:sz w:val="24"/>
                <w:u w:val="wave"/>
              </w:rPr>
            </w:pPr>
            <w:r>
              <w:rPr>
                <w:rFonts w:hint="eastAsia"/>
                <w:i w:val="0"/>
                <w:iCs w:val="0"/>
                <w:color w:val="auto"/>
                <w:sz w:val="24"/>
                <w:u w:val="wave"/>
              </w:rPr>
              <w:t>本项目污水处理</w:t>
            </w:r>
            <w:r>
              <w:rPr>
                <w:rFonts w:hint="eastAsia"/>
                <w:i w:val="0"/>
                <w:iCs w:val="0"/>
                <w:color w:val="auto"/>
                <w:sz w:val="24"/>
                <w:u w:val="wave"/>
                <w:lang w:eastAsia="zh-CN"/>
              </w:rPr>
              <w:t>厂</w:t>
            </w:r>
            <w:r>
              <w:rPr>
                <w:rFonts w:hint="eastAsia"/>
                <w:i w:val="0"/>
                <w:iCs w:val="0"/>
                <w:color w:val="auto"/>
                <w:sz w:val="24"/>
                <w:u w:val="wave"/>
              </w:rPr>
              <w:t>建成运行后，因建筑质量造成各个构筑物池底或池壁渗漏或破损，从而使污水下渗，可能对土壤产生影响。</w:t>
            </w:r>
          </w:p>
          <w:p>
            <w:pPr>
              <w:keepNext w:val="0"/>
              <w:keepLines w:val="0"/>
              <w:pageBreakBefore w:val="0"/>
              <w:widowControl/>
              <w:tabs>
                <w:tab w:val="left" w:pos="900"/>
              </w:tabs>
              <w:kinsoku/>
              <w:wordWrap/>
              <w:overflowPunct/>
              <w:topLinePunct w:val="0"/>
              <w:autoSpaceDE/>
              <w:autoSpaceDN/>
              <w:bidi w:val="0"/>
              <w:adjustRightInd w:val="0"/>
              <w:snapToGrid w:val="0"/>
              <w:spacing w:line="360" w:lineRule="auto"/>
              <w:ind w:firstLine="482"/>
              <w:textAlignment w:val="auto"/>
              <w:rPr>
                <w:i w:val="0"/>
                <w:iCs w:val="0"/>
                <w:color w:val="auto"/>
                <w:sz w:val="24"/>
                <w:u w:val="wave"/>
              </w:rPr>
            </w:pPr>
            <w:r>
              <w:rPr>
                <w:rFonts w:hint="eastAsia"/>
                <w:i w:val="0"/>
                <w:iCs w:val="0"/>
                <w:color w:val="auto"/>
                <w:sz w:val="24"/>
                <w:u w:val="wave"/>
              </w:rPr>
              <w:t>为减少对土壤环境的影响，建议采取如下</w:t>
            </w:r>
            <w:r>
              <w:rPr>
                <w:rFonts w:hint="eastAsia"/>
                <w:i w:val="0"/>
                <w:iCs w:val="0"/>
                <w:color w:val="auto"/>
                <w:sz w:val="24"/>
                <w:u w:val="wave"/>
                <w:lang w:eastAsia="zh-CN"/>
              </w:rPr>
              <w:t>土壤</w:t>
            </w:r>
            <w:r>
              <w:rPr>
                <w:rFonts w:hint="eastAsia"/>
                <w:i w:val="0"/>
                <w:iCs w:val="0"/>
                <w:color w:val="auto"/>
                <w:sz w:val="24"/>
                <w:u w:val="wave"/>
              </w:rPr>
              <w:t>污染防治对策：</w:t>
            </w:r>
          </w:p>
          <w:p>
            <w:pPr>
              <w:keepNext w:val="0"/>
              <w:keepLines w:val="0"/>
              <w:pageBreakBefore w:val="0"/>
              <w:widowControl/>
              <w:tabs>
                <w:tab w:val="left" w:pos="900"/>
              </w:tabs>
              <w:kinsoku/>
              <w:wordWrap/>
              <w:overflowPunct/>
              <w:topLinePunct w:val="0"/>
              <w:autoSpaceDE/>
              <w:autoSpaceDN/>
              <w:bidi w:val="0"/>
              <w:adjustRightInd w:val="0"/>
              <w:snapToGrid w:val="0"/>
              <w:spacing w:line="360" w:lineRule="auto"/>
              <w:ind w:firstLine="482"/>
              <w:textAlignment w:val="auto"/>
              <w:rPr>
                <w:i w:val="0"/>
                <w:iCs w:val="0"/>
                <w:color w:val="auto"/>
                <w:sz w:val="24"/>
                <w:u w:val="wave"/>
              </w:rPr>
            </w:pPr>
            <w:r>
              <w:rPr>
                <w:rFonts w:hint="eastAsia"/>
                <w:i w:val="0"/>
                <w:iCs w:val="0"/>
                <w:color w:val="auto"/>
                <w:sz w:val="24"/>
                <w:u w:val="wave"/>
              </w:rPr>
              <w:fldChar w:fldCharType="begin"/>
            </w:r>
            <w:r>
              <w:rPr>
                <w:rFonts w:hint="eastAsia"/>
                <w:i w:val="0"/>
                <w:iCs w:val="0"/>
                <w:color w:val="auto"/>
                <w:sz w:val="24"/>
                <w:u w:val="wave"/>
              </w:rPr>
              <w:instrText xml:space="preserve"> = 1 \* GB3 \* MERGEFORMAT </w:instrText>
            </w:r>
            <w:r>
              <w:rPr>
                <w:rFonts w:hint="eastAsia"/>
                <w:i w:val="0"/>
                <w:iCs w:val="0"/>
                <w:color w:val="auto"/>
                <w:sz w:val="24"/>
                <w:u w:val="wave"/>
              </w:rPr>
              <w:fldChar w:fldCharType="separate"/>
            </w:r>
            <w:r>
              <w:rPr>
                <w:rFonts w:hint="eastAsia" w:ascii="宋体" w:hAnsi="宋体" w:cs="宋体"/>
                <w:i w:val="0"/>
                <w:iCs w:val="0"/>
                <w:color w:val="auto"/>
                <w:sz w:val="24"/>
                <w:u w:val="wave"/>
              </w:rPr>
              <w:t>①</w:t>
            </w:r>
            <w:r>
              <w:rPr>
                <w:rFonts w:hint="eastAsia"/>
                <w:i w:val="0"/>
                <w:iCs w:val="0"/>
                <w:color w:val="auto"/>
                <w:sz w:val="24"/>
                <w:u w:val="wave"/>
              </w:rPr>
              <w:fldChar w:fldCharType="end"/>
            </w:r>
            <w:r>
              <w:rPr>
                <w:rFonts w:hint="eastAsia"/>
                <w:i w:val="0"/>
                <w:iCs w:val="0"/>
                <w:color w:val="auto"/>
                <w:sz w:val="24"/>
                <w:u w:val="wave"/>
              </w:rPr>
              <w:t xml:space="preserve"> 地面防渗措施：在施工过程中，格栅池、</w:t>
            </w:r>
            <w:r>
              <w:rPr>
                <w:rFonts w:hint="eastAsia"/>
                <w:i w:val="0"/>
                <w:iCs w:val="0"/>
                <w:color w:val="auto"/>
                <w:sz w:val="24"/>
                <w:u w:val="wave"/>
                <w:lang w:eastAsia="zh-CN"/>
              </w:rPr>
              <w:t>沉砂</w:t>
            </w:r>
            <w:r>
              <w:rPr>
                <w:rFonts w:hint="eastAsia"/>
                <w:i w:val="0"/>
                <w:iCs w:val="0"/>
                <w:color w:val="auto"/>
                <w:sz w:val="24"/>
                <w:u w:val="wave"/>
              </w:rPr>
              <w:t>池及</w:t>
            </w:r>
            <w:r>
              <w:rPr>
                <w:rFonts w:hint="eastAsia"/>
                <w:i w:val="0"/>
                <w:iCs w:val="0"/>
                <w:color w:val="auto"/>
                <w:sz w:val="24"/>
                <w:u w:val="wave"/>
                <w:lang w:eastAsia="zh-CN"/>
              </w:rPr>
              <w:t>兼氧</w:t>
            </w:r>
            <w:r>
              <w:rPr>
                <w:rFonts w:hint="eastAsia"/>
                <w:i w:val="0"/>
                <w:iCs w:val="0"/>
                <w:color w:val="auto"/>
                <w:sz w:val="24"/>
                <w:u w:val="wave"/>
                <w:lang w:val="en-US" w:eastAsia="zh-CN"/>
              </w:rPr>
              <w:t>FMBR</w:t>
            </w:r>
            <w:r>
              <w:rPr>
                <w:rFonts w:hint="eastAsia"/>
                <w:i w:val="0"/>
                <w:iCs w:val="0"/>
                <w:color w:val="auto"/>
                <w:sz w:val="24"/>
                <w:u w:val="wave"/>
              </w:rPr>
              <w:t>等构筑物均应采取防渗措施，具体措施为：所有构筑物基础及垫层为C15混凝土，梁柱为C30混凝土，外加5%-8%微膨胀剂EVA。地表以下与土壤接触部分构筑物池壁外侧均刷环氧沥青防腐涂料，构筑物内壁、底部均抹防水砂浆。</w:t>
            </w:r>
          </w:p>
          <w:p>
            <w:pPr>
              <w:keepNext w:val="0"/>
              <w:keepLines w:val="0"/>
              <w:pageBreakBefore w:val="0"/>
              <w:widowControl/>
              <w:tabs>
                <w:tab w:val="left" w:pos="900"/>
              </w:tabs>
              <w:kinsoku/>
              <w:wordWrap/>
              <w:overflowPunct/>
              <w:topLinePunct w:val="0"/>
              <w:autoSpaceDE/>
              <w:autoSpaceDN/>
              <w:bidi w:val="0"/>
              <w:adjustRightInd w:val="0"/>
              <w:snapToGrid w:val="0"/>
              <w:spacing w:line="360" w:lineRule="auto"/>
              <w:ind w:firstLine="482"/>
              <w:textAlignment w:val="auto"/>
              <w:rPr>
                <w:i w:val="0"/>
                <w:iCs w:val="0"/>
                <w:color w:val="auto"/>
                <w:sz w:val="24"/>
                <w:u w:val="wave"/>
              </w:rPr>
            </w:pPr>
            <w:r>
              <w:rPr>
                <w:rFonts w:hint="eastAsia"/>
                <w:i w:val="0"/>
                <w:iCs w:val="0"/>
                <w:color w:val="auto"/>
                <w:sz w:val="24"/>
                <w:u w:val="wave"/>
              </w:rPr>
              <w:fldChar w:fldCharType="begin"/>
            </w:r>
            <w:r>
              <w:rPr>
                <w:rFonts w:hint="eastAsia"/>
                <w:i w:val="0"/>
                <w:iCs w:val="0"/>
                <w:color w:val="auto"/>
                <w:sz w:val="24"/>
                <w:u w:val="wave"/>
              </w:rPr>
              <w:instrText xml:space="preserve"> = 2 \* GB3 \* MERGEFORMAT </w:instrText>
            </w:r>
            <w:r>
              <w:rPr>
                <w:rFonts w:hint="eastAsia"/>
                <w:i w:val="0"/>
                <w:iCs w:val="0"/>
                <w:color w:val="auto"/>
                <w:sz w:val="24"/>
                <w:u w:val="wave"/>
              </w:rPr>
              <w:fldChar w:fldCharType="separate"/>
            </w:r>
            <w:r>
              <w:rPr>
                <w:rFonts w:hint="eastAsia" w:ascii="宋体" w:hAnsi="宋体" w:cs="宋体"/>
                <w:i w:val="0"/>
                <w:iCs w:val="0"/>
                <w:color w:val="auto"/>
                <w:sz w:val="24"/>
                <w:u w:val="wave"/>
              </w:rPr>
              <w:t>②</w:t>
            </w:r>
            <w:r>
              <w:rPr>
                <w:rFonts w:hint="eastAsia"/>
                <w:i w:val="0"/>
                <w:iCs w:val="0"/>
                <w:color w:val="auto"/>
                <w:sz w:val="24"/>
                <w:u w:val="wave"/>
              </w:rPr>
              <w:fldChar w:fldCharType="end"/>
            </w:r>
            <w:r>
              <w:rPr>
                <w:rFonts w:hint="eastAsia"/>
                <w:i w:val="0"/>
                <w:iCs w:val="0"/>
                <w:color w:val="auto"/>
                <w:sz w:val="24"/>
                <w:u w:val="wave"/>
              </w:rPr>
              <w:t xml:space="preserve"> 对管道、阀门严格检查，有质量问题的及时更换，管道、阀门都应采用优质耐腐蚀材料制成的产品。</w:t>
            </w:r>
          </w:p>
          <w:p>
            <w:pPr>
              <w:keepNext w:val="0"/>
              <w:keepLines w:val="0"/>
              <w:pageBreakBefore w:val="0"/>
              <w:widowControl/>
              <w:tabs>
                <w:tab w:val="left" w:pos="900"/>
              </w:tabs>
              <w:kinsoku/>
              <w:wordWrap/>
              <w:overflowPunct/>
              <w:topLinePunct w:val="0"/>
              <w:autoSpaceDE/>
              <w:autoSpaceDN/>
              <w:bidi w:val="0"/>
              <w:adjustRightInd w:val="0"/>
              <w:snapToGrid w:val="0"/>
              <w:spacing w:line="360" w:lineRule="auto"/>
              <w:ind w:firstLine="482"/>
              <w:textAlignment w:val="auto"/>
              <w:rPr>
                <w:i w:val="0"/>
                <w:iCs w:val="0"/>
                <w:color w:val="auto"/>
                <w:sz w:val="24"/>
                <w:u w:val="wave"/>
              </w:rPr>
            </w:pPr>
            <w:r>
              <w:rPr>
                <w:rFonts w:hint="eastAsia"/>
                <w:i w:val="0"/>
                <w:iCs w:val="0"/>
                <w:color w:val="auto"/>
                <w:sz w:val="24"/>
                <w:u w:val="wave"/>
              </w:rPr>
              <w:t>采取以上措施后，本项目对</w:t>
            </w:r>
            <w:r>
              <w:rPr>
                <w:rFonts w:hint="eastAsia"/>
                <w:i w:val="0"/>
                <w:iCs w:val="0"/>
                <w:color w:val="auto"/>
                <w:sz w:val="24"/>
                <w:u w:val="wave"/>
                <w:lang w:eastAsia="zh-CN"/>
              </w:rPr>
              <w:t>土壤环境质量</w:t>
            </w:r>
            <w:r>
              <w:rPr>
                <w:rFonts w:hint="eastAsia"/>
                <w:i w:val="0"/>
                <w:iCs w:val="0"/>
                <w:color w:val="auto"/>
                <w:sz w:val="24"/>
                <w:u w:val="wave"/>
              </w:rPr>
              <w:t>影响较小，污水收集管网对村落污水进行收集，减少了项目区污水的直接下渗，从而也减轻了污水对项目区土壤环境质量的影响。</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b/>
                <w:bCs/>
                <w:color w:val="auto"/>
                <w:sz w:val="24"/>
                <w:szCs w:val="24"/>
              </w:rPr>
            </w:pPr>
            <w:r>
              <w:rPr>
                <w:rFonts w:hint="eastAsia"/>
                <w:b/>
                <w:bCs/>
                <w:color w:val="auto"/>
                <w:sz w:val="24"/>
                <w:szCs w:val="24"/>
              </w:rPr>
              <w:t xml:space="preserve">7.2.5 </w:t>
            </w:r>
            <w:r>
              <w:rPr>
                <w:b/>
                <w:bCs/>
                <w:color w:val="auto"/>
                <w:sz w:val="24"/>
                <w:szCs w:val="24"/>
              </w:rPr>
              <w:t>声环境影响分析</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污水处理厂的噪声主要来源于鼓风曝气装置、污泥泵房和污泥脱水机房等的动力设备，均为点声源。本项目噪声源强及排放声级见表7-2</w:t>
            </w:r>
            <w:r>
              <w:rPr>
                <w:rFonts w:hint="eastAsia"/>
                <w:color w:val="auto"/>
                <w:sz w:val="24"/>
                <w:szCs w:val="24"/>
                <w:lang w:val="en-US" w:eastAsia="zh-CN"/>
              </w:rPr>
              <w:t>6</w:t>
            </w:r>
            <w:r>
              <w:rPr>
                <w:rFonts w:hint="eastAsia"/>
                <w:color w:val="auto"/>
                <w:sz w:val="24"/>
                <w:szCs w:val="24"/>
              </w:rPr>
              <w:t>。</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color w:val="auto"/>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color w:val="auto"/>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color w:val="auto"/>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color w:val="auto"/>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b/>
                <w:bCs/>
                <w:color w:val="auto"/>
                <w:szCs w:val="21"/>
              </w:rPr>
            </w:pPr>
            <w:r>
              <w:rPr>
                <w:rFonts w:hint="eastAsia"/>
                <w:b/>
                <w:bCs/>
                <w:color w:val="auto"/>
                <w:szCs w:val="21"/>
              </w:rPr>
              <w:t>表7-2</w:t>
            </w:r>
            <w:r>
              <w:rPr>
                <w:rFonts w:hint="eastAsia"/>
                <w:b/>
                <w:bCs/>
                <w:color w:val="auto"/>
                <w:szCs w:val="21"/>
                <w:lang w:val="en-US" w:eastAsia="zh-CN"/>
              </w:rPr>
              <w:t>6</w:t>
            </w:r>
            <w:r>
              <w:rPr>
                <w:rFonts w:hint="eastAsia"/>
                <w:b/>
                <w:bCs/>
                <w:color w:val="auto"/>
                <w:szCs w:val="21"/>
              </w:rPr>
              <w:t xml:space="preserve">   噪声现状监测结果  单位：dB（A）</w:t>
            </w:r>
          </w:p>
          <w:tbl>
            <w:tblPr>
              <w:tblStyle w:val="28"/>
              <w:tblW w:w="909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975"/>
              <w:gridCol w:w="1294"/>
              <w:gridCol w:w="2306"/>
              <w:gridCol w:w="1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56" w:type="dxa"/>
                  <w:tcBorders>
                    <w:tl2br w:val="nil"/>
                    <w:tr2bl w:val="nil"/>
                  </w:tcBorders>
                  <w:vAlign w:val="center"/>
                </w:tcPr>
                <w:p>
                  <w:pPr>
                    <w:widowControl/>
                    <w:jc w:val="center"/>
                    <w:rPr>
                      <w:color w:val="auto"/>
                      <w:kern w:val="0"/>
                      <w:szCs w:val="21"/>
                    </w:rPr>
                  </w:pPr>
                  <w:r>
                    <w:rPr>
                      <w:rFonts w:hint="eastAsia"/>
                      <w:color w:val="auto"/>
                      <w:kern w:val="0"/>
                      <w:szCs w:val="21"/>
                    </w:rPr>
                    <w:t>噪声源</w:t>
                  </w:r>
                </w:p>
              </w:tc>
              <w:tc>
                <w:tcPr>
                  <w:tcW w:w="1975" w:type="dxa"/>
                  <w:tcBorders>
                    <w:tl2br w:val="nil"/>
                    <w:tr2bl w:val="nil"/>
                  </w:tcBorders>
                  <w:vAlign w:val="center"/>
                </w:tcPr>
                <w:p>
                  <w:pPr>
                    <w:widowControl/>
                    <w:jc w:val="center"/>
                    <w:rPr>
                      <w:color w:val="auto"/>
                      <w:kern w:val="0"/>
                      <w:szCs w:val="21"/>
                    </w:rPr>
                  </w:pPr>
                  <w:r>
                    <w:rPr>
                      <w:color w:val="auto"/>
                      <w:kern w:val="0"/>
                      <w:szCs w:val="21"/>
                    </w:rPr>
                    <w:t>设备名称</w:t>
                  </w:r>
                </w:p>
              </w:tc>
              <w:tc>
                <w:tcPr>
                  <w:tcW w:w="1294" w:type="dxa"/>
                  <w:tcBorders>
                    <w:tl2br w:val="nil"/>
                    <w:tr2bl w:val="nil"/>
                  </w:tcBorders>
                  <w:vAlign w:val="center"/>
                </w:tcPr>
                <w:p>
                  <w:pPr>
                    <w:widowControl/>
                    <w:jc w:val="center"/>
                    <w:rPr>
                      <w:color w:val="auto"/>
                      <w:kern w:val="0"/>
                      <w:szCs w:val="21"/>
                    </w:rPr>
                  </w:pPr>
                  <w:r>
                    <w:rPr>
                      <w:color w:val="auto"/>
                      <w:kern w:val="0"/>
                      <w:szCs w:val="21"/>
                    </w:rPr>
                    <w:t>数量</w:t>
                  </w:r>
                </w:p>
              </w:tc>
              <w:tc>
                <w:tcPr>
                  <w:tcW w:w="2306" w:type="dxa"/>
                  <w:tcBorders>
                    <w:tl2br w:val="nil"/>
                    <w:tr2bl w:val="nil"/>
                  </w:tcBorders>
                  <w:vAlign w:val="center"/>
                </w:tcPr>
                <w:p>
                  <w:pPr>
                    <w:widowControl/>
                    <w:jc w:val="center"/>
                    <w:rPr>
                      <w:color w:val="auto"/>
                      <w:kern w:val="0"/>
                      <w:szCs w:val="21"/>
                    </w:rPr>
                  </w:pPr>
                  <w:r>
                    <w:rPr>
                      <w:rFonts w:hint="eastAsia"/>
                      <w:color w:val="auto"/>
                      <w:kern w:val="0"/>
                      <w:szCs w:val="21"/>
                    </w:rPr>
                    <w:t>降噪后声级</w:t>
                  </w:r>
                </w:p>
              </w:tc>
              <w:tc>
                <w:tcPr>
                  <w:tcW w:w="1765" w:type="dxa"/>
                  <w:tcBorders>
                    <w:tl2br w:val="nil"/>
                    <w:tr2bl w:val="nil"/>
                  </w:tcBorders>
                  <w:vAlign w:val="center"/>
                </w:tcPr>
                <w:p>
                  <w:pPr>
                    <w:widowControl/>
                    <w:jc w:val="center"/>
                    <w:rPr>
                      <w:color w:val="auto"/>
                      <w:kern w:val="0"/>
                      <w:szCs w:val="21"/>
                    </w:rPr>
                  </w:pPr>
                  <w:r>
                    <w:rPr>
                      <w:rFonts w:hint="eastAsia"/>
                      <w:color w:val="auto"/>
                      <w:kern w:val="0"/>
                      <w:szCs w:val="21"/>
                    </w:rPr>
                    <w:t>与厂界最近距离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756" w:type="dxa"/>
                  <w:tcBorders>
                    <w:tl2br w:val="nil"/>
                    <w:tr2bl w:val="nil"/>
                  </w:tcBorders>
                  <w:vAlign w:val="center"/>
                </w:tcPr>
                <w:p>
                  <w:pPr>
                    <w:widowControl/>
                    <w:jc w:val="center"/>
                    <w:rPr>
                      <w:color w:val="auto"/>
                      <w:kern w:val="0"/>
                      <w:szCs w:val="21"/>
                    </w:rPr>
                  </w:pPr>
                  <w:r>
                    <w:rPr>
                      <w:rFonts w:hint="eastAsia"/>
                      <w:color w:val="auto"/>
                      <w:kern w:val="0"/>
                      <w:szCs w:val="21"/>
                    </w:rPr>
                    <w:t>格栅井</w:t>
                  </w:r>
                </w:p>
              </w:tc>
              <w:tc>
                <w:tcPr>
                  <w:tcW w:w="1975" w:type="dxa"/>
                  <w:tcBorders>
                    <w:tl2br w:val="nil"/>
                    <w:tr2bl w:val="nil"/>
                  </w:tcBorders>
                  <w:vAlign w:val="center"/>
                </w:tcPr>
                <w:p>
                  <w:pPr>
                    <w:widowControl/>
                    <w:jc w:val="center"/>
                    <w:rPr>
                      <w:color w:val="auto"/>
                      <w:kern w:val="0"/>
                      <w:szCs w:val="21"/>
                    </w:rPr>
                  </w:pPr>
                  <w:r>
                    <w:rPr>
                      <w:color w:val="auto"/>
                      <w:kern w:val="0"/>
                      <w:szCs w:val="21"/>
                    </w:rPr>
                    <w:t>闸门</w:t>
                  </w:r>
                </w:p>
              </w:tc>
              <w:tc>
                <w:tcPr>
                  <w:tcW w:w="1294" w:type="dxa"/>
                  <w:tcBorders>
                    <w:tl2br w:val="nil"/>
                    <w:tr2bl w:val="nil"/>
                  </w:tcBorders>
                  <w:vAlign w:val="center"/>
                </w:tcPr>
                <w:p>
                  <w:pPr>
                    <w:widowControl/>
                    <w:jc w:val="center"/>
                    <w:rPr>
                      <w:color w:val="auto"/>
                      <w:kern w:val="0"/>
                      <w:szCs w:val="21"/>
                    </w:rPr>
                  </w:pPr>
                  <w:r>
                    <w:rPr>
                      <w:color w:val="auto"/>
                      <w:szCs w:val="21"/>
                    </w:rPr>
                    <w:t>1</w:t>
                  </w:r>
                  <w:r>
                    <w:rPr>
                      <w:color w:val="auto"/>
                      <w:kern w:val="0"/>
                      <w:szCs w:val="21"/>
                    </w:rPr>
                    <w:t>套</w:t>
                  </w:r>
                </w:p>
              </w:tc>
              <w:tc>
                <w:tcPr>
                  <w:tcW w:w="2306" w:type="dxa"/>
                  <w:tcBorders>
                    <w:tl2br w:val="nil"/>
                    <w:tr2bl w:val="nil"/>
                  </w:tcBorders>
                  <w:vAlign w:val="center"/>
                </w:tcPr>
                <w:p>
                  <w:pPr>
                    <w:widowControl/>
                    <w:jc w:val="center"/>
                    <w:rPr>
                      <w:color w:val="auto"/>
                      <w:kern w:val="0"/>
                      <w:szCs w:val="21"/>
                    </w:rPr>
                  </w:pPr>
                  <w:r>
                    <w:rPr>
                      <w:rFonts w:hint="eastAsia"/>
                      <w:color w:val="auto"/>
                      <w:kern w:val="0"/>
                      <w:szCs w:val="21"/>
                    </w:rPr>
                    <w:t>6</w:t>
                  </w:r>
                  <w:r>
                    <w:rPr>
                      <w:color w:val="auto"/>
                      <w:kern w:val="0"/>
                      <w:szCs w:val="21"/>
                    </w:rPr>
                    <w:t>0~</w:t>
                  </w:r>
                  <w:r>
                    <w:rPr>
                      <w:rFonts w:hint="eastAsia"/>
                      <w:color w:val="auto"/>
                      <w:kern w:val="0"/>
                      <w:szCs w:val="21"/>
                    </w:rPr>
                    <w:t>7</w:t>
                  </w:r>
                  <w:r>
                    <w:rPr>
                      <w:color w:val="auto"/>
                      <w:kern w:val="0"/>
                      <w:szCs w:val="21"/>
                    </w:rPr>
                    <w:t>0dB(A)</w:t>
                  </w:r>
                </w:p>
              </w:tc>
              <w:tc>
                <w:tcPr>
                  <w:tcW w:w="1765" w:type="dxa"/>
                  <w:tcBorders>
                    <w:tl2br w:val="nil"/>
                    <w:tr2bl w:val="nil"/>
                  </w:tcBorders>
                  <w:vAlign w:val="center"/>
                </w:tcPr>
                <w:p>
                  <w:pPr>
                    <w:widowControl/>
                    <w:jc w:val="center"/>
                    <w:rPr>
                      <w:color w:val="auto"/>
                      <w:kern w:val="0"/>
                      <w:szCs w:val="21"/>
                    </w:rPr>
                  </w:pPr>
                  <w:r>
                    <w:rPr>
                      <w:rFonts w:hint="eastAsia"/>
                      <w:color w:val="auto"/>
                      <w:kern w:val="0"/>
                      <w:szCs w:val="21"/>
                    </w:rPr>
                    <w:t>西侧，10m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56" w:type="dxa"/>
                  <w:vMerge w:val="restart"/>
                  <w:tcBorders>
                    <w:tl2br w:val="nil"/>
                    <w:tr2bl w:val="nil"/>
                  </w:tcBorders>
                  <w:vAlign w:val="center"/>
                </w:tcPr>
                <w:p>
                  <w:pPr>
                    <w:widowControl/>
                    <w:jc w:val="center"/>
                    <w:rPr>
                      <w:color w:val="auto"/>
                      <w:kern w:val="0"/>
                      <w:szCs w:val="21"/>
                    </w:rPr>
                  </w:pPr>
                  <w:r>
                    <w:rPr>
                      <w:color w:val="auto"/>
                      <w:kern w:val="0"/>
                      <w:szCs w:val="21"/>
                    </w:rPr>
                    <w:t>调节池</w:t>
                  </w:r>
                </w:p>
              </w:tc>
              <w:tc>
                <w:tcPr>
                  <w:tcW w:w="1975" w:type="dxa"/>
                  <w:tcBorders>
                    <w:tl2br w:val="nil"/>
                    <w:tr2bl w:val="nil"/>
                  </w:tcBorders>
                  <w:vAlign w:val="center"/>
                </w:tcPr>
                <w:p>
                  <w:pPr>
                    <w:widowControl/>
                    <w:jc w:val="center"/>
                    <w:rPr>
                      <w:color w:val="auto"/>
                      <w:kern w:val="0"/>
                      <w:szCs w:val="21"/>
                    </w:rPr>
                  </w:pPr>
                  <w:r>
                    <w:rPr>
                      <w:color w:val="auto"/>
                      <w:kern w:val="0"/>
                      <w:szCs w:val="21"/>
                    </w:rPr>
                    <w:t>潜污泵</w:t>
                  </w:r>
                </w:p>
              </w:tc>
              <w:tc>
                <w:tcPr>
                  <w:tcW w:w="1294" w:type="dxa"/>
                  <w:tcBorders>
                    <w:tl2br w:val="nil"/>
                    <w:tr2bl w:val="nil"/>
                  </w:tcBorders>
                  <w:vAlign w:val="center"/>
                </w:tcPr>
                <w:p>
                  <w:pPr>
                    <w:widowControl/>
                    <w:jc w:val="center"/>
                    <w:rPr>
                      <w:color w:val="auto"/>
                      <w:kern w:val="0"/>
                      <w:szCs w:val="21"/>
                    </w:rPr>
                  </w:pPr>
                  <w:r>
                    <w:rPr>
                      <w:color w:val="auto"/>
                      <w:szCs w:val="21"/>
                    </w:rPr>
                    <w:t>2</w:t>
                  </w:r>
                  <w:r>
                    <w:rPr>
                      <w:color w:val="auto"/>
                      <w:kern w:val="0"/>
                      <w:szCs w:val="21"/>
                    </w:rPr>
                    <w:t>台</w:t>
                  </w:r>
                </w:p>
              </w:tc>
              <w:tc>
                <w:tcPr>
                  <w:tcW w:w="2306" w:type="dxa"/>
                  <w:tcBorders>
                    <w:tl2br w:val="nil"/>
                    <w:tr2bl w:val="nil"/>
                  </w:tcBorders>
                  <w:vAlign w:val="center"/>
                </w:tcPr>
                <w:p>
                  <w:pPr>
                    <w:widowControl/>
                    <w:jc w:val="center"/>
                    <w:rPr>
                      <w:color w:val="auto"/>
                      <w:kern w:val="0"/>
                      <w:szCs w:val="21"/>
                    </w:rPr>
                  </w:pPr>
                  <w:r>
                    <w:rPr>
                      <w:rFonts w:hint="eastAsia"/>
                      <w:color w:val="auto"/>
                      <w:kern w:val="0"/>
                      <w:szCs w:val="21"/>
                    </w:rPr>
                    <w:t>5</w:t>
                  </w:r>
                  <w:r>
                    <w:rPr>
                      <w:color w:val="auto"/>
                      <w:kern w:val="0"/>
                      <w:szCs w:val="21"/>
                    </w:rPr>
                    <w:t>5~</w:t>
                  </w:r>
                  <w:r>
                    <w:rPr>
                      <w:rFonts w:hint="eastAsia"/>
                      <w:color w:val="auto"/>
                      <w:kern w:val="0"/>
                      <w:szCs w:val="21"/>
                    </w:rPr>
                    <w:t>6</w:t>
                  </w:r>
                  <w:r>
                    <w:rPr>
                      <w:color w:val="auto"/>
                      <w:kern w:val="0"/>
                      <w:szCs w:val="21"/>
                    </w:rPr>
                    <w:t>5dB(A)</w:t>
                  </w:r>
                </w:p>
              </w:tc>
              <w:tc>
                <w:tcPr>
                  <w:tcW w:w="1765" w:type="dxa"/>
                  <w:tcBorders>
                    <w:tl2br w:val="nil"/>
                    <w:tr2bl w:val="nil"/>
                  </w:tcBorders>
                  <w:vAlign w:val="center"/>
                </w:tcPr>
                <w:p>
                  <w:pPr>
                    <w:widowControl/>
                    <w:jc w:val="center"/>
                    <w:rPr>
                      <w:color w:val="auto"/>
                      <w:kern w:val="0"/>
                      <w:szCs w:val="21"/>
                    </w:rPr>
                  </w:pPr>
                  <w:r>
                    <w:rPr>
                      <w:rFonts w:hint="eastAsia"/>
                      <w:color w:val="auto"/>
                      <w:kern w:val="0"/>
                      <w:szCs w:val="21"/>
                    </w:rPr>
                    <w:t>西侧，10m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756" w:type="dxa"/>
                  <w:vMerge w:val="continue"/>
                  <w:tcBorders>
                    <w:tl2br w:val="nil"/>
                    <w:tr2bl w:val="nil"/>
                  </w:tcBorders>
                  <w:vAlign w:val="center"/>
                </w:tcPr>
                <w:p>
                  <w:pPr>
                    <w:widowControl/>
                    <w:jc w:val="center"/>
                    <w:rPr>
                      <w:color w:val="auto"/>
                      <w:kern w:val="0"/>
                      <w:szCs w:val="21"/>
                    </w:rPr>
                  </w:pPr>
                </w:p>
              </w:tc>
              <w:tc>
                <w:tcPr>
                  <w:tcW w:w="1975" w:type="dxa"/>
                  <w:tcBorders>
                    <w:tl2br w:val="nil"/>
                    <w:tr2bl w:val="nil"/>
                  </w:tcBorders>
                  <w:vAlign w:val="center"/>
                </w:tcPr>
                <w:p>
                  <w:pPr>
                    <w:widowControl/>
                    <w:jc w:val="center"/>
                    <w:rPr>
                      <w:color w:val="auto"/>
                      <w:kern w:val="0"/>
                      <w:szCs w:val="21"/>
                    </w:rPr>
                  </w:pPr>
                  <w:r>
                    <w:rPr>
                      <w:color w:val="auto"/>
                      <w:kern w:val="0"/>
                      <w:szCs w:val="21"/>
                    </w:rPr>
                    <w:t>潜水搅拌机（调节）</w:t>
                  </w:r>
                </w:p>
              </w:tc>
              <w:tc>
                <w:tcPr>
                  <w:tcW w:w="1294" w:type="dxa"/>
                  <w:tcBorders>
                    <w:tl2br w:val="nil"/>
                    <w:tr2bl w:val="nil"/>
                  </w:tcBorders>
                  <w:vAlign w:val="center"/>
                </w:tcPr>
                <w:p>
                  <w:pPr>
                    <w:widowControl/>
                    <w:jc w:val="center"/>
                    <w:rPr>
                      <w:color w:val="auto"/>
                      <w:kern w:val="0"/>
                      <w:szCs w:val="21"/>
                    </w:rPr>
                  </w:pPr>
                  <w:r>
                    <w:rPr>
                      <w:color w:val="auto"/>
                      <w:szCs w:val="21"/>
                    </w:rPr>
                    <w:t>2</w:t>
                  </w:r>
                  <w:r>
                    <w:rPr>
                      <w:color w:val="auto"/>
                      <w:kern w:val="0"/>
                      <w:szCs w:val="21"/>
                    </w:rPr>
                    <w:t>台</w:t>
                  </w:r>
                </w:p>
              </w:tc>
              <w:tc>
                <w:tcPr>
                  <w:tcW w:w="2306" w:type="dxa"/>
                  <w:tcBorders>
                    <w:tl2br w:val="nil"/>
                    <w:tr2bl w:val="nil"/>
                  </w:tcBorders>
                  <w:vAlign w:val="center"/>
                </w:tcPr>
                <w:p>
                  <w:pPr>
                    <w:widowControl/>
                    <w:jc w:val="center"/>
                    <w:rPr>
                      <w:color w:val="auto"/>
                      <w:kern w:val="0"/>
                      <w:szCs w:val="21"/>
                    </w:rPr>
                  </w:pPr>
                  <w:r>
                    <w:rPr>
                      <w:rFonts w:hint="eastAsia"/>
                      <w:color w:val="auto"/>
                      <w:kern w:val="0"/>
                      <w:szCs w:val="21"/>
                    </w:rPr>
                    <w:t>6</w:t>
                  </w:r>
                  <w:r>
                    <w:rPr>
                      <w:color w:val="auto"/>
                      <w:kern w:val="0"/>
                      <w:szCs w:val="21"/>
                    </w:rPr>
                    <w:t>0~</w:t>
                  </w:r>
                  <w:r>
                    <w:rPr>
                      <w:rFonts w:hint="eastAsia"/>
                      <w:color w:val="auto"/>
                      <w:kern w:val="0"/>
                      <w:szCs w:val="21"/>
                    </w:rPr>
                    <w:t>7</w:t>
                  </w:r>
                  <w:r>
                    <w:rPr>
                      <w:color w:val="auto"/>
                      <w:kern w:val="0"/>
                      <w:szCs w:val="21"/>
                    </w:rPr>
                    <w:t>0dB(A)</w:t>
                  </w:r>
                </w:p>
              </w:tc>
              <w:tc>
                <w:tcPr>
                  <w:tcW w:w="1765" w:type="dxa"/>
                  <w:tcBorders>
                    <w:tl2br w:val="nil"/>
                    <w:tr2bl w:val="nil"/>
                  </w:tcBorders>
                  <w:vAlign w:val="center"/>
                </w:tcPr>
                <w:p>
                  <w:pPr>
                    <w:widowControl/>
                    <w:jc w:val="center"/>
                    <w:rPr>
                      <w:color w:val="auto"/>
                      <w:kern w:val="0"/>
                      <w:szCs w:val="21"/>
                    </w:rPr>
                  </w:pPr>
                  <w:r>
                    <w:rPr>
                      <w:rFonts w:hint="eastAsia"/>
                      <w:color w:val="auto"/>
                      <w:kern w:val="0"/>
                      <w:szCs w:val="21"/>
                    </w:rPr>
                    <w:t>西侧，8m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756" w:type="dxa"/>
                  <w:vMerge w:val="restart"/>
                  <w:tcBorders>
                    <w:tl2br w:val="nil"/>
                    <w:tr2bl w:val="nil"/>
                  </w:tcBorders>
                  <w:vAlign w:val="center"/>
                </w:tcPr>
                <w:p>
                  <w:pPr>
                    <w:widowControl/>
                    <w:jc w:val="center"/>
                    <w:rPr>
                      <w:color w:val="auto"/>
                      <w:kern w:val="0"/>
                      <w:szCs w:val="21"/>
                    </w:rPr>
                  </w:pPr>
                  <w:r>
                    <w:rPr>
                      <w:color w:val="auto"/>
                      <w:kern w:val="0"/>
                      <w:szCs w:val="21"/>
                    </w:rPr>
                    <w:t>SATBR一体反应区</w:t>
                  </w:r>
                </w:p>
              </w:tc>
              <w:tc>
                <w:tcPr>
                  <w:tcW w:w="1975" w:type="dxa"/>
                  <w:tcBorders>
                    <w:tl2br w:val="nil"/>
                    <w:tr2bl w:val="nil"/>
                  </w:tcBorders>
                  <w:vAlign w:val="center"/>
                </w:tcPr>
                <w:p>
                  <w:pPr>
                    <w:widowControl/>
                    <w:jc w:val="center"/>
                    <w:rPr>
                      <w:color w:val="auto"/>
                      <w:kern w:val="0"/>
                      <w:szCs w:val="21"/>
                    </w:rPr>
                  </w:pPr>
                  <w:r>
                    <w:rPr>
                      <w:color w:val="auto"/>
                      <w:kern w:val="0"/>
                      <w:szCs w:val="21"/>
                    </w:rPr>
                    <w:t>兼氧池潜水搅拌机</w:t>
                  </w:r>
                </w:p>
              </w:tc>
              <w:tc>
                <w:tcPr>
                  <w:tcW w:w="1294" w:type="dxa"/>
                  <w:tcBorders>
                    <w:tl2br w:val="nil"/>
                    <w:tr2bl w:val="nil"/>
                  </w:tcBorders>
                  <w:vAlign w:val="center"/>
                </w:tcPr>
                <w:p>
                  <w:pPr>
                    <w:widowControl/>
                    <w:jc w:val="center"/>
                    <w:rPr>
                      <w:color w:val="auto"/>
                      <w:kern w:val="0"/>
                      <w:szCs w:val="21"/>
                    </w:rPr>
                  </w:pPr>
                  <w:r>
                    <w:rPr>
                      <w:color w:val="auto"/>
                      <w:szCs w:val="21"/>
                    </w:rPr>
                    <w:t>2</w:t>
                  </w:r>
                  <w:r>
                    <w:rPr>
                      <w:color w:val="auto"/>
                      <w:kern w:val="0"/>
                      <w:szCs w:val="21"/>
                    </w:rPr>
                    <w:t>台</w:t>
                  </w:r>
                </w:p>
              </w:tc>
              <w:tc>
                <w:tcPr>
                  <w:tcW w:w="2306" w:type="dxa"/>
                  <w:tcBorders>
                    <w:tl2br w:val="nil"/>
                    <w:tr2bl w:val="nil"/>
                  </w:tcBorders>
                  <w:vAlign w:val="center"/>
                </w:tcPr>
                <w:p>
                  <w:pPr>
                    <w:widowControl/>
                    <w:jc w:val="center"/>
                    <w:rPr>
                      <w:color w:val="auto"/>
                      <w:kern w:val="0"/>
                      <w:szCs w:val="21"/>
                    </w:rPr>
                  </w:pPr>
                  <w:r>
                    <w:rPr>
                      <w:rFonts w:hint="eastAsia"/>
                      <w:color w:val="auto"/>
                      <w:kern w:val="0"/>
                      <w:szCs w:val="21"/>
                    </w:rPr>
                    <w:t>6</w:t>
                  </w:r>
                  <w:r>
                    <w:rPr>
                      <w:color w:val="auto"/>
                      <w:kern w:val="0"/>
                      <w:szCs w:val="21"/>
                    </w:rPr>
                    <w:t>0~</w:t>
                  </w:r>
                  <w:r>
                    <w:rPr>
                      <w:rFonts w:hint="eastAsia"/>
                      <w:color w:val="auto"/>
                      <w:kern w:val="0"/>
                      <w:szCs w:val="21"/>
                    </w:rPr>
                    <w:t>7</w:t>
                  </w:r>
                  <w:r>
                    <w:rPr>
                      <w:color w:val="auto"/>
                      <w:kern w:val="0"/>
                      <w:szCs w:val="21"/>
                    </w:rPr>
                    <w:t>0dB(A)</w:t>
                  </w:r>
                </w:p>
              </w:tc>
              <w:tc>
                <w:tcPr>
                  <w:tcW w:w="1765" w:type="dxa"/>
                  <w:tcBorders>
                    <w:tl2br w:val="nil"/>
                    <w:tr2bl w:val="nil"/>
                  </w:tcBorders>
                  <w:vAlign w:val="center"/>
                </w:tcPr>
                <w:p>
                  <w:pPr>
                    <w:widowControl/>
                    <w:jc w:val="center"/>
                    <w:rPr>
                      <w:color w:val="auto"/>
                      <w:kern w:val="0"/>
                      <w:szCs w:val="21"/>
                    </w:rPr>
                  </w:pPr>
                  <w:r>
                    <w:rPr>
                      <w:rFonts w:hint="eastAsia"/>
                      <w:color w:val="auto"/>
                      <w:kern w:val="0"/>
                      <w:szCs w:val="21"/>
                    </w:rPr>
                    <w:t>西侧，10m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756" w:type="dxa"/>
                  <w:vMerge w:val="continue"/>
                  <w:tcBorders>
                    <w:tl2br w:val="nil"/>
                    <w:tr2bl w:val="nil"/>
                  </w:tcBorders>
                  <w:vAlign w:val="center"/>
                </w:tcPr>
                <w:p>
                  <w:pPr>
                    <w:widowControl/>
                    <w:jc w:val="center"/>
                    <w:rPr>
                      <w:color w:val="auto"/>
                      <w:kern w:val="0"/>
                      <w:szCs w:val="21"/>
                    </w:rPr>
                  </w:pPr>
                </w:p>
              </w:tc>
              <w:tc>
                <w:tcPr>
                  <w:tcW w:w="1975" w:type="dxa"/>
                  <w:tcBorders>
                    <w:tl2br w:val="nil"/>
                    <w:tr2bl w:val="nil"/>
                  </w:tcBorders>
                  <w:vAlign w:val="center"/>
                </w:tcPr>
                <w:p>
                  <w:pPr>
                    <w:widowControl/>
                    <w:jc w:val="center"/>
                    <w:rPr>
                      <w:color w:val="auto"/>
                      <w:kern w:val="0"/>
                      <w:szCs w:val="21"/>
                    </w:rPr>
                  </w:pPr>
                  <w:r>
                    <w:rPr>
                      <w:color w:val="auto"/>
                      <w:kern w:val="0"/>
                      <w:szCs w:val="21"/>
                    </w:rPr>
                    <w:t>排泥泵</w:t>
                  </w:r>
                </w:p>
              </w:tc>
              <w:tc>
                <w:tcPr>
                  <w:tcW w:w="1294" w:type="dxa"/>
                  <w:tcBorders>
                    <w:tl2br w:val="nil"/>
                    <w:tr2bl w:val="nil"/>
                  </w:tcBorders>
                  <w:vAlign w:val="center"/>
                </w:tcPr>
                <w:p>
                  <w:pPr>
                    <w:widowControl/>
                    <w:jc w:val="center"/>
                    <w:rPr>
                      <w:color w:val="auto"/>
                      <w:kern w:val="0"/>
                      <w:szCs w:val="21"/>
                    </w:rPr>
                  </w:pPr>
                  <w:r>
                    <w:rPr>
                      <w:color w:val="auto"/>
                      <w:szCs w:val="21"/>
                    </w:rPr>
                    <w:t>2</w:t>
                  </w:r>
                  <w:r>
                    <w:rPr>
                      <w:color w:val="auto"/>
                      <w:kern w:val="0"/>
                      <w:szCs w:val="21"/>
                    </w:rPr>
                    <w:t>台</w:t>
                  </w:r>
                </w:p>
              </w:tc>
              <w:tc>
                <w:tcPr>
                  <w:tcW w:w="2306" w:type="dxa"/>
                  <w:tcBorders>
                    <w:tl2br w:val="nil"/>
                    <w:tr2bl w:val="nil"/>
                  </w:tcBorders>
                  <w:vAlign w:val="center"/>
                </w:tcPr>
                <w:p>
                  <w:pPr>
                    <w:widowControl/>
                    <w:jc w:val="center"/>
                    <w:rPr>
                      <w:color w:val="auto"/>
                      <w:kern w:val="0"/>
                      <w:szCs w:val="21"/>
                    </w:rPr>
                  </w:pPr>
                  <w:r>
                    <w:rPr>
                      <w:rFonts w:hint="eastAsia"/>
                      <w:color w:val="auto"/>
                      <w:kern w:val="0"/>
                      <w:szCs w:val="21"/>
                    </w:rPr>
                    <w:t>5</w:t>
                  </w:r>
                  <w:r>
                    <w:rPr>
                      <w:color w:val="auto"/>
                      <w:kern w:val="0"/>
                      <w:szCs w:val="21"/>
                    </w:rPr>
                    <w:t>5~</w:t>
                  </w:r>
                  <w:r>
                    <w:rPr>
                      <w:rFonts w:hint="eastAsia"/>
                      <w:color w:val="auto"/>
                      <w:kern w:val="0"/>
                      <w:szCs w:val="21"/>
                    </w:rPr>
                    <w:t>6</w:t>
                  </w:r>
                  <w:r>
                    <w:rPr>
                      <w:color w:val="auto"/>
                      <w:kern w:val="0"/>
                      <w:szCs w:val="21"/>
                    </w:rPr>
                    <w:t>5dB(A)</w:t>
                  </w:r>
                </w:p>
              </w:tc>
              <w:tc>
                <w:tcPr>
                  <w:tcW w:w="1765" w:type="dxa"/>
                  <w:tcBorders>
                    <w:tl2br w:val="nil"/>
                    <w:tr2bl w:val="nil"/>
                  </w:tcBorders>
                  <w:vAlign w:val="center"/>
                </w:tcPr>
                <w:p>
                  <w:pPr>
                    <w:widowControl/>
                    <w:jc w:val="center"/>
                    <w:rPr>
                      <w:color w:val="auto"/>
                      <w:kern w:val="0"/>
                      <w:szCs w:val="21"/>
                    </w:rPr>
                  </w:pPr>
                  <w:r>
                    <w:rPr>
                      <w:rFonts w:hint="eastAsia"/>
                      <w:color w:val="auto"/>
                      <w:kern w:val="0"/>
                      <w:szCs w:val="21"/>
                    </w:rPr>
                    <w:t>西侧，10m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756" w:type="dxa"/>
                  <w:tcBorders>
                    <w:tl2br w:val="nil"/>
                    <w:tr2bl w:val="nil"/>
                  </w:tcBorders>
                  <w:vAlign w:val="center"/>
                </w:tcPr>
                <w:p>
                  <w:pPr>
                    <w:widowControl/>
                    <w:jc w:val="center"/>
                    <w:rPr>
                      <w:color w:val="auto"/>
                      <w:kern w:val="0"/>
                      <w:szCs w:val="21"/>
                    </w:rPr>
                  </w:pPr>
                  <w:r>
                    <w:rPr>
                      <w:rFonts w:hint="eastAsia"/>
                      <w:color w:val="auto"/>
                      <w:kern w:val="0"/>
                      <w:szCs w:val="21"/>
                    </w:rPr>
                    <w:t>脱水机房</w:t>
                  </w:r>
                </w:p>
              </w:tc>
              <w:tc>
                <w:tcPr>
                  <w:tcW w:w="1975" w:type="dxa"/>
                  <w:tcBorders>
                    <w:tl2br w:val="nil"/>
                    <w:tr2bl w:val="nil"/>
                  </w:tcBorders>
                  <w:vAlign w:val="center"/>
                </w:tcPr>
                <w:p>
                  <w:pPr>
                    <w:widowControl/>
                    <w:jc w:val="center"/>
                    <w:rPr>
                      <w:color w:val="auto"/>
                      <w:kern w:val="0"/>
                      <w:szCs w:val="21"/>
                    </w:rPr>
                  </w:pPr>
                  <w:r>
                    <w:rPr>
                      <w:rFonts w:hint="eastAsia"/>
                      <w:color w:val="auto"/>
                      <w:kern w:val="0"/>
                      <w:szCs w:val="21"/>
                    </w:rPr>
                    <w:t>压滤机</w:t>
                  </w:r>
                </w:p>
              </w:tc>
              <w:tc>
                <w:tcPr>
                  <w:tcW w:w="1294" w:type="dxa"/>
                  <w:tcBorders>
                    <w:tl2br w:val="nil"/>
                    <w:tr2bl w:val="nil"/>
                  </w:tcBorders>
                  <w:vAlign w:val="center"/>
                </w:tcPr>
                <w:p>
                  <w:pPr>
                    <w:widowControl/>
                    <w:jc w:val="center"/>
                    <w:rPr>
                      <w:color w:val="auto"/>
                      <w:kern w:val="0"/>
                      <w:szCs w:val="21"/>
                    </w:rPr>
                  </w:pPr>
                  <w:r>
                    <w:rPr>
                      <w:rFonts w:hint="eastAsia"/>
                      <w:color w:val="auto"/>
                      <w:szCs w:val="21"/>
                    </w:rPr>
                    <w:t>2</w:t>
                  </w:r>
                  <w:r>
                    <w:rPr>
                      <w:rFonts w:hint="eastAsia"/>
                      <w:color w:val="auto"/>
                      <w:kern w:val="0"/>
                      <w:szCs w:val="21"/>
                    </w:rPr>
                    <w:t>台</w:t>
                  </w:r>
                </w:p>
              </w:tc>
              <w:tc>
                <w:tcPr>
                  <w:tcW w:w="2306" w:type="dxa"/>
                  <w:tcBorders>
                    <w:tl2br w:val="nil"/>
                    <w:tr2bl w:val="nil"/>
                  </w:tcBorders>
                  <w:vAlign w:val="center"/>
                </w:tcPr>
                <w:p>
                  <w:pPr>
                    <w:widowControl/>
                    <w:jc w:val="center"/>
                    <w:rPr>
                      <w:color w:val="auto"/>
                      <w:kern w:val="0"/>
                      <w:szCs w:val="21"/>
                    </w:rPr>
                  </w:pPr>
                  <w:r>
                    <w:rPr>
                      <w:rFonts w:hint="eastAsia"/>
                      <w:color w:val="auto"/>
                      <w:kern w:val="0"/>
                      <w:szCs w:val="21"/>
                    </w:rPr>
                    <w:t>5</w:t>
                  </w:r>
                  <w:r>
                    <w:rPr>
                      <w:color w:val="auto"/>
                      <w:kern w:val="0"/>
                      <w:szCs w:val="21"/>
                    </w:rPr>
                    <w:t>5~</w:t>
                  </w:r>
                  <w:r>
                    <w:rPr>
                      <w:rFonts w:hint="eastAsia"/>
                      <w:color w:val="auto"/>
                      <w:kern w:val="0"/>
                      <w:szCs w:val="21"/>
                    </w:rPr>
                    <w:t>6</w:t>
                  </w:r>
                  <w:r>
                    <w:rPr>
                      <w:color w:val="auto"/>
                      <w:kern w:val="0"/>
                      <w:szCs w:val="21"/>
                    </w:rPr>
                    <w:t>5dB(A)</w:t>
                  </w:r>
                </w:p>
              </w:tc>
              <w:tc>
                <w:tcPr>
                  <w:tcW w:w="1765" w:type="dxa"/>
                  <w:tcBorders>
                    <w:tl2br w:val="nil"/>
                    <w:tr2bl w:val="nil"/>
                  </w:tcBorders>
                  <w:vAlign w:val="center"/>
                </w:tcPr>
                <w:p>
                  <w:pPr>
                    <w:widowControl/>
                    <w:jc w:val="center"/>
                    <w:rPr>
                      <w:color w:val="auto"/>
                      <w:kern w:val="0"/>
                      <w:szCs w:val="21"/>
                    </w:rPr>
                  </w:pPr>
                  <w:r>
                    <w:rPr>
                      <w:rFonts w:hint="eastAsia"/>
                      <w:color w:val="auto"/>
                      <w:kern w:val="0"/>
                      <w:szCs w:val="21"/>
                    </w:rPr>
                    <w:t>东侧，8m</w:t>
                  </w:r>
                </w:p>
              </w:tc>
            </w:tr>
          </w:tbl>
          <w:p>
            <w:pPr>
              <w:spacing w:line="360" w:lineRule="auto"/>
              <w:ind w:firstLine="462" w:firstLineChars="200"/>
              <w:rPr>
                <w:color w:val="auto"/>
                <w:sz w:val="24"/>
                <w:szCs w:val="24"/>
              </w:rPr>
            </w:pPr>
            <w:r>
              <w:rPr>
                <w:rFonts w:hint="eastAsia"/>
                <w:color w:val="auto"/>
                <w:sz w:val="24"/>
                <w:szCs w:val="24"/>
              </w:rPr>
              <w:t>（1）预测模式</w:t>
            </w:r>
          </w:p>
          <w:p>
            <w:pPr>
              <w:spacing w:line="360" w:lineRule="auto"/>
              <w:ind w:firstLine="462" w:firstLineChars="200"/>
              <w:rPr>
                <w:color w:val="auto"/>
                <w:sz w:val="24"/>
                <w:szCs w:val="24"/>
              </w:rPr>
            </w:pPr>
            <w:r>
              <w:rPr>
                <w:rFonts w:hint="eastAsia"/>
                <w:color w:val="auto"/>
                <w:sz w:val="24"/>
                <w:szCs w:val="24"/>
              </w:rPr>
              <w:t>根据《环境影响评价技术导则—声环境》（HJ2.4—2009）中的有关规定，本次评价根据声源的分布及噪声传播规律，根据工程噪声源的初步分析，拟建工程噪声源主要为固定声源：室内噪声源，本评价将预测各声源对保护目标的影响，并对预测结果进行叠加，叠加时主要考虑噪声设备的噪声值迭加、距离衰减等因素。</w:t>
            </w:r>
          </w:p>
          <w:p>
            <w:pPr>
              <w:spacing w:line="360" w:lineRule="auto"/>
              <w:ind w:firstLine="462" w:firstLineChars="200"/>
              <w:rPr>
                <w:color w:val="auto"/>
                <w:sz w:val="24"/>
                <w:szCs w:val="24"/>
              </w:rPr>
            </w:pPr>
            <w:r>
              <w:rPr>
                <w:rFonts w:hint="eastAsia"/>
                <w:color w:val="auto"/>
                <w:sz w:val="24"/>
                <w:szCs w:val="24"/>
              </w:rPr>
              <w:t>预测点位为现状监测点，即厂界外1米处东南西北各1个点，共4个点。</w:t>
            </w:r>
          </w:p>
          <w:p>
            <w:pPr>
              <w:spacing w:line="360" w:lineRule="auto"/>
              <w:ind w:firstLine="462" w:firstLineChars="200"/>
              <w:rPr>
                <w:color w:val="auto"/>
                <w:sz w:val="24"/>
                <w:szCs w:val="24"/>
              </w:rPr>
            </w:pPr>
            <w:r>
              <w:rPr>
                <w:rFonts w:hint="eastAsia"/>
                <w:color w:val="auto"/>
                <w:sz w:val="24"/>
                <w:szCs w:val="24"/>
              </w:rPr>
              <w:t>预测模式：采用工业噪声预测模式</w:t>
            </w:r>
          </w:p>
          <w:p>
            <w:pPr>
              <w:spacing w:line="360" w:lineRule="auto"/>
              <w:ind w:firstLine="462" w:firstLineChars="200"/>
              <w:rPr>
                <w:color w:val="auto"/>
                <w:sz w:val="24"/>
                <w:szCs w:val="24"/>
              </w:rPr>
            </w:pPr>
            <w:r>
              <w:rPr>
                <w:rFonts w:hint="eastAsia"/>
                <w:color w:val="auto"/>
                <w:sz w:val="24"/>
                <w:szCs w:val="24"/>
              </w:rPr>
              <w:object>
                <v:shape id="_x0000_i1028" o:spt="75" type="#_x0000_t75" style="height:38.25pt;width:332.25pt;" o:ole="t" filled="f" o:preferrelative="t" stroked="f" coordsize="21600,21600">
                  <v:path/>
                  <v:fill on="f" focussize="0,0"/>
                  <v:stroke on="f" joinstyle="miter"/>
                  <v:imagedata r:id="rId32" o:title=""/>
                  <o:lock v:ext="edit" aspectratio="t"/>
                  <w10:wrap type="none"/>
                  <w10:anchorlock/>
                </v:shape>
                <o:OLEObject Type="Embed" ProgID="Equations" ShapeID="_x0000_i1028" DrawAspect="Content" ObjectID="_1468075728" r:id="rId31">
                  <o:LockedField>false</o:LockedField>
                </o:OLEObject>
              </w:object>
            </w:r>
          </w:p>
          <w:p>
            <w:pPr>
              <w:spacing w:line="360" w:lineRule="auto"/>
              <w:ind w:firstLine="462" w:firstLineChars="200"/>
              <w:rPr>
                <w:color w:val="auto"/>
                <w:sz w:val="24"/>
                <w:szCs w:val="24"/>
              </w:rPr>
            </w:pPr>
            <w:r>
              <w:rPr>
                <w:rFonts w:hint="eastAsia"/>
                <w:color w:val="auto"/>
                <w:sz w:val="24"/>
                <w:szCs w:val="24"/>
              </w:rPr>
              <w:object>
                <v:shape id="_x0000_i1029" o:spt="75" type="#_x0000_t75" style="height:37.5pt;width:125.25pt;" o:ole="t" filled="f" o:preferrelative="t" stroked="f" coordsize="21600,21600">
                  <v:path/>
                  <v:fill on="f" focussize="0,0"/>
                  <v:stroke on="f" joinstyle="miter"/>
                  <v:imagedata r:id="rId34" o:title=""/>
                  <o:lock v:ext="edit" aspectratio="t"/>
                  <w10:wrap type="none"/>
                  <w10:anchorlock/>
                </v:shape>
                <o:OLEObject Type="Embed" ProgID="Equations" ShapeID="_x0000_i1029" DrawAspect="Content" ObjectID="_1468075729" r:id="rId33">
                  <o:LockedField>false</o:LockedField>
                </o:OLEObject>
              </w:object>
            </w:r>
          </w:p>
          <w:p>
            <w:pPr>
              <w:spacing w:line="360" w:lineRule="auto"/>
              <w:ind w:firstLine="462" w:firstLineChars="200"/>
              <w:rPr>
                <w:color w:val="auto"/>
                <w:sz w:val="24"/>
                <w:szCs w:val="24"/>
              </w:rPr>
            </w:pPr>
            <w:r>
              <w:rPr>
                <w:rFonts w:hint="eastAsia"/>
                <w:color w:val="auto"/>
                <w:sz w:val="24"/>
                <w:szCs w:val="24"/>
              </w:rPr>
              <w:object>
                <v:shape id="_x0000_i1030" o:spt="75" type="#_x0000_t75" style="height:37.5pt;width:150pt;" o:ole="t" filled="f" o:preferrelative="t" stroked="f" coordsize="21600,21600">
                  <v:path/>
                  <v:fill on="f" focussize="0,0"/>
                  <v:stroke on="f" joinstyle="miter"/>
                  <v:imagedata r:id="rId36" o:title=""/>
                  <o:lock v:ext="edit" aspectratio="t"/>
                  <w10:wrap type="none"/>
                  <w10:anchorlock/>
                </v:shape>
                <o:OLEObject Type="Embed" ProgID="Equations" ShapeID="_x0000_i1030" DrawAspect="Content" ObjectID="_1468075730" r:id="rId35">
                  <o:LockedField>false</o:LockedField>
                </o:OLEObject>
              </w:object>
            </w:r>
          </w:p>
          <w:p>
            <w:pPr>
              <w:spacing w:line="360" w:lineRule="auto"/>
              <w:ind w:firstLine="462" w:firstLineChars="200"/>
              <w:rPr>
                <w:color w:val="auto"/>
                <w:sz w:val="24"/>
                <w:szCs w:val="24"/>
              </w:rPr>
            </w:pPr>
            <w:r>
              <w:rPr>
                <w:rFonts w:hint="eastAsia"/>
                <w:color w:val="auto"/>
                <w:sz w:val="24"/>
                <w:szCs w:val="24"/>
              </w:rPr>
              <w:t>式中：</w:t>
            </w:r>
          </w:p>
          <w:p>
            <w:pPr>
              <w:spacing w:line="360" w:lineRule="auto"/>
              <w:ind w:firstLine="462" w:firstLineChars="200"/>
              <w:rPr>
                <w:color w:val="auto"/>
                <w:sz w:val="24"/>
                <w:szCs w:val="24"/>
              </w:rPr>
            </w:pPr>
            <w:r>
              <w:rPr>
                <w:rFonts w:hint="eastAsia"/>
                <w:color w:val="auto"/>
                <w:sz w:val="24"/>
                <w:szCs w:val="24"/>
              </w:rPr>
              <w:t>Lpn——第n个受声点距离第i个声源，rni米处的声压级，dB（A）；</w:t>
            </w:r>
          </w:p>
          <w:p>
            <w:pPr>
              <w:spacing w:line="360" w:lineRule="auto"/>
              <w:ind w:firstLine="462" w:firstLineChars="200"/>
              <w:rPr>
                <w:color w:val="auto"/>
                <w:sz w:val="24"/>
                <w:szCs w:val="24"/>
              </w:rPr>
            </w:pPr>
            <w:r>
              <w:rPr>
                <w:rFonts w:hint="eastAsia"/>
                <w:color w:val="auto"/>
                <w:sz w:val="24"/>
                <w:szCs w:val="24"/>
              </w:rPr>
              <w:t>Lwi——第i个噪声源的声压级，dB（A）；</w:t>
            </w:r>
          </w:p>
          <w:p>
            <w:pPr>
              <w:spacing w:line="360" w:lineRule="auto"/>
              <w:ind w:firstLine="462" w:firstLineChars="200"/>
              <w:rPr>
                <w:color w:val="auto"/>
                <w:sz w:val="24"/>
                <w:szCs w:val="24"/>
              </w:rPr>
            </w:pPr>
            <w:r>
              <w:rPr>
                <w:rFonts w:hint="eastAsia"/>
                <w:color w:val="auto"/>
                <w:sz w:val="24"/>
                <w:szCs w:val="24"/>
              </w:rPr>
              <w:t>TL——厂房围护结构的隔声量，dB（A）；</w:t>
            </w:r>
          </w:p>
          <w:p>
            <w:pPr>
              <w:spacing w:line="360" w:lineRule="auto"/>
              <w:ind w:firstLine="462" w:firstLineChars="200"/>
              <w:rPr>
                <w:color w:val="auto"/>
                <w:sz w:val="24"/>
                <w:szCs w:val="24"/>
              </w:rPr>
            </w:pPr>
            <w:r>
              <w:rPr>
                <w:rFonts w:hint="eastAsia"/>
                <w:color w:val="auto"/>
                <w:sz w:val="24"/>
                <w:szCs w:val="24"/>
              </w:rPr>
              <w:t>rni——第i个噪声源到第n个受声点的距离，m；</w:t>
            </w:r>
          </w:p>
          <w:p>
            <w:pPr>
              <w:spacing w:line="360" w:lineRule="auto"/>
              <w:ind w:firstLine="462" w:firstLineChars="200"/>
              <w:rPr>
                <w:color w:val="auto"/>
                <w:sz w:val="24"/>
                <w:szCs w:val="24"/>
              </w:rPr>
            </w:pPr>
            <w:r>
              <w:rPr>
                <w:rFonts w:hint="eastAsia"/>
                <w:color w:val="auto"/>
                <w:sz w:val="24"/>
                <w:szCs w:val="24"/>
              </w:rPr>
              <w:t>Q——声源指向性因数；</w:t>
            </w:r>
          </w:p>
          <w:p>
            <w:pPr>
              <w:spacing w:line="360" w:lineRule="auto"/>
              <w:ind w:firstLine="462" w:firstLineChars="200"/>
              <w:rPr>
                <w:color w:val="auto"/>
                <w:sz w:val="24"/>
                <w:szCs w:val="24"/>
              </w:rPr>
            </w:pPr>
            <w:r>
              <w:rPr>
                <w:rFonts w:hint="eastAsia"/>
                <w:color w:val="auto"/>
                <w:sz w:val="24"/>
                <w:szCs w:val="24"/>
              </w:rPr>
              <w:t>M——声波在大气中的衰减值，dB（A）/100m。</w:t>
            </w:r>
          </w:p>
          <w:p>
            <w:pPr>
              <w:spacing w:line="360" w:lineRule="auto"/>
              <w:ind w:firstLine="462" w:firstLineChars="200"/>
              <w:rPr>
                <w:color w:val="auto"/>
                <w:sz w:val="24"/>
                <w:szCs w:val="24"/>
              </w:rPr>
            </w:pPr>
            <w:r>
              <w:rPr>
                <w:rFonts w:hint="eastAsia"/>
                <w:color w:val="auto"/>
                <w:sz w:val="24"/>
                <w:szCs w:val="24"/>
              </w:rPr>
              <w:t>Lpm——第i个噪声源在预测点的声压级，dB（A）；</w:t>
            </w:r>
          </w:p>
          <w:p>
            <w:pPr>
              <w:spacing w:line="360" w:lineRule="auto"/>
              <w:ind w:firstLine="462" w:firstLineChars="200"/>
              <w:rPr>
                <w:color w:val="auto"/>
                <w:sz w:val="24"/>
                <w:szCs w:val="24"/>
              </w:rPr>
            </w:pPr>
            <w:r>
              <w:rPr>
                <w:rFonts w:hint="eastAsia"/>
                <w:color w:val="auto"/>
                <w:sz w:val="24"/>
                <w:szCs w:val="24"/>
              </w:rPr>
              <w:t>L ——第j个预测点的声压级，dB（A）；</w:t>
            </w:r>
          </w:p>
          <w:p>
            <w:pPr>
              <w:spacing w:line="360" w:lineRule="auto"/>
              <w:ind w:firstLine="462" w:firstLineChars="200"/>
              <w:rPr>
                <w:color w:val="auto"/>
                <w:sz w:val="24"/>
                <w:szCs w:val="24"/>
              </w:rPr>
            </w:pPr>
            <w:r>
              <w:rPr>
                <w:rFonts w:hint="eastAsia"/>
                <w:color w:val="auto"/>
                <w:sz w:val="24"/>
                <w:szCs w:val="24"/>
              </w:rPr>
              <w:t>L0——第j个预测点的背景声压级，dB（A）；</w:t>
            </w:r>
          </w:p>
          <w:p>
            <w:pPr>
              <w:spacing w:line="360" w:lineRule="auto"/>
              <w:ind w:firstLine="462" w:firstLineChars="200"/>
              <w:rPr>
                <w:color w:val="auto"/>
                <w:sz w:val="24"/>
                <w:szCs w:val="24"/>
              </w:rPr>
            </w:pPr>
            <w:r>
              <w:rPr>
                <w:rFonts w:hint="eastAsia"/>
                <w:color w:val="auto"/>
                <w:sz w:val="24"/>
                <w:szCs w:val="24"/>
              </w:rPr>
              <w:t>m ——噪声源个数；</w:t>
            </w:r>
          </w:p>
          <w:p>
            <w:pPr>
              <w:spacing w:line="360" w:lineRule="auto"/>
              <w:ind w:firstLine="462" w:firstLineChars="200"/>
              <w:rPr>
                <w:color w:val="auto"/>
                <w:sz w:val="24"/>
                <w:szCs w:val="24"/>
              </w:rPr>
            </w:pPr>
            <w:r>
              <w:rPr>
                <w:rFonts w:hint="eastAsia"/>
                <w:color w:val="auto"/>
                <w:sz w:val="24"/>
                <w:szCs w:val="24"/>
              </w:rPr>
              <w:t>r ——第j个预测点距第i个声源的距离，m；</w:t>
            </w:r>
          </w:p>
          <w:p>
            <w:pPr>
              <w:spacing w:line="360" w:lineRule="auto"/>
              <w:ind w:firstLine="462" w:firstLineChars="200"/>
              <w:rPr>
                <w:color w:val="auto"/>
                <w:sz w:val="24"/>
                <w:szCs w:val="24"/>
              </w:rPr>
            </w:pPr>
            <w:r>
              <w:rPr>
                <w:rFonts w:hint="eastAsia"/>
                <w:color w:val="auto"/>
                <w:sz w:val="24"/>
                <w:szCs w:val="24"/>
              </w:rPr>
              <w:t>r0——第n个受声点距第i个声源的距离，m。</w:t>
            </w:r>
          </w:p>
          <w:p>
            <w:pPr>
              <w:spacing w:line="360" w:lineRule="auto"/>
              <w:ind w:firstLine="462" w:firstLineChars="200"/>
              <w:rPr>
                <w:color w:val="auto"/>
                <w:sz w:val="24"/>
                <w:szCs w:val="24"/>
              </w:rPr>
            </w:pPr>
            <w:r>
              <w:rPr>
                <w:rFonts w:hint="eastAsia"/>
                <w:color w:val="auto"/>
                <w:sz w:val="24"/>
                <w:szCs w:val="24"/>
              </w:rPr>
              <w:t>（2）预测条件</w:t>
            </w:r>
          </w:p>
          <w:p>
            <w:pPr>
              <w:spacing w:line="360" w:lineRule="auto"/>
              <w:ind w:firstLine="462" w:firstLineChars="200"/>
              <w:rPr>
                <w:color w:val="auto"/>
                <w:sz w:val="24"/>
                <w:szCs w:val="24"/>
              </w:rPr>
            </w:pPr>
            <w:r>
              <w:rPr>
                <w:rFonts w:hint="eastAsia"/>
                <w:color w:val="auto"/>
                <w:sz w:val="24"/>
                <w:szCs w:val="24"/>
              </w:rPr>
              <w:t>考虑噪声源所在厂房双层窗户、隔声门、墙体的屏蔽作用，隔声量按10dB（A）考虑；考虑距离衰减和隔离林带的吸声、降噪作用（林带隔声量按3dB（A）考虑）；空气吸收、雨、雪、雾和温度等的影响忽略不计。</w:t>
            </w:r>
          </w:p>
          <w:p>
            <w:pPr>
              <w:spacing w:line="360" w:lineRule="auto"/>
              <w:ind w:firstLine="462" w:firstLineChars="200"/>
              <w:rPr>
                <w:color w:val="auto"/>
                <w:sz w:val="24"/>
                <w:szCs w:val="24"/>
              </w:rPr>
            </w:pPr>
            <w:r>
              <w:rPr>
                <w:rFonts w:hint="eastAsia"/>
                <w:color w:val="auto"/>
                <w:sz w:val="24"/>
                <w:szCs w:val="24"/>
              </w:rPr>
              <w:t>（3）预测结果</w:t>
            </w:r>
          </w:p>
          <w:p>
            <w:pPr>
              <w:spacing w:line="360" w:lineRule="auto"/>
              <w:ind w:firstLine="462" w:firstLineChars="200"/>
              <w:rPr>
                <w:color w:val="auto"/>
                <w:sz w:val="24"/>
                <w:szCs w:val="24"/>
              </w:rPr>
            </w:pPr>
            <w:r>
              <w:rPr>
                <w:rFonts w:hint="eastAsia"/>
                <w:color w:val="auto"/>
                <w:sz w:val="24"/>
                <w:szCs w:val="24"/>
                <w:lang w:eastAsia="zh-CN"/>
              </w:rPr>
              <w:t>预测结果详见表</w:t>
            </w:r>
            <w:r>
              <w:rPr>
                <w:rFonts w:hint="eastAsia"/>
                <w:color w:val="auto"/>
                <w:sz w:val="24"/>
                <w:szCs w:val="24"/>
                <w:lang w:val="en-US" w:eastAsia="zh-CN"/>
              </w:rPr>
              <w:t>7-27</w:t>
            </w:r>
            <w:r>
              <w:rPr>
                <w:rFonts w:hint="eastAsia"/>
                <w:color w:val="auto"/>
                <w:sz w:val="24"/>
                <w:szCs w:val="24"/>
              </w:rPr>
              <w:t>。</w:t>
            </w:r>
          </w:p>
          <w:p>
            <w:pPr>
              <w:jc w:val="center"/>
              <w:rPr>
                <w:rFonts w:hint="eastAsia" w:eastAsia="宋体"/>
                <w:b/>
                <w:bCs/>
                <w:color w:val="auto"/>
                <w:szCs w:val="21"/>
                <w:lang w:eastAsia="zh-CN"/>
              </w:rPr>
            </w:pPr>
            <w:r>
              <w:rPr>
                <w:rFonts w:hint="eastAsia"/>
                <w:b/>
                <w:bCs/>
                <w:color w:val="auto"/>
                <w:szCs w:val="21"/>
              </w:rPr>
              <w:t>表7-2</w:t>
            </w:r>
            <w:r>
              <w:rPr>
                <w:rFonts w:hint="eastAsia"/>
                <w:b/>
                <w:bCs/>
                <w:color w:val="auto"/>
                <w:szCs w:val="21"/>
                <w:lang w:val="en-US" w:eastAsia="zh-CN"/>
              </w:rPr>
              <w:t>7</w:t>
            </w:r>
            <w:r>
              <w:rPr>
                <w:rFonts w:hint="eastAsia"/>
                <w:b/>
                <w:bCs/>
                <w:color w:val="auto"/>
                <w:szCs w:val="21"/>
              </w:rPr>
              <w:t xml:space="preserve">   厂界噪声</w:t>
            </w:r>
            <w:r>
              <w:rPr>
                <w:rFonts w:hint="eastAsia"/>
                <w:b/>
                <w:bCs/>
                <w:color w:val="auto"/>
                <w:szCs w:val="21"/>
                <w:lang w:eastAsia="zh-CN"/>
              </w:rPr>
              <w:t>贡献值</w:t>
            </w:r>
          </w:p>
          <w:tbl>
            <w:tblPr>
              <w:tblStyle w:val="28"/>
              <w:tblW w:w="84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0" w:type="dxa"/>
                <w:bottom w:w="0" w:type="dxa"/>
                <w:right w:w="0" w:type="dxa"/>
              </w:tblCellMar>
            </w:tblPr>
            <w:tblGrid>
              <w:gridCol w:w="859"/>
              <w:gridCol w:w="1362"/>
              <w:gridCol w:w="1108"/>
              <w:gridCol w:w="1464"/>
              <w:gridCol w:w="1408"/>
              <w:gridCol w:w="1154"/>
              <w:gridCol w:w="1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0" w:type="dxa"/>
                  <w:bottom w:w="0" w:type="dxa"/>
                  <w:right w:w="0" w:type="dxa"/>
                </w:tblCellMar>
              </w:tblPrEx>
              <w:trPr>
                <w:trHeight w:val="160" w:hRule="atLeast"/>
                <w:jc w:val="center"/>
              </w:trPr>
              <w:tc>
                <w:tcPr>
                  <w:tcW w:w="859" w:type="dxa"/>
                  <w:vMerge w:val="restart"/>
                  <w:tcBorders>
                    <w:tl2br w:val="nil"/>
                    <w:tr2bl w:val="nil"/>
                  </w:tcBorders>
                  <w:vAlign w:val="center"/>
                </w:tcPr>
                <w:p>
                  <w:pPr>
                    <w:pStyle w:val="71"/>
                    <w:tabs>
                      <w:tab w:val="clear" w:pos="1021"/>
                    </w:tabs>
                    <w:rPr>
                      <w:rFonts w:eastAsia="宋体"/>
                      <w:color w:val="auto"/>
                      <w:szCs w:val="21"/>
                    </w:rPr>
                  </w:pPr>
                  <w:r>
                    <w:rPr>
                      <w:rFonts w:hint="eastAsia" w:hAnsi="宋体" w:eastAsia="宋体"/>
                      <w:color w:val="auto"/>
                      <w:szCs w:val="21"/>
                    </w:rPr>
                    <w:t>监测点</w:t>
                  </w:r>
                </w:p>
              </w:tc>
              <w:tc>
                <w:tcPr>
                  <w:tcW w:w="1362" w:type="dxa"/>
                  <w:vMerge w:val="restart"/>
                  <w:tcBorders>
                    <w:tl2br w:val="nil"/>
                    <w:tr2bl w:val="nil"/>
                  </w:tcBorders>
                  <w:vAlign w:val="center"/>
                </w:tcPr>
                <w:p>
                  <w:pPr>
                    <w:pStyle w:val="71"/>
                    <w:tabs>
                      <w:tab w:val="clear" w:pos="1021"/>
                    </w:tabs>
                    <w:rPr>
                      <w:rFonts w:eastAsia="宋体"/>
                      <w:color w:val="auto"/>
                      <w:szCs w:val="21"/>
                    </w:rPr>
                  </w:pPr>
                  <w:r>
                    <w:rPr>
                      <w:rFonts w:hint="eastAsia" w:hAnsi="宋体" w:eastAsia="宋体"/>
                      <w:color w:val="auto"/>
                      <w:szCs w:val="21"/>
                    </w:rPr>
                    <w:t>点位名称</w:t>
                  </w:r>
                </w:p>
              </w:tc>
              <w:tc>
                <w:tcPr>
                  <w:tcW w:w="1108" w:type="dxa"/>
                  <w:vMerge w:val="restart"/>
                  <w:tcBorders>
                    <w:tl2br w:val="nil"/>
                    <w:tr2bl w:val="nil"/>
                  </w:tcBorders>
                  <w:vAlign w:val="center"/>
                </w:tcPr>
                <w:p>
                  <w:pPr>
                    <w:pStyle w:val="71"/>
                    <w:tabs>
                      <w:tab w:val="clear" w:pos="1021"/>
                    </w:tabs>
                    <w:rPr>
                      <w:rFonts w:eastAsia="宋体"/>
                      <w:color w:val="auto"/>
                      <w:szCs w:val="21"/>
                    </w:rPr>
                  </w:pPr>
                  <w:r>
                    <w:rPr>
                      <w:rFonts w:hint="eastAsia" w:hAnsi="宋体" w:eastAsia="宋体"/>
                      <w:color w:val="auto"/>
                      <w:szCs w:val="21"/>
                    </w:rPr>
                    <w:t>贡献值</w:t>
                  </w:r>
                  <w:r>
                    <w:rPr>
                      <w:rFonts w:eastAsia="宋体"/>
                      <w:color w:val="auto"/>
                      <w:szCs w:val="21"/>
                    </w:rPr>
                    <w:t>Leq[dB(A)]</w:t>
                  </w:r>
                </w:p>
              </w:tc>
              <w:tc>
                <w:tcPr>
                  <w:tcW w:w="2872" w:type="dxa"/>
                  <w:gridSpan w:val="2"/>
                  <w:tcBorders>
                    <w:tl2br w:val="nil"/>
                    <w:tr2bl w:val="nil"/>
                  </w:tcBorders>
                </w:tcPr>
                <w:p>
                  <w:pPr>
                    <w:pStyle w:val="71"/>
                    <w:tabs>
                      <w:tab w:val="clear" w:pos="1021"/>
                    </w:tabs>
                    <w:rPr>
                      <w:rFonts w:hAnsi="宋体" w:eastAsia="宋体"/>
                      <w:color w:val="auto"/>
                      <w:szCs w:val="21"/>
                    </w:rPr>
                  </w:pPr>
                  <w:r>
                    <w:rPr>
                      <w:rFonts w:hint="eastAsia" w:hAnsi="宋体" w:eastAsia="宋体"/>
                      <w:color w:val="auto"/>
                      <w:szCs w:val="21"/>
                    </w:rPr>
                    <w:t>预测值</w:t>
                  </w:r>
                </w:p>
              </w:tc>
              <w:tc>
                <w:tcPr>
                  <w:tcW w:w="2273" w:type="dxa"/>
                  <w:gridSpan w:val="2"/>
                  <w:tcBorders>
                    <w:tl2br w:val="nil"/>
                    <w:tr2bl w:val="nil"/>
                  </w:tcBorders>
                  <w:vAlign w:val="center"/>
                </w:tcPr>
                <w:p>
                  <w:pPr>
                    <w:pStyle w:val="71"/>
                    <w:tabs>
                      <w:tab w:val="clear" w:pos="1021"/>
                    </w:tabs>
                    <w:rPr>
                      <w:rFonts w:eastAsia="宋体"/>
                      <w:color w:val="auto"/>
                      <w:szCs w:val="21"/>
                    </w:rPr>
                  </w:pPr>
                  <w:r>
                    <w:rPr>
                      <w:rFonts w:hint="eastAsia" w:hAnsi="宋体" w:eastAsia="宋体"/>
                      <w:color w:val="auto"/>
                      <w:szCs w:val="21"/>
                    </w:rPr>
                    <w:t>超标情况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0" w:type="dxa"/>
                  <w:bottom w:w="0" w:type="dxa"/>
                  <w:right w:w="0" w:type="dxa"/>
                </w:tblCellMar>
              </w:tblPrEx>
              <w:trPr>
                <w:trHeight w:val="160" w:hRule="atLeast"/>
                <w:jc w:val="center"/>
              </w:trPr>
              <w:tc>
                <w:tcPr>
                  <w:tcW w:w="859" w:type="dxa"/>
                  <w:vMerge w:val="continue"/>
                  <w:tcBorders>
                    <w:tl2br w:val="nil"/>
                    <w:tr2bl w:val="nil"/>
                  </w:tcBorders>
                  <w:vAlign w:val="center"/>
                </w:tcPr>
                <w:p>
                  <w:pPr>
                    <w:pStyle w:val="71"/>
                    <w:tabs>
                      <w:tab w:val="clear" w:pos="1021"/>
                    </w:tabs>
                    <w:rPr>
                      <w:rFonts w:eastAsia="宋体"/>
                      <w:color w:val="auto"/>
                      <w:szCs w:val="21"/>
                    </w:rPr>
                  </w:pPr>
                </w:p>
              </w:tc>
              <w:tc>
                <w:tcPr>
                  <w:tcW w:w="1362" w:type="dxa"/>
                  <w:vMerge w:val="continue"/>
                  <w:tcBorders>
                    <w:tl2br w:val="nil"/>
                    <w:tr2bl w:val="nil"/>
                  </w:tcBorders>
                  <w:vAlign w:val="center"/>
                </w:tcPr>
                <w:p>
                  <w:pPr>
                    <w:pStyle w:val="71"/>
                    <w:tabs>
                      <w:tab w:val="clear" w:pos="1021"/>
                    </w:tabs>
                    <w:rPr>
                      <w:rFonts w:eastAsia="宋体"/>
                      <w:color w:val="auto"/>
                      <w:szCs w:val="21"/>
                    </w:rPr>
                  </w:pPr>
                </w:p>
              </w:tc>
              <w:tc>
                <w:tcPr>
                  <w:tcW w:w="1108" w:type="dxa"/>
                  <w:vMerge w:val="continue"/>
                  <w:tcBorders>
                    <w:tl2br w:val="nil"/>
                    <w:tr2bl w:val="nil"/>
                  </w:tcBorders>
                  <w:vAlign w:val="center"/>
                </w:tcPr>
                <w:p>
                  <w:pPr>
                    <w:pStyle w:val="71"/>
                    <w:tabs>
                      <w:tab w:val="clear" w:pos="1021"/>
                    </w:tabs>
                    <w:rPr>
                      <w:rFonts w:eastAsia="宋体"/>
                      <w:color w:val="auto"/>
                      <w:szCs w:val="21"/>
                    </w:rPr>
                  </w:pPr>
                </w:p>
              </w:tc>
              <w:tc>
                <w:tcPr>
                  <w:tcW w:w="1464" w:type="dxa"/>
                  <w:tcBorders>
                    <w:tl2br w:val="nil"/>
                    <w:tr2bl w:val="nil"/>
                  </w:tcBorders>
                </w:tcPr>
                <w:p>
                  <w:pPr>
                    <w:pStyle w:val="71"/>
                    <w:tabs>
                      <w:tab w:val="clear" w:pos="1021"/>
                    </w:tabs>
                    <w:rPr>
                      <w:rFonts w:hAnsi="宋体" w:eastAsia="宋体"/>
                      <w:color w:val="auto"/>
                      <w:szCs w:val="21"/>
                    </w:rPr>
                  </w:pPr>
                  <w:r>
                    <w:rPr>
                      <w:rFonts w:hint="eastAsia" w:hAnsi="宋体" w:eastAsia="宋体"/>
                      <w:color w:val="auto"/>
                      <w:szCs w:val="21"/>
                    </w:rPr>
                    <w:t>昼间</w:t>
                  </w:r>
                </w:p>
              </w:tc>
              <w:tc>
                <w:tcPr>
                  <w:tcW w:w="1408" w:type="dxa"/>
                  <w:tcBorders>
                    <w:tl2br w:val="nil"/>
                    <w:tr2bl w:val="nil"/>
                  </w:tcBorders>
                </w:tcPr>
                <w:p>
                  <w:pPr>
                    <w:pStyle w:val="71"/>
                    <w:tabs>
                      <w:tab w:val="clear" w:pos="1021"/>
                    </w:tabs>
                    <w:rPr>
                      <w:rFonts w:hAnsi="宋体" w:eastAsia="宋体"/>
                      <w:color w:val="auto"/>
                      <w:szCs w:val="21"/>
                    </w:rPr>
                  </w:pPr>
                  <w:r>
                    <w:rPr>
                      <w:rFonts w:hint="eastAsia" w:hAnsi="宋体" w:eastAsia="宋体"/>
                      <w:color w:val="auto"/>
                      <w:szCs w:val="21"/>
                    </w:rPr>
                    <w:t>夜间</w:t>
                  </w:r>
                </w:p>
              </w:tc>
              <w:tc>
                <w:tcPr>
                  <w:tcW w:w="1154" w:type="dxa"/>
                  <w:tcBorders>
                    <w:tl2br w:val="nil"/>
                    <w:tr2bl w:val="nil"/>
                  </w:tcBorders>
                  <w:vAlign w:val="center"/>
                </w:tcPr>
                <w:p>
                  <w:pPr>
                    <w:pStyle w:val="71"/>
                    <w:tabs>
                      <w:tab w:val="clear" w:pos="1021"/>
                    </w:tabs>
                    <w:rPr>
                      <w:rFonts w:eastAsia="宋体"/>
                      <w:color w:val="auto"/>
                      <w:szCs w:val="21"/>
                    </w:rPr>
                  </w:pPr>
                  <w:r>
                    <w:rPr>
                      <w:rFonts w:hint="eastAsia" w:hAnsi="宋体" w:eastAsia="宋体"/>
                      <w:color w:val="auto"/>
                      <w:szCs w:val="21"/>
                    </w:rPr>
                    <w:t>昼间</w:t>
                  </w:r>
                </w:p>
              </w:tc>
              <w:tc>
                <w:tcPr>
                  <w:tcW w:w="1119" w:type="dxa"/>
                  <w:tcBorders>
                    <w:tl2br w:val="nil"/>
                    <w:tr2bl w:val="nil"/>
                  </w:tcBorders>
                  <w:vAlign w:val="center"/>
                </w:tcPr>
                <w:p>
                  <w:pPr>
                    <w:pStyle w:val="71"/>
                    <w:tabs>
                      <w:tab w:val="clear" w:pos="1021"/>
                    </w:tabs>
                    <w:rPr>
                      <w:rFonts w:eastAsia="宋体"/>
                      <w:color w:val="auto"/>
                      <w:szCs w:val="21"/>
                    </w:rPr>
                  </w:pPr>
                  <w:r>
                    <w:rPr>
                      <w:rFonts w:hint="eastAsia" w:hAnsi="宋体" w:eastAsia="宋体"/>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0" w:type="dxa"/>
                  <w:bottom w:w="0" w:type="dxa"/>
                  <w:right w:w="0" w:type="dxa"/>
                </w:tblCellMar>
              </w:tblPrEx>
              <w:trPr>
                <w:trHeight w:val="160" w:hRule="atLeast"/>
                <w:jc w:val="center"/>
              </w:trPr>
              <w:tc>
                <w:tcPr>
                  <w:tcW w:w="859" w:type="dxa"/>
                  <w:tcBorders>
                    <w:tl2br w:val="nil"/>
                    <w:tr2bl w:val="nil"/>
                  </w:tcBorders>
                  <w:vAlign w:val="center"/>
                </w:tcPr>
                <w:p>
                  <w:pPr>
                    <w:pStyle w:val="71"/>
                    <w:tabs>
                      <w:tab w:val="clear" w:pos="1021"/>
                    </w:tabs>
                    <w:spacing w:line="320" w:lineRule="exact"/>
                    <w:rPr>
                      <w:rFonts w:eastAsia="宋体"/>
                      <w:color w:val="auto"/>
                      <w:szCs w:val="21"/>
                    </w:rPr>
                  </w:pPr>
                  <w:r>
                    <w:rPr>
                      <w:rFonts w:eastAsia="宋体"/>
                      <w:color w:val="auto"/>
                      <w:szCs w:val="21"/>
                    </w:rPr>
                    <w:t>1#</w:t>
                  </w:r>
                </w:p>
              </w:tc>
              <w:tc>
                <w:tcPr>
                  <w:tcW w:w="1362"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东厂界</w:t>
                  </w:r>
                </w:p>
              </w:tc>
              <w:tc>
                <w:tcPr>
                  <w:tcW w:w="1108" w:type="dxa"/>
                  <w:tcBorders>
                    <w:tl2br w:val="nil"/>
                    <w:tr2bl w:val="nil"/>
                  </w:tcBorders>
                  <w:vAlign w:val="center"/>
                </w:tcPr>
                <w:p>
                  <w:pPr>
                    <w:pStyle w:val="71"/>
                    <w:tabs>
                      <w:tab w:val="clear" w:pos="1021"/>
                    </w:tabs>
                    <w:spacing w:line="320" w:lineRule="exact"/>
                    <w:rPr>
                      <w:rFonts w:eastAsia="宋体"/>
                      <w:color w:val="auto"/>
                      <w:szCs w:val="21"/>
                    </w:rPr>
                  </w:pPr>
                  <w:r>
                    <w:rPr>
                      <w:rFonts w:hint="eastAsia" w:eastAsia="宋体"/>
                      <w:color w:val="auto"/>
                      <w:szCs w:val="21"/>
                    </w:rPr>
                    <w:t>32.28</w:t>
                  </w:r>
                </w:p>
              </w:tc>
              <w:tc>
                <w:tcPr>
                  <w:tcW w:w="1464" w:type="dxa"/>
                  <w:tcBorders>
                    <w:tl2br w:val="nil"/>
                    <w:tr2bl w:val="nil"/>
                  </w:tcBorders>
                </w:tcPr>
                <w:p>
                  <w:pPr>
                    <w:pStyle w:val="71"/>
                    <w:tabs>
                      <w:tab w:val="clear" w:pos="1021"/>
                    </w:tabs>
                    <w:spacing w:line="320" w:lineRule="exact"/>
                    <w:rPr>
                      <w:rFonts w:hAnsi="宋体" w:eastAsia="宋体"/>
                      <w:color w:val="auto"/>
                      <w:szCs w:val="21"/>
                    </w:rPr>
                  </w:pPr>
                  <w:r>
                    <w:rPr>
                      <w:rFonts w:hint="eastAsia" w:hAnsi="宋体" w:eastAsia="宋体"/>
                      <w:color w:val="auto"/>
                      <w:szCs w:val="21"/>
                    </w:rPr>
                    <w:t>5</w:t>
                  </w:r>
                  <w:r>
                    <w:rPr>
                      <w:rFonts w:hint="eastAsia" w:hAnsi="宋体" w:eastAsia="宋体"/>
                      <w:color w:val="auto"/>
                      <w:szCs w:val="21"/>
                      <w:lang w:val="en-US" w:eastAsia="zh-CN"/>
                    </w:rPr>
                    <w:t>5</w:t>
                  </w:r>
                  <w:r>
                    <w:rPr>
                      <w:rFonts w:hint="eastAsia" w:hAnsi="宋体" w:eastAsia="宋体"/>
                      <w:color w:val="auto"/>
                      <w:szCs w:val="21"/>
                    </w:rPr>
                    <w:t>.52；5</w:t>
                  </w:r>
                  <w:r>
                    <w:rPr>
                      <w:rFonts w:hint="eastAsia" w:hAnsi="宋体" w:eastAsia="宋体"/>
                      <w:color w:val="auto"/>
                      <w:szCs w:val="21"/>
                      <w:lang w:val="en-US" w:eastAsia="zh-CN"/>
                    </w:rPr>
                    <w:t>5</w:t>
                  </w:r>
                  <w:r>
                    <w:rPr>
                      <w:rFonts w:hint="eastAsia" w:hAnsi="宋体" w:eastAsia="宋体"/>
                      <w:color w:val="auto"/>
                      <w:szCs w:val="21"/>
                    </w:rPr>
                    <w:t>.72</w:t>
                  </w:r>
                </w:p>
              </w:tc>
              <w:tc>
                <w:tcPr>
                  <w:tcW w:w="1408" w:type="dxa"/>
                  <w:tcBorders>
                    <w:tl2br w:val="nil"/>
                    <w:tr2bl w:val="nil"/>
                  </w:tcBorders>
                </w:tcPr>
                <w:p>
                  <w:pPr>
                    <w:pStyle w:val="71"/>
                    <w:tabs>
                      <w:tab w:val="clear" w:pos="1021"/>
                    </w:tabs>
                    <w:spacing w:line="320" w:lineRule="exact"/>
                    <w:rPr>
                      <w:rFonts w:hAnsi="宋体" w:eastAsia="宋体"/>
                      <w:color w:val="auto"/>
                      <w:szCs w:val="21"/>
                    </w:rPr>
                  </w:pPr>
                  <w:r>
                    <w:rPr>
                      <w:rFonts w:hint="eastAsia" w:hAnsi="宋体" w:eastAsia="宋体"/>
                      <w:color w:val="auto"/>
                      <w:szCs w:val="21"/>
                    </w:rPr>
                    <w:t>43.18；44.71</w:t>
                  </w:r>
                </w:p>
              </w:tc>
              <w:tc>
                <w:tcPr>
                  <w:tcW w:w="1154"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未超标</w:t>
                  </w:r>
                </w:p>
              </w:tc>
              <w:tc>
                <w:tcPr>
                  <w:tcW w:w="1119"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0" w:type="dxa"/>
                  <w:bottom w:w="0" w:type="dxa"/>
                  <w:right w:w="0" w:type="dxa"/>
                </w:tblCellMar>
              </w:tblPrEx>
              <w:trPr>
                <w:trHeight w:val="126" w:hRule="atLeast"/>
                <w:jc w:val="center"/>
              </w:trPr>
              <w:tc>
                <w:tcPr>
                  <w:tcW w:w="859" w:type="dxa"/>
                  <w:tcBorders>
                    <w:tl2br w:val="nil"/>
                    <w:tr2bl w:val="nil"/>
                  </w:tcBorders>
                  <w:vAlign w:val="center"/>
                </w:tcPr>
                <w:p>
                  <w:pPr>
                    <w:pStyle w:val="71"/>
                    <w:tabs>
                      <w:tab w:val="clear" w:pos="1021"/>
                    </w:tabs>
                    <w:spacing w:line="320" w:lineRule="exact"/>
                    <w:rPr>
                      <w:rFonts w:eastAsia="宋体"/>
                      <w:color w:val="auto"/>
                      <w:szCs w:val="21"/>
                    </w:rPr>
                  </w:pPr>
                  <w:r>
                    <w:rPr>
                      <w:rFonts w:eastAsia="宋体"/>
                      <w:color w:val="auto"/>
                      <w:szCs w:val="21"/>
                    </w:rPr>
                    <w:t>2#</w:t>
                  </w:r>
                </w:p>
              </w:tc>
              <w:tc>
                <w:tcPr>
                  <w:tcW w:w="1362"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南厂界</w:t>
                  </w:r>
                </w:p>
              </w:tc>
              <w:tc>
                <w:tcPr>
                  <w:tcW w:w="1108" w:type="dxa"/>
                  <w:tcBorders>
                    <w:tl2br w:val="nil"/>
                    <w:tr2bl w:val="nil"/>
                  </w:tcBorders>
                  <w:vAlign w:val="center"/>
                </w:tcPr>
                <w:p>
                  <w:pPr>
                    <w:pStyle w:val="71"/>
                    <w:tabs>
                      <w:tab w:val="clear" w:pos="1021"/>
                    </w:tabs>
                    <w:spacing w:line="320" w:lineRule="exact"/>
                    <w:rPr>
                      <w:rFonts w:eastAsia="宋体"/>
                      <w:color w:val="auto"/>
                      <w:szCs w:val="21"/>
                    </w:rPr>
                  </w:pPr>
                  <w:r>
                    <w:rPr>
                      <w:rFonts w:hint="eastAsia" w:eastAsia="宋体"/>
                      <w:color w:val="auto"/>
                      <w:szCs w:val="21"/>
                    </w:rPr>
                    <w:t>36.29</w:t>
                  </w:r>
                </w:p>
              </w:tc>
              <w:tc>
                <w:tcPr>
                  <w:tcW w:w="1464" w:type="dxa"/>
                  <w:tcBorders>
                    <w:tl2br w:val="nil"/>
                    <w:tr2bl w:val="nil"/>
                  </w:tcBorders>
                </w:tcPr>
                <w:p>
                  <w:pPr>
                    <w:pStyle w:val="71"/>
                    <w:tabs>
                      <w:tab w:val="clear" w:pos="1021"/>
                    </w:tabs>
                    <w:spacing w:line="320" w:lineRule="exact"/>
                    <w:rPr>
                      <w:rFonts w:hAnsi="宋体" w:eastAsia="宋体"/>
                      <w:color w:val="auto"/>
                      <w:szCs w:val="21"/>
                    </w:rPr>
                  </w:pPr>
                  <w:r>
                    <w:rPr>
                      <w:rFonts w:hint="eastAsia" w:hAnsi="宋体" w:eastAsia="宋体"/>
                      <w:color w:val="auto"/>
                      <w:szCs w:val="21"/>
                    </w:rPr>
                    <w:t>53.85；54.11</w:t>
                  </w:r>
                </w:p>
              </w:tc>
              <w:tc>
                <w:tcPr>
                  <w:tcW w:w="1408" w:type="dxa"/>
                  <w:tcBorders>
                    <w:tl2br w:val="nil"/>
                    <w:tr2bl w:val="nil"/>
                  </w:tcBorders>
                </w:tcPr>
                <w:p>
                  <w:pPr>
                    <w:pStyle w:val="71"/>
                    <w:tabs>
                      <w:tab w:val="clear" w:pos="1021"/>
                    </w:tabs>
                    <w:spacing w:line="320" w:lineRule="exact"/>
                    <w:rPr>
                      <w:rFonts w:hAnsi="宋体" w:eastAsia="宋体"/>
                      <w:color w:val="auto"/>
                      <w:szCs w:val="21"/>
                    </w:rPr>
                  </w:pPr>
                  <w:r>
                    <w:rPr>
                      <w:rFonts w:hint="eastAsia" w:hAnsi="宋体" w:eastAsia="宋体"/>
                      <w:color w:val="auto"/>
                      <w:szCs w:val="21"/>
                    </w:rPr>
                    <w:t>43.06；43.89</w:t>
                  </w:r>
                </w:p>
              </w:tc>
              <w:tc>
                <w:tcPr>
                  <w:tcW w:w="1154"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未超标</w:t>
                  </w:r>
                </w:p>
              </w:tc>
              <w:tc>
                <w:tcPr>
                  <w:tcW w:w="1119"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0" w:type="dxa"/>
                  <w:bottom w:w="0" w:type="dxa"/>
                  <w:right w:w="0" w:type="dxa"/>
                </w:tblCellMar>
              </w:tblPrEx>
              <w:trPr>
                <w:trHeight w:val="160" w:hRule="atLeast"/>
                <w:jc w:val="center"/>
              </w:trPr>
              <w:tc>
                <w:tcPr>
                  <w:tcW w:w="859" w:type="dxa"/>
                  <w:tcBorders>
                    <w:tl2br w:val="nil"/>
                    <w:tr2bl w:val="nil"/>
                  </w:tcBorders>
                  <w:vAlign w:val="center"/>
                </w:tcPr>
                <w:p>
                  <w:pPr>
                    <w:pStyle w:val="71"/>
                    <w:tabs>
                      <w:tab w:val="clear" w:pos="1021"/>
                    </w:tabs>
                    <w:spacing w:line="320" w:lineRule="exact"/>
                    <w:rPr>
                      <w:rFonts w:eastAsia="宋体"/>
                      <w:color w:val="auto"/>
                      <w:szCs w:val="21"/>
                    </w:rPr>
                  </w:pPr>
                  <w:r>
                    <w:rPr>
                      <w:rFonts w:eastAsia="宋体"/>
                      <w:color w:val="auto"/>
                      <w:szCs w:val="21"/>
                    </w:rPr>
                    <w:t>3#</w:t>
                  </w:r>
                </w:p>
              </w:tc>
              <w:tc>
                <w:tcPr>
                  <w:tcW w:w="1362"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西厂界</w:t>
                  </w:r>
                </w:p>
              </w:tc>
              <w:tc>
                <w:tcPr>
                  <w:tcW w:w="1108" w:type="dxa"/>
                  <w:tcBorders>
                    <w:tl2br w:val="nil"/>
                    <w:tr2bl w:val="nil"/>
                  </w:tcBorders>
                  <w:vAlign w:val="center"/>
                </w:tcPr>
                <w:p>
                  <w:pPr>
                    <w:pStyle w:val="71"/>
                    <w:tabs>
                      <w:tab w:val="clear" w:pos="1021"/>
                    </w:tabs>
                    <w:spacing w:line="320" w:lineRule="exact"/>
                    <w:rPr>
                      <w:rFonts w:eastAsia="宋体"/>
                      <w:color w:val="auto"/>
                      <w:szCs w:val="21"/>
                    </w:rPr>
                  </w:pPr>
                  <w:r>
                    <w:rPr>
                      <w:rFonts w:hint="eastAsia" w:eastAsia="宋体"/>
                      <w:color w:val="auto"/>
                      <w:szCs w:val="21"/>
                    </w:rPr>
                    <w:t>23.05</w:t>
                  </w:r>
                </w:p>
              </w:tc>
              <w:tc>
                <w:tcPr>
                  <w:tcW w:w="1464" w:type="dxa"/>
                  <w:tcBorders>
                    <w:tl2br w:val="nil"/>
                    <w:tr2bl w:val="nil"/>
                  </w:tcBorders>
                </w:tcPr>
                <w:p>
                  <w:pPr>
                    <w:pStyle w:val="71"/>
                    <w:tabs>
                      <w:tab w:val="clear" w:pos="1021"/>
                    </w:tabs>
                    <w:spacing w:line="320" w:lineRule="exact"/>
                    <w:rPr>
                      <w:rFonts w:hAnsi="宋体" w:eastAsia="宋体"/>
                      <w:color w:val="auto"/>
                      <w:szCs w:val="21"/>
                    </w:rPr>
                  </w:pPr>
                  <w:r>
                    <w:rPr>
                      <w:rFonts w:hint="eastAsia" w:hAnsi="宋体" w:eastAsia="宋体"/>
                      <w:color w:val="auto"/>
                      <w:szCs w:val="21"/>
                    </w:rPr>
                    <w:t>53.70；53.41</w:t>
                  </w:r>
                </w:p>
              </w:tc>
              <w:tc>
                <w:tcPr>
                  <w:tcW w:w="1408" w:type="dxa"/>
                  <w:tcBorders>
                    <w:tl2br w:val="nil"/>
                    <w:tr2bl w:val="nil"/>
                  </w:tcBorders>
                </w:tcPr>
                <w:p>
                  <w:pPr>
                    <w:pStyle w:val="71"/>
                    <w:tabs>
                      <w:tab w:val="clear" w:pos="1021"/>
                    </w:tabs>
                    <w:spacing w:line="320" w:lineRule="exact"/>
                    <w:rPr>
                      <w:rFonts w:hAnsi="宋体" w:eastAsia="宋体"/>
                      <w:color w:val="auto"/>
                      <w:szCs w:val="21"/>
                    </w:rPr>
                  </w:pPr>
                  <w:r>
                    <w:rPr>
                      <w:rFonts w:hint="eastAsia" w:hAnsi="宋体" w:eastAsia="宋体"/>
                      <w:color w:val="auto"/>
                      <w:szCs w:val="21"/>
                    </w:rPr>
                    <w:t>43.04；42.25</w:t>
                  </w:r>
                </w:p>
              </w:tc>
              <w:tc>
                <w:tcPr>
                  <w:tcW w:w="1154"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未超标</w:t>
                  </w:r>
                </w:p>
              </w:tc>
              <w:tc>
                <w:tcPr>
                  <w:tcW w:w="1119"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0" w:type="dxa"/>
                  <w:bottom w:w="0" w:type="dxa"/>
                  <w:right w:w="0" w:type="dxa"/>
                </w:tblCellMar>
              </w:tblPrEx>
              <w:trPr>
                <w:trHeight w:val="213" w:hRule="atLeast"/>
                <w:jc w:val="center"/>
              </w:trPr>
              <w:tc>
                <w:tcPr>
                  <w:tcW w:w="859" w:type="dxa"/>
                  <w:tcBorders>
                    <w:tl2br w:val="nil"/>
                    <w:tr2bl w:val="nil"/>
                  </w:tcBorders>
                  <w:vAlign w:val="center"/>
                </w:tcPr>
                <w:p>
                  <w:pPr>
                    <w:pStyle w:val="71"/>
                    <w:tabs>
                      <w:tab w:val="clear" w:pos="1021"/>
                    </w:tabs>
                    <w:spacing w:line="320" w:lineRule="exact"/>
                    <w:rPr>
                      <w:rFonts w:eastAsia="宋体"/>
                      <w:color w:val="auto"/>
                      <w:szCs w:val="21"/>
                    </w:rPr>
                  </w:pPr>
                  <w:r>
                    <w:rPr>
                      <w:rFonts w:eastAsia="宋体"/>
                      <w:color w:val="auto"/>
                      <w:szCs w:val="21"/>
                    </w:rPr>
                    <w:t>4#</w:t>
                  </w:r>
                </w:p>
              </w:tc>
              <w:tc>
                <w:tcPr>
                  <w:tcW w:w="1362"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北厂界</w:t>
                  </w:r>
                </w:p>
              </w:tc>
              <w:tc>
                <w:tcPr>
                  <w:tcW w:w="1108" w:type="dxa"/>
                  <w:tcBorders>
                    <w:tl2br w:val="nil"/>
                    <w:tr2bl w:val="nil"/>
                  </w:tcBorders>
                  <w:vAlign w:val="center"/>
                </w:tcPr>
                <w:p>
                  <w:pPr>
                    <w:pStyle w:val="71"/>
                    <w:tabs>
                      <w:tab w:val="clear" w:pos="1021"/>
                    </w:tabs>
                    <w:spacing w:line="320" w:lineRule="exact"/>
                    <w:rPr>
                      <w:rFonts w:eastAsia="宋体"/>
                      <w:color w:val="auto"/>
                      <w:szCs w:val="21"/>
                    </w:rPr>
                  </w:pPr>
                  <w:r>
                    <w:rPr>
                      <w:rFonts w:hint="eastAsia" w:eastAsia="宋体"/>
                      <w:color w:val="auto"/>
                      <w:szCs w:val="21"/>
                    </w:rPr>
                    <w:t>29.77</w:t>
                  </w:r>
                </w:p>
              </w:tc>
              <w:tc>
                <w:tcPr>
                  <w:tcW w:w="1464" w:type="dxa"/>
                  <w:tcBorders>
                    <w:tl2br w:val="nil"/>
                    <w:tr2bl w:val="nil"/>
                  </w:tcBorders>
                </w:tcPr>
                <w:p>
                  <w:pPr>
                    <w:pStyle w:val="71"/>
                    <w:tabs>
                      <w:tab w:val="clear" w:pos="1021"/>
                    </w:tabs>
                    <w:spacing w:line="320" w:lineRule="exact"/>
                    <w:rPr>
                      <w:rFonts w:hAnsi="宋体" w:eastAsia="宋体"/>
                      <w:color w:val="auto"/>
                      <w:szCs w:val="21"/>
                    </w:rPr>
                  </w:pPr>
                  <w:r>
                    <w:rPr>
                      <w:rFonts w:hint="eastAsia" w:hAnsi="宋体" w:eastAsia="宋体"/>
                      <w:color w:val="auto"/>
                      <w:szCs w:val="21"/>
                    </w:rPr>
                    <w:t>52.92；51.53</w:t>
                  </w:r>
                </w:p>
              </w:tc>
              <w:tc>
                <w:tcPr>
                  <w:tcW w:w="1408" w:type="dxa"/>
                  <w:tcBorders>
                    <w:tl2br w:val="nil"/>
                    <w:tr2bl w:val="nil"/>
                  </w:tcBorders>
                </w:tcPr>
                <w:p>
                  <w:pPr>
                    <w:pStyle w:val="71"/>
                    <w:tabs>
                      <w:tab w:val="clear" w:pos="1021"/>
                    </w:tabs>
                    <w:spacing w:line="320" w:lineRule="exact"/>
                    <w:rPr>
                      <w:rFonts w:hAnsi="宋体" w:eastAsia="宋体"/>
                      <w:color w:val="auto"/>
                      <w:szCs w:val="21"/>
                    </w:rPr>
                  </w:pPr>
                  <w:r>
                    <w:rPr>
                      <w:rFonts w:hint="eastAsia" w:hAnsi="宋体" w:eastAsia="宋体"/>
                      <w:color w:val="auto"/>
                      <w:szCs w:val="21"/>
                    </w:rPr>
                    <w:t>41.97；42.35</w:t>
                  </w:r>
                </w:p>
              </w:tc>
              <w:tc>
                <w:tcPr>
                  <w:tcW w:w="1154"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未超标</w:t>
                  </w:r>
                </w:p>
              </w:tc>
              <w:tc>
                <w:tcPr>
                  <w:tcW w:w="1119" w:type="dxa"/>
                  <w:tcBorders>
                    <w:tl2br w:val="nil"/>
                    <w:tr2bl w:val="nil"/>
                  </w:tcBorders>
                  <w:vAlign w:val="center"/>
                </w:tcPr>
                <w:p>
                  <w:pPr>
                    <w:pStyle w:val="71"/>
                    <w:tabs>
                      <w:tab w:val="clear" w:pos="1021"/>
                    </w:tabs>
                    <w:spacing w:line="320" w:lineRule="exact"/>
                    <w:rPr>
                      <w:rFonts w:eastAsia="宋体"/>
                      <w:color w:val="auto"/>
                      <w:szCs w:val="21"/>
                    </w:rPr>
                  </w:pPr>
                  <w:r>
                    <w:rPr>
                      <w:rFonts w:hint="eastAsia" w:hAnsi="宋体" w:eastAsia="宋体"/>
                      <w:color w:val="auto"/>
                      <w:szCs w:val="21"/>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0" w:type="dxa"/>
                  <w:bottom w:w="0" w:type="dxa"/>
                  <w:right w:w="0" w:type="dxa"/>
                </w:tblCellMar>
              </w:tblPrEx>
              <w:trPr>
                <w:trHeight w:val="125" w:hRule="atLeast"/>
                <w:jc w:val="center"/>
              </w:trPr>
              <w:tc>
                <w:tcPr>
                  <w:tcW w:w="859" w:type="dxa"/>
                  <w:tcBorders>
                    <w:tl2br w:val="nil"/>
                    <w:tr2bl w:val="nil"/>
                  </w:tcBorders>
                  <w:vAlign w:val="center"/>
                </w:tcPr>
                <w:p>
                  <w:pPr>
                    <w:pStyle w:val="71"/>
                    <w:tabs>
                      <w:tab w:val="clear" w:pos="1021"/>
                    </w:tabs>
                    <w:spacing w:line="320" w:lineRule="exact"/>
                    <w:rPr>
                      <w:rFonts w:hint="default" w:eastAsia="宋体"/>
                      <w:color w:val="auto"/>
                      <w:szCs w:val="21"/>
                      <w:lang w:val="en-US" w:eastAsia="zh-CN"/>
                    </w:rPr>
                  </w:pPr>
                  <w:r>
                    <w:rPr>
                      <w:rFonts w:hint="eastAsia" w:eastAsia="宋体"/>
                      <w:color w:val="auto"/>
                      <w:szCs w:val="21"/>
                      <w:lang w:val="en-US" w:eastAsia="zh-CN"/>
                    </w:rPr>
                    <w:t>5#</w:t>
                  </w:r>
                </w:p>
              </w:tc>
              <w:tc>
                <w:tcPr>
                  <w:tcW w:w="1362" w:type="dxa"/>
                  <w:tcBorders>
                    <w:tl2br w:val="nil"/>
                    <w:tr2bl w:val="nil"/>
                  </w:tcBorders>
                  <w:vAlign w:val="center"/>
                </w:tcPr>
                <w:p>
                  <w:pPr>
                    <w:pStyle w:val="71"/>
                    <w:tabs>
                      <w:tab w:val="clear" w:pos="1021"/>
                    </w:tabs>
                    <w:spacing w:line="320" w:lineRule="exact"/>
                    <w:rPr>
                      <w:rFonts w:hint="default" w:hAnsi="宋体" w:eastAsia="宋体"/>
                      <w:color w:val="auto"/>
                      <w:szCs w:val="21"/>
                      <w:lang w:val="en-US" w:eastAsia="zh-CN"/>
                    </w:rPr>
                  </w:pPr>
                  <w:r>
                    <w:rPr>
                      <w:rFonts w:hint="eastAsia" w:hAnsi="宋体" w:eastAsia="宋体"/>
                      <w:color w:val="auto"/>
                      <w:szCs w:val="21"/>
                      <w:lang w:eastAsia="zh-CN"/>
                    </w:rPr>
                    <w:t>北面</w:t>
                  </w:r>
                  <w:r>
                    <w:rPr>
                      <w:rFonts w:hint="eastAsia" w:hAnsi="宋体" w:eastAsia="宋体"/>
                      <w:color w:val="auto"/>
                      <w:szCs w:val="21"/>
                      <w:lang w:val="en-US" w:eastAsia="zh-CN"/>
                    </w:rPr>
                    <w:t>158m处居民点</w:t>
                  </w:r>
                </w:p>
              </w:tc>
              <w:tc>
                <w:tcPr>
                  <w:tcW w:w="1108" w:type="dxa"/>
                  <w:tcBorders>
                    <w:tl2br w:val="nil"/>
                    <w:tr2bl w:val="nil"/>
                  </w:tcBorders>
                  <w:vAlign w:val="center"/>
                </w:tcPr>
                <w:p>
                  <w:pPr>
                    <w:pStyle w:val="71"/>
                    <w:tabs>
                      <w:tab w:val="clear" w:pos="1021"/>
                    </w:tabs>
                    <w:spacing w:line="320" w:lineRule="exact"/>
                    <w:rPr>
                      <w:rFonts w:hint="default" w:eastAsia="宋体"/>
                      <w:color w:val="auto"/>
                      <w:szCs w:val="21"/>
                      <w:lang w:val="en-US" w:eastAsia="zh-CN"/>
                    </w:rPr>
                  </w:pPr>
                  <w:r>
                    <w:rPr>
                      <w:rFonts w:hint="eastAsia" w:eastAsia="宋体"/>
                      <w:color w:val="auto"/>
                      <w:szCs w:val="21"/>
                      <w:lang w:val="en-US" w:eastAsia="zh-CN"/>
                    </w:rPr>
                    <w:t>24.36</w:t>
                  </w:r>
                </w:p>
              </w:tc>
              <w:tc>
                <w:tcPr>
                  <w:tcW w:w="1464" w:type="dxa"/>
                  <w:tcBorders>
                    <w:tl2br w:val="nil"/>
                    <w:tr2bl w:val="nil"/>
                  </w:tcBorders>
                  <w:vAlign w:val="center"/>
                </w:tcPr>
                <w:p>
                  <w:pPr>
                    <w:pStyle w:val="71"/>
                    <w:tabs>
                      <w:tab w:val="clear" w:pos="1021"/>
                    </w:tabs>
                    <w:spacing w:line="320" w:lineRule="exact"/>
                    <w:rPr>
                      <w:rFonts w:hint="eastAsia" w:ascii="Times New Roman" w:hAnsi="宋体" w:eastAsia="宋体" w:cs="Times New Roman"/>
                      <w:color w:val="auto"/>
                      <w:kern w:val="2"/>
                      <w:sz w:val="21"/>
                      <w:szCs w:val="21"/>
                      <w:lang w:val="en-US" w:eastAsia="zh-CN" w:bidi="ar-SA"/>
                    </w:rPr>
                  </w:pPr>
                  <w:r>
                    <w:rPr>
                      <w:rFonts w:hint="eastAsia" w:hAnsi="宋体" w:eastAsia="宋体"/>
                      <w:color w:val="auto"/>
                      <w:szCs w:val="21"/>
                      <w:lang w:val="en-US" w:eastAsia="zh-CN"/>
                    </w:rPr>
                    <w:t>48</w:t>
                  </w:r>
                  <w:r>
                    <w:rPr>
                      <w:rFonts w:hint="eastAsia" w:hAnsi="宋体" w:eastAsia="宋体"/>
                      <w:color w:val="auto"/>
                      <w:szCs w:val="21"/>
                    </w:rPr>
                    <w:t>.92；</w:t>
                  </w:r>
                  <w:r>
                    <w:rPr>
                      <w:rFonts w:hint="eastAsia" w:hAnsi="宋体" w:eastAsia="宋体"/>
                      <w:color w:val="auto"/>
                      <w:szCs w:val="21"/>
                      <w:lang w:val="en-US" w:eastAsia="zh-CN"/>
                    </w:rPr>
                    <w:t>49</w:t>
                  </w:r>
                  <w:r>
                    <w:rPr>
                      <w:rFonts w:hint="eastAsia" w:hAnsi="宋体" w:eastAsia="宋体"/>
                      <w:color w:val="auto"/>
                      <w:szCs w:val="21"/>
                    </w:rPr>
                    <w:t>.53</w:t>
                  </w:r>
                </w:p>
              </w:tc>
              <w:tc>
                <w:tcPr>
                  <w:tcW w:w="1408" w:type="dxa"/>
                  <w:tcBorders>
                    <w:tl2br w:val="nil"/>
                    <w:tr2bl w:val="nil"/>
                  </w:tcBorders>
                  <w:vAlign w:val="center"/>
                </w:tcPr>
                <w:p>
                  <w:pPr>
                    <w:pStyle w:val="71"/>
                    <w:tabs>
                      <w:tab w:val="clear" w:pos="1021"/>
                    </w:tabs>
                    <w:spacing w:line="320" w:lineRule="exact"/>
                    <w:rPr>
                      <w:rFonts w:hint="eastAsia" w:ascii="Times New Roman" w:hAnsi="宋体" w:eastAsia="宋体" w:cs="Times New Roman"/>
                      <w:color w:val="auto"/>
                      <w:kern w:val="2"/>
                      <w:sz w:val="21"/>
                      <w:szCs w:val="21"/>
                      <w:lang w:val="en-US" w:eastAsia="zh-CN" w:bidi="ar-SA"/>
                    </w:rPr>
                  </w:pPr>
                  <w:r>
                    <w:rPr>
                      <w:rFonts w:hint="eastAsia" w:hAnsi="宋体" w:eastAsia="宋体"/>
                      <w:color w:val="auto"/>
                      <w:szCs w:val="21"/>
                    </w:rPr>
                    <w:t>41.97；42.35</w:t>
                  </w:r>
                </w:p>
              </w:tc>
              <w:tc>
                <w:tcPr>
                  <w:tcW w:w="1154" w:type="dxa"/>
                  <w:tcBorders>
                    <w:tl2br w:val="nil"/>
                    <w:tr2bl w:val="nil"/>
                  </w:tcBorders>
                  <w:vAlign w:val="center"/>
                </w:tcPr>
                <w:p>
                  <w:pPr>
                    <w:pStyle w:val="71"/>
                    <w:tabs>
                      <w:tab w:val="clear" w:pos="1021"/>
                    </w:tabs>
                    <w:spacing w:line="320" w:lineRule="exact"/>
                    <w:rPr>
                      <w:rFonts w:hint="eastAsia" w:ascii="Times New Roman" w:hAnsi="Times New Roman" w:eastAsia="宋体" w:cs="Times New Roman"/>
                      <w:color w:val="auto"/>
                      <w:kern w:val="2"/>
                      <w:sz w:val="21"/>
                      <w:szCs w:val="21"/>
                      <w:lang w:val="en-US" w:eastAsia="zh-CN" w:bidi="ar-SA"/>
                    </w:rPr>
                  </w:pPr>
                  <w:r>
                    <w:rPr>
                      <w:rFonts w:hint="eastAsia" w:hAnsi="宋体" w:eastAsia="宋体"/>
                      <w:color w:val="auto"/>
                      <w:szCs w:val="21"/>
                    </w:rPr>
                    <w:t>未超标</w:t>
                  </w:r>
                </w:p>
              </w:tc>
              <w:tc>
                <w:tcPr>
                  <w:tcW w:w="1119" w:type="dxa"/>
                  <w:tcBorders>
                    <w:tl2br w:val="nil"/>
                    <w:tr2bl w:val="nil"/>
                  </w:tcBorders>
                  <w:vAlign w:val="center"/>
                </w:tcPr>
                <w:p>
                  <w:pPr>
                    <w:pStyle w:val="71"/>
                    <w:tabs>
                      <w:tab w:val="clear" w:pos="1021"/>
                    </w:tabs>
                    <w:spacing w:line="320" w:lineRule="exact"/>
                    <w:rPr>
                      <w:rFonts w:hint="eastAsia" w:ascii="Times New Roman" w:hAnsi="Times New Roman" w:eastAsia="宋体" w:cs="Times New Roman"/>
                      <w:color w:val="auto"/>
                      <w:kern w:val="2"/>
                      <w:sz w:val="21"/>
                      <w:szCs w:val="21"/>
                      <w:lang w:val="en-US" w:eastAsia="zh-CN" w:bidi="ar-SA"/>
                    </w:rPr>
                  </w:pPr>
                  <w:r>
                    <w:rPr>
                      <w:rFonts w:hint="eastAsia" w:hAnsi="宋体" w:eastAsia="宋体"/>
                      <w:color w:val="auto"/>
                      <w:szCs w:val="21"/>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0" w:type="dxa"/>
                  <w:bottom w:w="0" w:type="dxa"/>
                  <w:right w:w="0" w:type="dxa"/>
                </w:tblCellMar>
              </w:tblPrEx>
              <w:trPr>
                <w:trHeight w:val="160" w:hRule="atLeast"/>
                <w:jc w:val="center"/>
              </w:trPr>
              <w:tc>
                <w:tcPr>
                  <w:tcW w:w="3329" w:type="dxa"/>
                  <w:gridSpan w:val="3"/>
                  <w:tcBorders>
                    <w:tl2br w:val="nil"/>
                    <w:tr2bl w:val="nil"/>
                  </w:tcBorders>
                  <w:vAlign w:val="center"/>
                </w:tcPr>
                <w:p>
                  <w:pPr>
                    <w:pStyle w:val="71"/>
                    <w:tabs>
                      <w:tab w:val="clear" w:pos="1021"/>
                    </w:tabs>
                    <w:spacing w:line="320" w:lineRule="exact"/>
                    <w:rPr>
                      <w:rFonts w:eastAsia="宋体"/>
                      <w:color w:val="auto"/>
                      <w:szCs w:val="21"/>
                    </w:rPr>
                  </w:pPr>
                  <w:r>
                    <w:rPr>
                      <w:rFonts w:eastAsia="宋体"/>
                      <w:color w:val="auto"/>
                      <w:szCs w:val="21"/>
                    </w:rPr>
                    <w:t>GB12348-2008</w:t>
                  </w:r>
                  <w:r>
                    <w:rPr>
                      <w:rFonts w:hint="eastAsia" w:hAnsi="宋体" w:eastAsia="宋体"/>
                      <w:color w:val="auto"/>
                      <w:szCs w:val="21"/>
                    </w:rPr>
                    <w:t>中的</w:t>
                  </w:r>
                  <w:r>
                    <w:rPr>
                      <w:rFonts w:hint="eastAsia" w:hAnsi="宋体" w:eastAsia="宋体"/>
                      <w:color w:val="auto"/>
                      <w:szCs w:val="21"/>
                      <w:lang w:val="en-US" w:eastAsia="zh-CN"/>
                    </w:rPr>
                    <w:t>2</w:t>
                  </w:r>
                  <w:r>
                    <w:rPr>
                      <w:rFonts w:hint="eastAsia" w:hAnsi="宋体" w:eastAsia="宋体"/>
                      <w:color w:val="auto"/>
                      <w:szCs w:val="21"/>
                    </w:rPr>
                    <w:t>类标准值</w:t>
                  </w:r>
                </w:p>
              </w:tc>
              <w:tc>
                <w:tcPr>
                  <w:tcW w:w="1464" w:type="dxa"/>
                  <w:tcBorders>
                    <w:tl2br w:val="nil"/>
                    <w:tr2bl w:val="nil"/>
                  </w:tcBorders>
                </w:tcPr>
                <w:p>
                  <w:pPr>
                    <w:pStyle w:val="71"/>
                    <w:tabs>
                      <w:tab w:val="clear" w:pos="1021"/>
                    </w:tabs>
                    <w:spacing w:line="320" w:lineRule="exact"/>
                    <w:rPr>
                      <w:rFonts w:hint="default" w:eastAsia="宋体"/>
                      <w:color w:val="auto"/>
                      <w:szCs w:val="21"/>
                      <w:lang w:val="en-US" w:eastAsia="zh-CN"/>
                    </w:rPr>
                  </w:pPr>
                  <w:r>
                    <w:rPr>
                      <w:rFonts w:hint="eastAsia" w:eastAsia="宋体"/>
                      <w:color w:val="auto"/>
                      <w:szCs w:val="21"/>
                      <w:lang w:val="en-US" w:eastAsia="zh-CN"/>
                    </w:rPr>
                    <w:t>60</w:t>
                  </w:r>
                </w:p>
              </w:tc>
              <w:tc>
                <w:tcPr>
                  <w:tcW w:w="1408" w:type="dxa"/>
                  <w:tcBorders>
                    <w:tl2br w:val="nil"/>
                    <w:tr2bl w:val="nil"/>
                  </w:tcBorders>
                </w:tcPr>
                <w:p>
                  <w:pPr>
                    <w:pStyle w:val="71"/>
                    <w:tabs>
                      <w:tab w:val="clear" w:pos="1021"/>
                    </w:tabs>
                    <w:spacing w:line="320" w:lineRule="exact"/>
                    <w:rPr>
                      <w:rFonts w:hint="default" w:eastAsia="宋体"/>
                      <w:color w:val="auto"/>
                      <w:szCs w:val="21"/>
                      <w:lang w:val="en-US" w:eastAsia="zh-CN"/>
                    </w:rPr>
                  </w:pPr>
                  <w:r>
                    <w:rPr>
                      <w:rFonts w:hint="eastAsia" w:eastAsia="宋体"/>
                      <w:color w:val="auto"/>
                      <w:szCs w:val="21"/>
                      <w:lang w:val="en-US" w:eastAsia="zh-CN"/>
                    </w:rPr>
                    <w:t>50</w:t>
                  </w:r>
                </w:p>
              </w:tc>
              <w:tc>
                <w:tcPr>
                  <w:tcW w:w="1154" w:type="dxa"/>
                  <w:tcBorders>
                    <w:tl2br w:val="nil"/>
                    <w:tr2bl w:val="nil"/>
                  </w:tcBorders>
                  <w:vAlign w:val="center"/>
                </w:tcPr>
                <w:p>
                  <w:pPr>
                    <w:pStyle w:val="71"/>
                    <w:tabs>
                      <w:tab w:val="clear" w:pos="1021"/>
                    </w:tabs>
                    <w:spacing w:line="320" w:lineRule="exact"/>
                    <w:rPr>
                      <w:rFonts w:eastAsia="宋体"/>
                      <w:color w:val="auto"/>
                      <w:szCs w:val="21"/>
                    </w:rPr>
                  </w:pPr>
                  <w:r>
                    <w:rPr>
                      <w:rFonts w:hint="eastAsia" w:eastAsia="宋体"/>
                      <w:color w:val="auto"/>
                      <w:szCs w:val="21"/>
                    </w:rPr>
                    <w:t>/</w:t>
                  </w:r>
                </w:p>
              </w:tc>
              <w:tc>
                <w:tcPr>
                  <w:tcW w:w="1119" w:type="dxa"/>
                  <w:tcBorders>
                    <w:tl2br w:val="nil"/>
                    <w:tr2bl w:val="nil"/>
                  </w:tcBorders>
                  <w:vAlign w:val="center"/>
                </w:tcPr>
                <w:p>
                  <w:pPr>
                    <w:pStyle w:val="71"/>
                    <w:tabs>
                      <w:tab w:val="clear" w:pos="1021"/>
                    </w:tabs>
                    <w:spacing w:line="320" w:lineRule="exact"/>
                    <w:rPr>
                      <w:rFonts w:eastAsia="宋体"/>
                      <w:color w:val="auto"/>
                      <w:szCs w:val="21"/>
                    </w:rPr>
                  </w:pPr>
                  <w:r>
                    <w:rPr>
                      <w:rFonts w:hint="eastAsia" w:eastAsia="宋体"/>
                      <w:color w:val="auto"/>
                      <w:szCs w:val="21"/>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从上表的预测结果中可看出：厂界噪声昼</w:t>
            </w:r>
            <w:r>
              <w:rPr>
                <w:rFonts w:hint="eastAsia"/>
                <w:color w:val="auto"/>
                <w:sz w:val="24"/>
                <w:szCs w:val="24"/>
                <w:lang w:eastAsia="zh-CN"/>
              </w:rPr>
              <w:t>、</w:t>
            </w:r>
            <w:r>
              <w:rPr>
                <w:rFonts w:hint="eastAsia"/>
                <w:color w:val="auto"/>
                <w:sz w:val="24"/>
                <w:szCs w:val="24"/>
              </w:rPr>
              <w:t>夜</w:t>
            </w:r>
            <w:r>
              <w:rPr>
                <w:rFonts w:hint="eastAsia"/>
                <w:color w:val="auto"/>
                <w:sz w:val="24"/>
                <w:szCs w:val="24"/>
                <w:lang w:eastAsia="zh-CN"/>
              </w:rPr>
              <w:t>间</w:t>
            </w:r>
            <w:r>
              <w:rPr>
                <w:rFonts w:hint="eastAsia"/>
                <w:color w:val="auto"/>
                <w:sz w:val="24"/>
                <w:szCs w:val="24"/>
              </w:rPr>
              <w:t>均满足《工业企业厂界环境噪声排放标准》GB12348-2008中</w:t>
            </w:r>
            <w:r>
              <w:rPr>
                <w:rFonts w:hint="eastAsia"/>
                <w:color w:val="auto"/>
                <w:sz w:val="24"/>
                <w:szCs w:val="24"/>
                <w:lang w:val="en-US" w:eastAsia="zh-CN"/>
              </w:rPr>
              <w:t>2</w:t>
            </w:r>
            <w:r>
              <w:rPr>
                <w:rFonts w:hint="eastAsia"/>
                <w:color w:val="auto"/>
                <w:sz w:val="24"/>
                <w:szCs w:val="24"/>
              </w:rPr>
              <w:t>类标准的要求，厂界100m范围内无居民点</w:t>
            </w:r>
            <w:r>
              <w:rPr>
                <w:rFonts w:hint="eastAsia"/>
                <w:color w:val="auto"/>
                <w:sz w:val="24"/>
                <w:szCs w:val="24"/>
                <w:lang w:eastAsia="zh-CN"/>
              </w:rPr>
              <w:t>；同时对北面居民点的影响小</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auto"/>
                <w:sz w:val="24"/>
                <w:szCs w:val="24"/>
                <w:u w:val="wave"/>
              </w:rPr>
            </w:pPr>
            <w:r>
              <w:rPr>
                <w:rFonts w:hint="eastAsia"/>
                <w:b/>
                <w:bCs/>
                <w:color w:val="auto"/>
                <w:sz w:val="24"/>
                <w:szCs w:val="24"/>
                <w:u w:val="wave"/>
              </w:rPr>
              <w:t xml:space="preserve">7.2.6 </w:t>
            </w:r>
            <w:r>
              <w:rPr>
                <w:b/>
                <w:bCs/>
                <w:color w:val="auto"/>
                <w:sz w:val="24"/>
                <w:szCs w:val="24"/>
                <w:u w:val="wave"/>
              </w:rPr>
              <w:t>固体废</w:t>
            </w:r>
            <w:r>
              <w:rPr>
                <w:rFonts w:hint="eastAsia"/>
                <w:b/>
                <w:bCs/>
                <w:color w:val="auto"/>
                <w:sz w:val="24"/>
                <w:szCs w:val="24"/>
                <w:u w:val="wave"/>
              </w:rPr>
              <w:t>弃</w:t>
            </w:r>
            <w:r>
              <w:rPr>
                <w:b/>
                <w:bCs/>
                <w:color w:val="auto"/>
                <w:sz w:val="24"/>
                <w:szCs w:val="24"/>
                <w:u w:val="wave"/>
              </w:rPr>
              <w:t>物影响分析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营运期产生</w:t>
            </w:r>
            <w:r>
              <w:rPr>
                <w:rFonts w:hint="eastAsia" w:ascii="Times New Roman" w:hAnsi="Times New Roman" w:eastAsia="宋体" w:cs="Times New Roman"/>
                <w:color w:val="auto"/>
                <w:sz w:val="24"/>
                <w:szCs w:val="24"/>
              </w:rPr>
              <w:t>固体废物主要为栅渣、沉砂、</w:t>
            </w:r>
            <w:r>
              <w:rPr>
                <w:rFonts w:hint="eastAsia" w:ascii="Times New Roman" w:hAnsi="Times New Roman" w:eastAsia="宋体" w:cs="Times New Roman"/>
                <w:color w:val="auto"/>
                <w:sz w:val="24"/>
                <w:szCs w:val="24"/>
                <w:lang w:eastAsia="zh-CN"/>
              </w:rPr>
              <w:t>废包装、</w:t>
            </w:r>
            <w:r>
              <w:rPr>
                <w:rFonts w:hint="eastAsia" w:ascii="Times New Roman" w:hAnsi="Times New Roman" w:eastAsia="宋体" w:cs="Times New Roman"/>
                <w:color w:val="auto"/>
                <w:sz w:val="24"/>
                <w:szCs w:val="24"/>
              </w:rPr>
              <w:t>工作人员生活垃圾及污泥。</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62" w:firstLineChars="200"/>
              <w:textAlignment w:val="auto"/>
              <w:rPr>
                <w:color w:val="auto"/>
                <w:sz w:val="24"/>
                <w:szCs w:val="24"/>
                <w:u w:val="wave"/>
              </w:rPr>
            </w:pPr>
            <w:r>
              <w:rPr>
                <w:rFonts w:hint="eastAsia" w:ascii="Times New Roman" w:hAnsi="Times New Roman" w:eastAsia="宋体" w:cs="Times New Roman"/>
                <w:color w:val="auto"/>
                <w:sz w:val="24"/>
                <w:szCs w:val="24"/>
              </w:rPr>
              <w:t>栅渣</w:t>
            </w:r>
            <w:r>
              <w:rPr>
                <w:rFonts w:hint="eastAsia" w:ascii="Times New Roman" w:hAnsi="Times New Roman" w:eastAsia="宋体" w:cs="Times New Roman"/>
                <w:color w:val="auto"/>
                <w:sz w:val="24"/>
                <w:szCs w:val="24"/>
                <w:lang w:eastAsia="zh-CN"/>
              </w:rPr>
              <w:t>及</w:t>
            </w:r>
            <w:r>
              <w:rPr>
                <w:rFonts w:hint="eastAsia" w:ascii="Times New Roman" w:hAnsi="Times New Roman" w:eastAsia="宋体" w:cs="Times New Roman"/>
                <w:color w:val="auto"/>
                <w:sz w:val="24"/>
                <w:szCs w:val="24"/>
              </w:rPr>
              <w:t>沉砂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62" w:firstLineChars="200"/>
              <w:textAlignment w:val="auto"/>
              <w:rPr>
                <w:color w:val="auto"/>
                <w:sz w:val="24"/>
                <w:szCs w:val="24"/>
                <w:u w:val="wave"/>
              </w:rPr>
            </w:pPr>
            <w:r>
              <w:rPr>
                <w:rFonts w:hint="eastAsia"/>
                <w:color w:val="auto"/>
                <w:sz w:val="24"/>
                <w:szCs w:val="24"/>
                <w:u w:val="wave"/>
              </w:rPr>
              <w:t>格栅渣</w:t>
            </w:r>
            <w:r>
              <w:rPr>
                <w:rFonts w:hint="eastAsia"/>
                <w:bCs/>
                <w:color w:val="auto"/>
                <w:sz w:val="24"/>
                <w:szCs w:val="24"/>
                <w:u w:val="wave"/>
              </w:rPr>
              <w:t>主要是较大块状物、枝状物、软性物质和软塑料等粗、细垃圾和悬浮或飘浮状态的杂物</w:t>
            </w:r>
            <w:r>
              <w:rPr>
                <w:rFonts w:hint="eastAsia"/>
                <w:bCs/>
                <w:color w:val="auto"/>
                <w:sz w:val="24"/>
                <w:szCs w:val="24"/>
                <w:u w:val="wave"/>
                <w:lang w:eastAsia="zh-CN"/>
              </w:rPr>
              <w:t>，</w:t>
            </w:r>
            <w:r>
              <w:rPr>
                <w:rFonts w:hint="eastAsia"/>
                <w:color w:val="auto"/>
                <w:sz w:val="24"/>
                <w:szCs w:val="24"/>
                <w:u w:val="wave"/>
                <w:lang w:eastAsia="zh-CN"/>
              </w:rPr>
              <w:t>砂粒以</w:t>
            </w:r>
            <w:r>
              <w:rPr>
                <w:rFonts w:hint="eastAsia"/>
                <w:color w:val="auto"/>
                <w:sz w:val="24"/>
                <w:szCs w:val="24"/>
                <w:u w:val="wave"/>
              </w:rPr>
              <w:t>砂石等为主</w:t>
            </w:r>
            <w:r>
              <w:rPr>
                <w:rFonts w:hint="eastAsia"/>
                <w:color w:val="auto"/>
                <w:sz w:val="24"/>
                <w:szCs w:val="24"/>
                <w:u w:val="wave"/>
                <w:lang w:eastAsia="zh-CN"/>
              </w:rPr>
              <w:t>，</w:t>
            </w:r>
            <w:r>
              <w:rPr>
                <w:rFonts w:hint="eastAsia"/>
                <w:color w:val="auto"/>
                <w:sz w:val="24"/>
                <w:szCs w:val="24"/>
                <w:u w:val="wave"/>
              </w:rPr>
              <w:t>格栅渣</w:t>
            </w:r>
            <w:r>
              <w:rPr>
                <w:rFonts w:hint="eastAsia"/>
                <w:color w:val="auto"/>
                <w:sz w:val="24"/>
                <w:szCs w:val="24"/>
                <w:u w:val="wave"/>
                <w:lang w:eastAsia="zh-CN"/>
              </w:rPr>
              <w:t>与砂粒</w:t>
            </w:r>
            <w:r>
              <w:rPr>
                <w:rFonts w:hint="eastAsia"/>
                <w:color w:val="auto"/>
                <w:sz w:val="24"/>
                <w:szCs w:val="24"/>
                <w:u w:val="wave"/>
              </w:rPr>
              <w:t>收集后交由环卫部门清运处理。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62" w:firstLineChars="200"/>
              <w:textAlignment w:val="auto"/>
              <w:rPr>
                <w:rFonts w:hint="eastAsia" w:eastAsia="宋体"/>
                <w:color w:val="auto"/>
                <w:sz w:val="24"/>
                <w:szCs w:val="24"/>
                <w:u w:val="wave"/>
                <w:lang w:eastAsia="zh-CN"/>
              </w:rPr>
            </w:pPr>
            <w:r>
              <w:rPr>
                <w:rFonts w:hint="eastAsia"/>
                <w:color w:val="auto"/>
                <w:sz w:val="24"/>
                <w:szCs w:val="24"/>
                <w:u w:val="wave"/>
                <w:lang w:eastAsia="zh-CN"/>
              </w:rPr>
              <w:t>（</w:t>
            </w:r>
            <w:r>
              <w:rPr>
                <w:rFonts w:hint="eastAsia"/>
                <w:color w:val="auto"/>
                <w:sz w:val="24"/>
                <w:szCs w:val="24"/>
                <w:u w:val="wave"/>
                <w:lang w:val="en-US" w:eastAsia="zh-CN"/>
              </w:rPr>
              <w:t>2</w:t>
            </w:r>
            <w:r>
              <w:rPr>
                <w:rFonts w:hint="eastAsia"/>
                <w:color w:val="auto"/>
                <w:sz w:val="24"/>
                <w:szCs w:val="24"/>
                <w:u w:val="wave"/>
                <w:lang w:eastAsia="zh-CN"/>
              </w:rPr>
              <w:t>）废包装袋</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62" w:firstLineChars="200"/>
              <w:textAlignment w:val="auto"/>
              <w:rPr>
                <w:bCs/>
                <w:color w:val="auto"/>
                <w:sz w:val="24"/>
                <w:szCs w:val="24"/>
                <w:u w:val="wave"/>
              </w:rPr>
            </w:pPr>
            <w:r>
              <w:rPr>
                <w:rFonts w:hint="eastAsia"/>
                <w:bCs/>
                <w:color w:val="auto"/>
                <w:sz w:val="24"/>
                <w:szCs w:val="24"/>
                <w:u w:val="wave"/>
                <w:lang w:eastAsia="zh-CN"/>
              </w:rPr>
              <w:t>加药间产生的</w:t>
            </w:r>
            <w:r>
              <w:rPr>
                <w:rFonts w:hint="eastAsia"/>
                <w:bCs/>
                <w:color w:val="auto"/>
                <w:sz w:val="24"/>
                <w:szCs w:val="24"/>
                <w:u w:val="wave"/>
              </w:rPr>
              <w:t>药剂废包装主要为</w:t>
            </w:r>
            <w:r>
              <w:rPr>
                <w:bCs/>
                <w:color w:val="auto"/>
                <w:sz w:val="24"/>
                <w:szCs w:val="24"/>
                <w:u w:val="wave"/>
              </w:rPr>
              <w:t>PE</w:t>
            </w:r>
            <w:r>
              <w:rPr>
                <w:rFonts w:hint="eastAsia"/>
                <w:bCs/>
                <w:color w:val="auto"/>
                <w:sz w:val="24"/>
                <w:szCs w:val="24"/>
                <w:u w:val="wave"/>
              </w:rPr>
              <w:t>、</w:t>
            </w:r>
            <w:r>
              <w:rPr>
                <w:bCs/>
                <w:color w:val="auto"/>
                <w:sz w:val="24"/>
                <w:szCs w:val="24"/>
                <w:u w:val="wave"/>
              </w:rPr>
              <w:t>PP</w:t>
            </w:r>
            <w:r>
              <w:rPr>
                <w:rFonts w:hint="eastAsia"/>
                <w:bCs/>
                <w:color w:val="auto"/>
                <w:sz w:val="24"/>
                <w:szCs w:val="24"/>
                <w:u w:val="wave"/>
              </w:rPr>
              <w:t>材质，</w:t>
            </w:r>
            <w:r>
              <w:rPr>
                <w:rFonts w:hint="eastAsia"/>
                <w:bCs/>
                <w:color w:val="auto"/>
                <w:sz w:val="24"/>
                <w:szCs w:val="24"/>
                <w:u w:val="wave"/>
                <w:lang w:eastAsia="zh-CN"/>
              </w:rPr>
              <w:t>经</w:t>
            </w:r>
            <w:r>
              <w:rPr>
                <w:rFonts w:hint="eastAsia"/>
                <w:bCs/>
                <w:color w:val="auto"/>
                <w:sz w:val="24"/>
                <w:szCs w:val="24"/>
                <w:u w:val="wave"/>
              </w:rPr>
              <w:t>统一收集后</w:t>
            </w:r>
            <w:r>
              <w:rPr>
                <w:rFonts w:hint="eastAsia"/>
                <w:bCs/>
                <w:color w:val="auto"/>
                <w:sz w:val="24"/>
                <w:szCs w:val="24"/>
                <w:u w:val="wave"/>
                <w:lang w:eastAsia="zh-CN"/>
              </w:rPr>
              <w:t>，定期外售</w:t>
            </w:r>
            <w:r>
              <w:rPr>
                <w:rFonts w:hint="eastAsia"/>
                <w:bCs/>
                <w:color w:val="auto"/>
                <w:sz w:val="24"/>
                <w:szCs w:val="24"/>
                <w:u w:val="wav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lang w:eastAsia="zh-CN"/>
              </w:rPr>
            </w:pPr>
            <w:r>
              <w:rPr>
                <w:rFonts w:hint="eastAsia"/>
                <w:color w:val="auto"/>
                <w:sz w:val="24"/>
                <w:szCs w:val="24"/>
                <w:u w:val="wave"/>
                <w:lang w:eastAsia="zh-CN"/>
              </w:rPr>
              <w:t>（</w:t>
            </w:r>
            <w:r>
              <w:rPr>
                <w:rFonts w:hint="eastAsia"/>
                <w:color w:val="auto"/>
                <w:sz w:val="24"/>
                <w:szCs w:val="24"/>
                <w:u w:val="wave"/>
                <w:lang w:val="en-US" w:eastAsia="zh-CN"/>
              </w:rPr>
              <w:t>3</w:t>
            </w:r>
            <w:r>
              <w:rPr>
                <w:rFonts w:hint="eastAsia"/>
                <w:color w:val="auto"/>
                <w:sz w:val="24"/>
                <w:szCs w:val="24"/>
                <w:u w:val="wave"/>
                <w:lang w:eastAsia="zh-CN"/>
              </w:rPr>
              <w:t>）生活垃圾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lang w:eastAsia="zh-CN"/>
              </w:rPr>
            </w:pPr>
            <w:r>
              <w:rPr>
                <w:rFonts w:hint="eastAsia"/>
                <w:color w:val="auto"/>
                <w:sz w:val="24"/>
                <w:szCs w:val="24"/>
                <w:u w:val="wave"/>
                <w:lang w:eastAsia="zh-CN"/>
              </w:rPr>
              <w:t>项目在厂设置垃圾桶，生活垃圾经集中收集后，交由环卫部门清运至垃圾填埋场填埋。</w:t>
            </w:r>
          </w:p>
          <w:p>
            <w:pPr>
              <w:keepNext w:val="0"/>
              <w:keepLines w:val="0"/>
              <w:pageBreakBefore w:val="0"/>
              <w:widowControl w:val="0"/>
              <w:tabs>
                <w:tab w:val="left" w:pos="3030"/>
              </w:tabs>
              <w:kinsoku/>
              <w:wordWrap/>
              <w:overflowPunct/>
              <w:topLinePunct w:val="0"/>
              <w:autoSpaceDE/>
              <w:autoSpaceDN/>
              <w:bidi w:val="0"/>
              <w:adjustRightInd w:val="0"/>
              <w:snapToGrid w:val="0"/>
              <w:spacing w:line="360" w:lineRule="auto"/>
              <w:ind w:firstLine="462" w:firstLineChars="200"/>
              <w:textAlignment w:val="auto"/>
              <w:rPr>
                <w:color w:val="auto"/>
                <w:kern w:val="0"/>
                <w:sz w:val="24"/>
                <w:szCs w:val="24"/>
                <w:highlight w:val="none"/>
                <w:u w:val="wave"/>
              </w:rPr>
            </w:pPr>
            <w:r>
              <w:rPr>
                <w:rFonts w:hint="eastAsia"/>
                <w:color w:val="auto"/>
                <w:kern w:val="0"/>
                <w:sz w:val="24"/>
                <w:szCs w:val="24"/>
                <w:highlight w:val="none"/>
                <w:u w:val="wave"/>
              </w:rPr>
              <w:t>（</w:t>
            </w:r>
            <w:r>
              <w:rPr>
                <w:rFonts w:hint="eastAsia"/>
                <w:color w:val="auto"/>
                <w:kern w:val="0"/>
                <w:sz w:val="24"/>
                <w:szCs w:val="24"/>
                <w:highlight w:val="none"/>
                <w:u w:val="wave"/>
                <w:lang w:val="en-US" w:eastAsia="zh-CN"/>
              </w:rPr>
              <w:t>4</w:t>
            </w:r>
            <w:r>
              <w:rPr>
                <w:rFonts w:hint="eastAsia"/>
                <w:color w:val="auto"/>
                <w:kern w:val="0"/>
                <w:sz w:val="24"/>
                <w:szCs w:val="24"/>
                <w:highlight w:val="none"/>
                <w:u w:val="wave"/>
              </w:rPr>
              <w:t>）污泥</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eastAsia="宋体"/>
                <w:color w:val="auto"/>
                <w:sz w:val="24"/>
                <w:szCs w:val="24"/>
                <w:highlight w:val="none"/>
                <w:u w:val="wave"/>
                <w:lang w:eastAsia="zh-CN"/>
              </w:rPr>
            </w:pPr>
            <w:r>
              <w:rPr>
                <w:rFonts w:hint="eastAsia"/>
                <w:bCs/>
                <w:color w:val="auto"/>
                <w:kern w:val="24"/>
                <w:sz w:val="24"/>
                <w:szCs w:val="22"/>
                <w:highlight w:val="none"/>
                <w:u w:val="wave"/>
                <w:lang w:val="en-US" w:eastAsia="zh-CN"/>
              </w:rPr>
              <w:t>本项目生化处理采取兼氧FMBR工艺，</w:t>
            </w:r>
            <w:r>
              <w:rPr>
                <w:rFonts w:hint="eastAsia"/>
                <w:bCs/>
                <w:color w:val="auto"/>
                <w:kern w:val="24"/>
                <w:sz w:val="24"/>
                <w:szCs w:val="22"/>
                <w:highlight w:val="none"/>
                <w:u w:val="wave"/>
                <w:lang w:eastAsia="zh-CN"/>
              </w:rPr>
              <w:t>根据</w:t>
            </w:r>
            <w:r>
              <w:rPr>
                <w:rFonts w:hint="eastAsia"/>
                <w:bCs/>
                <w:color w:val="auto"/>
                <w:kern w:val="24"/>
                <w:sz w:val="24"/>
                <w:szCs w:val="22"/>
                <w:highlight w:val="none"/>
                <w:u w:val="wave"/>
                <w:lang w:val="en-US" w:eastAsia="zh-CN"/>
              </w:rPr>
              <w:t>FMBR工艺特点，生活处理过程中基本不产生污泥，项目仅调节池产生少量污泥，</w:t>
            </w:r>
            <w:r>
              <w:rPr>
                <w:rFonts w:hint="eastAsia"/>
                <w:color w:val="auto"/>
                <w:sz w:val="24"/>
                <w:szCs w:val="24"/>
                <w:highlight w:val="none"/>
                <w:u w:val="wave"/>
                <w:lang w:eastAsia="zh-CN"/>
              </w:rPr>
              <w:t>生活污水处理厂</w:t>
            </w:r>
            <w:r>
              <w:rPr>
                <w:rFonts w:hint="eastAsia"/>
                <w:color w:val="auto"/>
                <w:sz w:val="24"/>
                <w:szCs w:val="24"/>
                <w:highlight w:val="none"/>
                <w:u w:val="wave"/>
              </w:rPr>
              <w:t>污泥干化后</w:t>
            </w:r>
            <w:r>
              <w:rPr>
                <w:rFonts w:hint="eastAsia"/>
                <w:color w:val="auto"/>
                <w:sz w:val="24"/>
                <w:szCs w:val="24"/>
                <w:highlight w:val="none"/>
                <w:u w:val="wave"/>
                <w:lang w:eastAsia="zh-CN"/>
              </w:rPr>
              <w:t>属于一般固废，本项目污泥外运至邵阳市污泥处置中心</w:t>
            </w:r>
            <w:r>
              <w:rPr>
                <w:rFonts w:hint="eastAsia"/>
                <w:color w:val="auto"/>
                <w:sz w:val="24"/>
                <w:szCs w:val="24"/>
                <w:highlight w:val="none"/>
                <w:u w:val="wave"/>
              </w:rPr>
              <w:t>处理</w:t>
            </w:r>
            <w:r>
              <w:rPr>
                <w:rFonts w:hint="eastAsia"/>
                <w:color w:val="auto"/>
                <w:sz w:val="24"/>
                <w:szCs w:val="24"/>
                <w:highlight w:val="none"/>
                <w:u w:val="wav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highlight w:val="none"/>
                <w:u w:val="wave"/>
              </w:rPr>
            </w:pPr>
            <w:r>
              <w:rPr>
                <w:rFonts w:hint="eastAsia"/>
                <w:color w:val="auto"/>
                <w:sz w:val="24"/>
                <w:szCs w:val="24"/>
                <w:highlight w:val="none"/>
                <w:u w:val="wave"/>
              </w:rPr>
              <w:t>污泥处理工艺流程见图7-</w:t>
            </w:r>
            <w:r>
              <w:rPr>
                <w:rFonts w:hint="eastAsia"/>
                <w:color w:val="auto"/>
                <w:sz w:val="24"/>
                <w:szCs w:val="24"/>
                <w:highlight w:val="none"/>
                <w:u w:val="wave"/>
                <w:lang w:val="en-US" w:eastAsia="zh-CN"/>
              </w:rPr>
              <w:t>6</w:t>
            </w:r>
            <w:r>
              <w:rPr>
                <w:rFonts w:hint="eastAsia"/>
                <w:color w:val="auto"/>
                <w:sz w:val="24"/>
                <w:szCs w:val="24"/>
                <w:highlight w:val="none"/>
                <w:u w:val="wave"/>
              </w:rPr>
              <w:t>。</w:t>
            </w:r>
          </w:p>
          <w:p>
            <w:pPr>
              <w:spacing w:line="240" w:lineRule="auto"/>
              <w:ind w:firstLine="0" w:firstLineChars="0"/>
              <w:rPr>
                <w:b/>
                <w:bCs/>
                <w:color w:val="auto"/>
                <w:kern w:val="24"/>
                <w:sz w:val="21"/>
                <w:szCs w:val="21"/>
                <w:highlight w:val="none"/>
                <w:u w:val="wave"/>
              </w:rPr>
            </w:pPr>
            <w:r>
              <w:rPr>
                <w:color w:val="auto"/>
                <w:sz w:val="21"/>
                <w:highlight w:val="none"/>
                <w:u w:val="wave"/>
              </w:rPr>
              <w:pict>
                <v:shape id="直接箭头连接符 43" o:spid="_x0000_s2334" o:spt="32" type="#_x0000_t32" style="position:absolute;left:0pt;margin-left:73.55pt;margin-top:79.95pt;height:0.2pt;width:35.45pt;z-index:251806720;mso-width-relative:page;mso-height-relative:page;" filled="f" stroked="t" coordsize="21600,21600" o:gfxdata="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HHrnaAAAACwEAAA8AAAAAAAAAAQAgAAAAIgAAAGRycy9kb3ducmV2&#10;LnhtbFBLAQIUABQAAAAIAIdO4kAEksmu+gEAAKADAAAOAAAAAAAAAAEAIAAAACkBAABkcnMvZTJv&#10;RG9jLnhtbFBLBQYAAAAABgAGAFkBAACVBQAAAAA=&#10;">
                  <v:path arrowok="t"/>
                  <v:fill on="f" focussize="0,0"/>
                  <v:stroke weight="0.5pt" color="#000000" miterlimit="8" joinstyle="miter" endarrow="open"/>
                  <v:imagedata o:title=""/>
                  <o:lock v:ext="edit" aspectratio="f"/>
                </v:shape>
              </w:pict>
            </w:r>
            <w:r>
              <w:rPr>
                <w:color w:val="auto"/>
                <w:sz w:val="21"/>
                <w:highlight w:val="none"/>
                <w:u w:val="wave"/>
              </w:rPr>
              <w:pict>
                <v:shape id="文本框 48" o:spid="_x0000_s2330" o:spt="202" type="#_x0000_t202" style="position:absolute;left:0pt;margin-left:220.25pt;margin-top:38pt;height:96.8pt;width:28.6pt;z-index:251810816;mso-width-relative:page;mso-height-relative:page;" fillcolor="#FFFFFF" filled="t" stroked="t" coordsize="21600,21600" o:gfxdata="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9uCZr1wAAAAoBAAAPAAAAAAAAAAEAIAAAACIA&#10;AABkcnMvZG93bnJldi54bWxQSwECFAAUAAAACACHTuJAZUI53kMCAABtBAAADgAAAAAAAAABACAA&#10;AAAmAQAAZHJzL2Uyb0RvYy54bWxQSwUGAAAAAAYABgBZAQAA2wUAAAAA&#10;">
                  <v:path/>
                  <v:fill on="t" focussize="0,0"/>
                  <v:stroke weight="0.5pt" color="#000000" joinstyle="round"/>
                  <v:imagedata o:title=""/>
                  <o:lock v:ext="edit" aspectratio="f"/>
                  <v:textbox style="layout-flow:vertical-ideographic;">
                    <w:txbxContent>
                      <w:p>
                        <w:pPr>
                          <w:ind w:firstLine="420"/>
                          <w:rPr>
                            <w:sz w:val="21"/>
                            <w:szCs w:val="21"/>
                          </w:rPr>
                        </w:pPr>
                        <w:r>
                          <w:rPr>
                            <w:rFonts w:hint="eastAsia"/>
                            <w:sz w:val="21"/>
                            <w:szCs w:val="21"/>
                          </w:rPr>
                          <w:t>污泥脱水间</w:t>
                        </w:r>
                      </w:p>
                    </w:txbxContent>
                  </v:textbox>
                </v:shape>
              </w:pict>
            </w:r>
            <w:r>
              <w:rPr>
                <w:color w:val="auto"/>
                <w:sz w:val="21"/>
                <w:highlight w:val="none"/>
                <w:u w:val="wave"/>
              </w:rPr>
              <w:pict>
                <v:shape id="直接箭头连接符 51" o:spid="_x0000_s2328" o:spt="32" type="#_x0000_t32" style="position:absolute;left:0pt;margin-left:248.6pt;margin-top:81.3pt;height:0.05pt;width:25.9pt;z-index:251811840;mso-width-relative:page;mso-height-relative:page;" filled="f" stroked="t" coordsize="21600,21600" o:gfxdata="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n4FH/Z&#10;AAAACwEAAA8AAAAAAAAAAQAgAAAAIgAAAGRycy9kb3ducmV2LnhtbFBLAQIUABQAAAAIAIdO4kBr&#10;QB3y5gEAAJMDAAAOAAAAAAAAAAEAIAAAACgBAABkcnMvZTJvRG9jLnhtbFBLBQYAAAAABgAGAFkB&#10;AACABQAAAAA=&#10;">
                  <v:path arrowok="t"/>
                  <v:fill on="f" focussize="0,0"/>
                  <v:stroke weight="0.5pt" color="#000000" miterlimit="8" joinstyle="miter" endarrow="open"/>
                  <v:imagedata o:title=""/>
                  <o:lock v:ext="edit" aspectratio="f"/>
                </v:shape>
              </w:pict>
            </w:r>
            <w:r>
              <w:rPr>
                <w:color w:val="auto"/>
                <w:sz w:val="21"/>
                <w:highlight w:val="none"/>
                <w:u w:val="wave"/>
              </w:rPr>
              <w:pict>
                <v:shape id="直接箭头连接符 45" o:spid="_x0000_s2331" o:spt="32" type="#_x0000_t32" style="position:absolute;left:0pt;flip:y;margin-left:137pt;margin-top:79.7pt;height:0.65pt;width:29.3pt;z-index:251808768;mso-width-relative:page;mso-height-relative:page;" filled="f" stroked="t" coordsize="21600,21600" o:gfxdata="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fplmXaAAAACwEAAA8AAAAAAAAAAQAgAAAAIgAAAGRycy9kb3ducmV2LnhtbFBLAQIU&#10;ABQAAAAIAIdO4kBZ7cCK8QEAAJ4DAAAOAAAAAAAAAAEAIAAAACkBAABkcnMvZTJvRG9jLnhtbFBL&#10;BQYAAAAABgAGAFkBAACMBQAAAAA=&#10;">
                  <v:path arrowok="t"/>
                  <v:fill on="f" focussize="0,0"/>
                  <v:stroke weight="0.5pt" color="#000000" miterlimit="8" joinstyle="miter" endarrow="open"/>
                  <v:imagedata o:title=""/>
                  <o:lock v:ext="edit" aspectratio="f"/>
                </v:shape>
              </w:pict>
            </w:r>
            <w:r>
              <w:rPr>
                <w:color w:val="auto"/>
                <w:sz w:val="21"/>
                <w:highlight w:val="none"/>
                <w:u w:val="wave"/>
              </w:rPr>
              <w:pict>
                <v:shape id="直接箭头连接符 46" o:spid="_x0000_s2329" o:spt="32" type="#_x0000_t32" style="position:absolute;left:0pt;margin-left:194.35pt;margin-top:80.2pt;height:0.05pt;width:25.9pt;z-index:251809792;mso-width-relative:page;mso-height-relative:page;" filled="f" stroked="t" coordsize="21600,21600" o:gfxdata="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H7Bb&#10;2QAAAAsBAAAPAAAAAAAAAAEAIAAAACIAAABkcnMvZG93bnJldi54bWxQSwECFAAUAAAACACHTuJA&#10;vLcv+OcBAACTAwAADgAAAAAAAAABACAAAAAoAQAAZHJzL2Uyb0RvYy54bWxQSwUGAAAAAAYABgBZ&#10;AQAAgQUAAAAA&#10;">
                  <v:path arrowok="t"/>
                  <v:fill on="f" focussize="0,0"/>
                  <v:stroke weight="0.5pt" color="#000000" miterlimit="8" joinstyle="miter" endarrow="open"/>
                  <v:imagedata o:title=""/>
                  <o:lock v:ext="edit" aspectratio="f"/>
                </v:shape>
              </w:pict>
            </w:r>
            <w:r>
              <w:rPr>
                <w:color w:val="auto"/>
                <w:sz w:val="21"/>
                <w:highlight w:val="none"/>
                <w:u w:val="wave"/>
              </w:rPr>
              <w:pict>
                <v:shape id="文本框 47" o:spid="_x0000_s2332" o:spt="202" type="#_x0000_t202" style="position:absolute;left:0pt;margin-left:165.35pt;margin-top:38.95pt;height:96.8pt;width:28.6pt;z-index:251809792;mso-width-relative:page;mso-height-relative:page;" fillcolor="#FFFFFF" filled="t" stroked="t" coordsize="21600,21600" o:gfxdata="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VU97tcAAAAKAQAADwAAAAAAAAABACAAAAAi&#10;AAAAZHJzL2Rvd25yZXYueG1sUEsBAhQAFAAAAAgAh07iQE35NQlEAgAAbQQAAA4AAAAAAAAAAQAg&#10;AAAAJgEAAGRycy9lMm9Eb2MueG1sUEsFBgAAAAAGAAYAWQEAANwFAAAAAA==&#10;">
                  <v:path/>
                  <v:fill on="t" focussize="0,0"/>
                  <v:stroke weight="0.5pt" color="#000000" joinstyle="round"/>
                  <v:imagedata o:title=""/>
                  <o:lock v:ext="edit" aspectratio="f"/>
                  <v:textbox style="layout-flow:vertical-ideographic;">
                    <w:txbxContent>
                      <w:p>
                        <w:pPr>
                          <w:ind w:firstLine="420"/>
                          <w:rPr>
                            <w:sz w:val="21"/>
                            <w:szCs w:val="21"/>
                          </w:rPr>
                        </w:pPr>
                        <w:r>
                          <w:rPr>
                            <w:rFonts w:hint="eastAsia"/>
                            <w:sz w:val="21"/>
                            <w:szCs w:val="21"/>
                          </w:rPr>
                          <w:t>污泥调理池</w:t>
                        </w:r>
                      </w:p>
                    </w:txbxContent>
                  </v:textbox>
                </v:shape>
              </w:pict>
            </w:r>
            <w:r>
              <w:rPr>
                <w:color w:val="auto"/>
                <w:sz w:val="21"/>
                <w:highlight w:val="none"/>
                <w:u w:val="wave"/>
              </w:rPr>
              <w:pict>
                <v:shape id="文本框 44" o:spid="_x0000_s2333" o:spt="202" type="#_x0000_t202" style="position:absolute;left:0pt;margin-left:107.65pt;margin-top:39.2pt;height:96.8pt;width:28.6pt;z-index:251807744;mso-width-relative:page;mso-height-relative:page;" fillcolor="#FFFFFF" filled="t" stroked="t" coordsize="21600,21600" o:gfxdata="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klgfWAAAACgEAAA8AAAAA&#10;AAAAAQAgAAAAIgAAAGRycy9kb3ducmV2LnhtbFBLAQIUABQAAAAIAIdO4kCNcJb6TwIAAHkEAAAO&#10;AAAAAAAAAAEAIAAAACUBAABkcnMvZTJvRG9jLnhtbFBLBQYAAAAABgAGAFkBAADmBQAAAAA=&#10;">
                  <v:path/>
                  <v:fill on="t" focussize="0,0"/>
                  <v:stroke weight="0.5pt" color="#000000" joinstyle="round"/>
                  <v:imagedata o:title=""/>
                  <o:lock v:ext="edit" aspectratio="f"/>
                  <v:textbox style="layout-flow:vertical-ideographic;">
                    <w:txbxContent>
                      <w:p>
                        <w:pPr>
                          <w:ind w:firstLine="420"/>
                          <w:rPr>
                            <w:sz w:val="21"/>
                            <w:szCs w:val="21"/>
                          </w:rPr>
                        </w:pPr>
                        <w:r>
                          <w:rPr>
                            <w:rFonts w:hint="eastAsia"/>
                            <w:sz w:val="21"/>
                            <w:szCs w:val="21"/>
                          </w:rPr>
                          <w:t>污泥浓缩池</w:t>
                        </w:r>
                      </w:p>
                    </w:txbxContent>
                  </v:textbox>
                </v:shape>
              </w:pict>
            </w:r>
            <w:r>
              <w:rPr>
                <w:color w:val="auto"/>
                <w:sz w:val="21"/>
                <w:highlight w:val="none"/>
                <w:u w:val="wave"/>
              </w:rPr>
              <w:pict>
                <v:group id="画布 39" o:spid="_x0000_s2327" o:spt="203" style="height:158.05pt;width:422.75pt;" coordsize="5368925,2007235" editas="canvas">
                  <o:lock v:ext="edit"/>
                  <v:rect id="画布 39" o:spid="_x0000_s2326" o:spt="1" style="position:absolute;left:0;top:0;height:2007235;width:5368925;" filled="f" stroked="f" coordsize="21600,21600">
                    <v:path/>
                    <v:fill on="f" focussize="0,0"/>
                    <v:stroke on="f"/>
                    <v:imagedata o:title=""/>
                    <o:lock v:ext="edit" aspectratio="f"/>
                  </v:rect>
                  <v:shape id="文本框 42" o:spid="_x0000_s2322" o:spt="202" type="#_x0000_t202" style="position:absolute;left:158115;top:902335;height:285750;width:778510;" fillcolor="#FFFFFF" filled="t" stroked="f" coordsize="21600,21600" o:gfxdata="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AlhEtIAAAAFAQAADwAAAAAAAAABACAAAAAiAAAAZHJzL2Rv&#10;d25yZXYueG1sUEsBAhQAFAAAAAgAh07iQMKiRi1AAgAATAQAAA4AAAAAAAAAAQAgAAAAIQEAAGRy&#10;cy9lMm9Eb2MueG1sUEsFBgAAAAAGAAYAWQEAANMFAAAAAA==&#10;">
                    <v:path/>
                    <v:fill on="t" color2="#FFFFFF" focussize="0,0"/>
                    <v:stroke on="f" weight="0.5pt"/>
                    <v:imagedata o:title=""/>
                    <o:lock v:ext="edit" aspectratio="f"/>
                    <v:textbox>
                      <w:txbxContent>
                        <w:p>
                          <w:pPr>
                            <w:ind w:firstLine="0" w:firstLineChars="0"/>
                            <w:jc w:val="center"/>
                            <w:rPr>
                              <w:sz w:val="21"/>
                              <w:szCs w:val="21"/>
                            </w:rPr>
                          </w:pPr>
                          <w:r>
                            <w:rPr>
                              <w:rFonts w:hint="eastAsia"/>
                              <w:sz w:val="21"/>
                              <w:szCs w:val="21"/>
                            </w:rPr>
                            <w:t>污泥</w:t>
                          </w:r>
                        </w:p>
                      </w:txbxContent>
                    </v:textbox>
                  </v:shape>
                  <v:shape id="文本框 50" o:spid="_x0000_s2323" o:spt="202" type="#_x0000_t202" style="position:absolute;left:3513455;top:898525;height:285750;width:1796415;" fillcolor="#FFFFFF" filled="t" stroked="f" coordsize="21600,21600" o:gfxdata="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AlhEtIAAAAFAQAADwAAAAAAAAABACAAAAAiAAAAZHJzL2Rv&#10;d25yZXYueG1sUEsBAhQAFAAAAAgAh07iQMtECt1AAgAATgQAAA4AAAAAAAAAAQAgAAAAIQEAAGRy&#10;cy9lMm9Eb2MueG1sUEsFBgAAAAAGAAYAWQEAANMFAAAAAA==&#10;">
                    <v:path/>
                    <v:fill on="t" color2="#FFFFFF" focussize="0,0"/>
                    <v:stroke on="f" weight="0.5pt"/>
                    <v:imagedata o:title=""/>
                    <o:lock v:ext="edit" aspectratio="f"/>
                    <v:textbox>
                      <w:txbxContent>
                        <w:p>
                          <w:pPr>
                            <w:ind w:firstLine="0" w:firstLineChars="0"/>
                            <w:rPr>
                              <w:rFonts w:hint="eastAsia" w:eastAsia="宋体"/>
                              <w:sz w:val="21"/>
                              <w:szCs w:val="21"/>
                              <w:lang w:val="en-US" w:eastAsia="zh-CN"/>
                            </w:rPr>
                          </w:pPr>
                          <w:r>
                            <w:rPr>
                              <w:rFonts w:hint="eastAsia"/>
                              <w:sz w:val="21"/>
                              <w:szCs w:val="21"/>
                            </w:rPr>
                            <w:t>外运</w:t>
                          </w:r>
                          <w:r>
                            <w:rPr>
                              <w:rFonts w:hint="eastAsia"/>
                              <w:sz w:val="21"/>
                              <w:szCs w:val="21"/>
                              <w:lang w:val="en-US" w:eastAsia="zh-CN"/>
                            </w:rPr>
                            <w:t>至邵阳市污泥处理中心</w:t>
                          </w:r>
                        </w:p>
                      </w:txbxContent>
                    </v:textbox>
                  </v:shape>
                  <v:shape id="文本框 52" o:spid="_x0000_s2324" o:spt="202" type="#_x0000_t202" style="position:absolute;left:2067560;top:17145;height:285750;width:518795;" fillcolor="#FFFFFF" filled="t" stroked="f" coordsize="21600,21600" o:gfxdata="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AlhEtIAAAAFAQAADwAAAAAAAAABACAAAAAiAAAAZHJzL2Rv&#10;d25yZXYueG1sUEsBAhQAFAAAAAgAh07iQACXlQpAAgAATAQAAA4AAAAAAAAAAQAgAAAAIQEAAGRy&#10;cy9lMm9Eb2MueG1sUEsFBgAAAAAGAAYAWQEAANMFAAAAAA==&#10;">
                    <v:path/>
                    <v:fill on="t" color2="#FFFFFF" focussize="0,0"/>
                    <v:stroke on="f" weight="0.5pt"/>
                    <v:imagedata o:title=""/>
                    <o:lock v:ext="edit" aspectratio="f"/>
                    <v:textbox>
                      <w:txbxContent>
                        <w:p>
                          <w:pPr>
                            <w:ind w:firstLine="0" w:firstLineChars="0"/>
                            <w:rPr>
                              <w:sz w:val="21"/>
                              <w:szCs w:val="21"/>
                            </w:rPr>
                          </w:pPr>
                          <w:r>
                            <w:rPr>
                              <w:rFonts w:hint="eastAsia"/>
                              <w:sz w:val="21"/>
                              <w:szCs w:val="21"/>
                            </w:rPr>
                            <w:t>PAM</w:t>
                          </w:r>
                        </w:p>
                      </w:txbxContent>
                    </v:textbox>
                  </v:shape>
                  <v:shape id="直接箭头连接符 53" o:spid="_x0000_s2325" o:spt="32" type="#_x0000_t32" style="position:absolute;left:2292350;top:248920;height:220980;width:1270;" filled="f" stroked="t" coordsize="21600,21600" o:gfxdata="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Y/by3XAAAABQEAAA8AAAAAAAAAAQAgAAAAIgAAAGRycy9kb3ducmV2LnhtbFBLAQIU&#10;ABQAAAAIAIdO4kANJ9Iv9AEAAJ8DAAAOAAAAAAAAAAEAIAAAACYBAABkcnMvZTJvRG9jLnhtbFBL&#10;BQYAAAAABgAGAFkBAACMBQAAAAA=&#10;">
                    <v:path arrowok="t"/>
                    <v:fill on="f" focussize="0,0"/>
                    <v:stroke weight="0.5pt" color="#000000" miterlimit="8" joinstyle="miter" endarrow="open"/>
                    <v:imagedata o:title=""/>
                    <o:lock v:ext="edit" aspectratio="f"/>
                  </v:shape>
                  <w10:wrap type="none"/>
                  <w10:anchorlock/>
                </v:group>
              </w:pict>
            </w:r>
          </w:p>
          <w:p>
            <w:pPr>
              <w:keepNext w:val="0"/>
              <w:keepLines w:val="0"/>
              <w:pageBreakBefore w:val="0"/>
              <w:widowControl w:val="0"/>
              <w:kinsoku/>
              <w:wordWrap/>
              <w:overflowPunct/>
              <w:topLinePunct w:val="0"/>
              <w:autoSpaceDE/>
              <w:autoSpaceDN/>
              <w:bidi w:val="0"/>
              <w:adjustRightInd w:val="0"/>
              <w:snapToGrid w:val="0"/>
              <w:spacing w:line="360" w:lineRule="auto"/>
              <w:ind w:firstLine="482"/>
              <w:jc w:val="center"/>
              <w:textAlignment w:val="auto"/>
              <w:rPr>
                <w:b/>
                <w:bCs/>
                <w:color w:val="auto"/>
                <w:kern w:val="24"/>
                <w:sz w:val="21"/>
                <w:szCs w:val="21"/>
                <w:highlight w:val="none"/>
                <w:u w:val="wave"/>
              </w:rPr>
            </w:pPr>
            <w:r>
              <w:rPr>
                <w:rFonts w:hint="eastAsia"/>
                <w:b/>
                <w:bCs/>
                <w:color w:val="auto"/>
                <w:kern w:val="24"/>
                <w:sz w:val="21"/>
                <w:szCs w:val="21"/>
                <w:highlight w:val="none"/>
                <w:u w:val="wave"/>
              </w:rPr>
              <w:t>图7-</w:t>
            </w:r>
            <w:r>
              <w:rPr>
                <w:rFonts w:hint="eastAsia"/>
                <w:b/>
                <w:bCs/>
                <w:color w:val="auto"/>
                <w:kern w:val="24"/>
                <w:sz w:val="21"/>
                <w:szCs w:val="21"/>
                <w:highlight w:val="none"/>
                <w:u w:val="wave"/>
                <w:lang w:val="en-US" w:eastAsia="zh-CN"/>
              </w:rPr>
              <w:t xml:space="preserve">6 </w:t>
            </w:r>
            <w:r>
              <w:rPr>
                <w:rFonts w:hint="eastAsia"/>
                <w:b/>
                <w:bCs/>
                <w:color w:val="auto"/>
                <w:kern w:val="24"/>
                <w:sz w:val="21"/>
                <w:szCs w:val="21"/>
                <w:highlight w:val="none"/>
                <w:u w:val="wave"/>
              </w:rPr>
              <w:t xml:space="preserve"> 污泥处理工艺流程图</w:t>
            </w:r>
          </w:p>
          <w:p>
            <w:pPr>
              <w:pStyle w:val="7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 w:val="24"/>
                <w:szCs w:val="24"/>
                <w:highlight w:val="none"/>
                <w:u w:val="wave"/>
              </w:rPr>
            </w:pPr>
            <w:r>
              <w:rPr>
                <w:color w:val="auto"/>
                <w:sz w:val="24"/>
                <w:szCs w:val="24"/>
                <w:highlight w:val="none"/>
                <w:u w:val="wave"/>
              </w:rPr>
              <w:t>污泥处置不当将对环境造成较大影响，因此对污泥暂存、运输、管理等提出以下措施减少对环境的影响。</w:t>
            </w:r>
          </w:p>
          <w:p>
            <w:pPr>
              <w:pStyle w:val="7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 w:val="24"/>
                <w:szCs w:val="24"/>
                <w:highlight w:val="none"/>
                <w:u w:val="wave"/>
              </w:rPr>
            </w:pPr>
            <w:r>
              <w:rPr>
                <w:rFonts w:hint="default" w:ascii="Times New Roman" w:hAnsi="Times New Roman" w:cs="Times New Roman"/>
                <w:color w:val="auto"/>
                <w:sz w:val="24"/>
                <w:szCs w:val="24"/>
                <w:highlight w:val="none"/>
                <w:u w:val="wave"/>
              </w:rPr>
              <w:t>①</w:t>
            </w:r>
            <w:r>
              <w:rPr>
                <w:color w:val="auto"/>
                <w:sz w:val="24"/>
                <w:szCs w:val="24"/>
                <w:highlight w:val="none"/>
                <w:u w:val="wave"/>
              </w:rPr>
              <w:t>厂区内设置污泥储存间，用于存放污泥、栅渣和泥沙等一般固废，污泥暂存场所须采取遮盖、搭棚，防雨、防渗、防流失等措施，渗滤产生的少量污水排入污水处理系统循环，不外排。运输过程须密闭，避免抛、洒、滴、漏。</w:t>
            </w:r>
          </w:p>
          <w:p>
            <w:pPr>
              <w:pStyle w:val="7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 w:val="24"/>
                <w:szCs w:val="24"/>
                <w:highlight w:val="none"/>
                <w:u w:val="wave"/>
              </w:rPr>
            </w:pPr>
            <w:r>
              <w:rPr>
                <w:rFonts w:hint="default" w:ascii="Times New Roman" w:hAnsi="Times New Roman" w:cs="Times New Roman"/>
                <w:color w:val="auto"/>
                <w:sz w:val="24"/>
                <w:szCs w:val="24"/>
                <w:highlight w:val="none"/>
                <w:u w:val="wave"/>
              </w:rPr>
              <w:t>②</w:t>
            </w:r>
            <w:r>
              <w:rPr>
                <w:color w:val="auto"/>
                <w:sz w:val="24"/>
                <w:szCs w:val="24"/>
                <w:highlight w:val="none"/>
                <w:u w:val="wave"/>
              </w:rPr>
              <w:t>污泥储存间的污泥、栅渣和沉砂必须每天定期清理，并做好相关的管理。污泥脱水间的设备必须定期检查维修，保证日常污泥脱水的正常运行。</w:t>
            </w:r>
          </w:p>
          <w:p>
            <w:pPr>
              <w:pStyle w:val="7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 w:val="24"/>
                <w:szCs w:val="24"/>
                <w:highlight w:val="none"/>
                <w:u w:val="wave"/>
              </w:rPr>
            </w:pPr>
            <w:r>
              <w:rPr>
                <w:rFonts w:hint="default" w:ascii="Times New Roman" w:hAnsi="Times New Roman" w:cs="Times New Roman"/>
                <w:color w:val="auto"/>
                <w:sz w:val="24"/>
                <w:szCs w:val="24"/>
                <w:highlight w:val="none"/>
                <w:u w:val="wave"/>
              </w:rPr>
              <w:t>③</w:t>
            </w:r>
            <w:r>
              <w:rPr>
                <w:color w:val="auto"/>
                <w:sz w:val="24"/>
                <w:szCs w:val="24"/>
                <w:highlight w:val="none"/>
                <w:u w:val="wave"/>
              </w:rPr>
              <w:t>污泥储存间必须做好通风等措施。避免工作人员中毒事件的发生。</w:t>
            </w:r>
          </w:p>
          <w:p>
            <w:pPr>
              <w:pStyle w:val="7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 w:val="24"/>
                <w:szCs w:val="24"/>
                <w:highlight w:val="none"/>
                <w:u w:val="wave"/>
              </w:rPr>
            </w:pPr>
            <w:r>
              <w:rPr>
                <w:rFonts w:hint="eastAsia" w:ascii="宋体" w:hAnsi="宋体" w:eastAsia="宋体" w:cs="宋体"/>
                <w:color w:val="auto"/>
                <w:sz w:val="24"/>
                <w:szCs w:val="24"/>
                <w:highlight w:val="none"/>
                <w:u w:val="wave"/>
              </w:rPr>
              <w:t>④</w:t>
            </w:r>
            <w:r>
              <w:rPr>
                <w:color w:val="auto"/>
                <w:sz w:val="24"/>
                <w:szCs w:val="24"/>
                <w:highlight w:val="none"/>
                <w:u w:val="wave"/>
              </w:rPr>
              <w:t>严禁将产生的污泥乱堆放、乱扔弃或直接排入城镇污水管网。</w:t>
            </w:r>
          </w:p>
          <w:p>
            <w:pPr>
              <w:pStyle w:val="7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sz w:val="24"/>
                <w:szCs w:val="24"/>
                <w:highlight w:val="none"/>
                <w:u w:val="wave"/>
              </w:rPr>
            </w:pPr>
            <w:r>
              <w:rPr>
                <w:rFonts w:hint="eastAsia" w:ascii="宋体" w:hAnsi="宋体" w:eastAsia="宋体" w:cs="宋体"/>
                <w:color w:val="auto"/>
                <w:sz w:val="24"/>
                <w:szCs w:val="24"/>
                <w:highlight w:val="none"/>
                <w:u w:val="wave"/>
              </w:rPr>
              <w:t>⑤</w:t>
            </w:r>
            <w:r>
              <w:rPr>
                <w:color w:val="auto"/>
                <w:sz w:val="24"/>
                <w:szCs w:val="24"/>
                <w:highlight w:val="none"/>
                <w:u w:val="wave"/>
              </w:rPr>
              <w:t>对整个运输过程中进行全过程监控和管理，防止因暴露、洒落或滴漏造成的环境二次污染。</w:t>
            </w:r>
            <w:r>
              <w:rPr>
                <w:rFonts w:hint="eastAsia"/>
                <w:color w:val="auto"/>
                <w:sz w:val="24"/>
                <w:szCs w:val="24"/>
                <w:highlight w:val="none"/>
                <w:u w:val="wave"/>
              </w:rPr>
              <w:t>运输车辆不宜装载过满，应注意遮盖，防止污泥散落影响道路卫生及周围环境。</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highlight w:val="none"/>
                <w:u w:val="wave"/>
              </w:rPr>
            </w:pPr>
            <w:r>
              <w:rPr>
                <w:rFonts w:hint="eastAsia"/>
                <w:color w:val="auto"/>
                <w:sz w:val="24"/>
                <w:szCs w:val="24"/>
                <w:highlight w:val="none"/>
                <w:u w:val="wave"/>
                <w:lang w:eastAsia="zh-CN"/>
              </w:rPr>
              <w:t>综上，</w:t>
            </w:r>
            <w:r>
              <w:rPr>
                <w:rFonts w:hint="eastAsia" w:ascii="宋体" w:hAnsi="宋体" w:eastAsia="宋体" w:cs="Times New Roman"/>
                <w:color w:val="auto"/>
                <w:sz w:val="24"/>
                <w:szCs w:val="24"/>
                <w:highlight w:val="none"/>
                <w:u w:val="wave"/>
                <w:lang w:eastAsia="zh-CN"/>
              </w:rPr>
              <w:t>本项目运营后产生的固体废物全部能得到妥善处理不外排，对周围环境无明显不良影响。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 w:val="24"/>
                <w:szCs w:val="24"/>
              </w:rPr>
            </w:pPr>
            <w:r>
              <w:rPr>
                <w:rFonts w:hint="eastAsia"/>
                <w:b/>
                <w:bCs/>
                <w:color w:val="auto"/>
                <w:sz w:val="24"/>
                <w:szCs w:val="24"/>
              </w:rPr>
              <w:t>7.2.7 生态环境</w:t>
            </w:r>
            <w:r>
              <w:rPr>
                <w:b/>
                <w:bCs/>
                <w:color w:val="auto"/>
                <w:sz w:val="24"/>
                <w:szCs w:val="24"/>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w:t>
            </w:r>
            <w:r>
              <w:rPr>
                <w:color w:val="auto"/>
                <w:sz w:val="24"/>
                <w:szCs w:val="24"/>
              </w:rPr>
              <w:t>1</w:t>
            </w:r>
            <w:r>
              <w:rPr>
                <w:rFonts w:hint="eastAsia"/>
                <w:color w:val="auto"/>
                <w:sz w:val="24"/>
                <w:szCs w:val="24"/>
              </w:rPr>
              <w:t>）对陆生生态系统的影响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 xml:space="preserve">本项目为新建项目，用地内现在为农田、绿地，无珍稀濒危及保护动植物，无基本农田。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项目建设后原有的自然植被将被清除，而以各类建筑、道路用地、绿化用地等取代，土地利用功能发生了变化，所在地块由自然生态系统逐步转化为受人类 影响紧密的城市生态系统，项目占地面积不大，所在区块土地功能的改变对区域生态环境的影响不明显。受影响的生物种类在周边地区是极为常见的，且分布也较为散落，这些繁殖和散布力很强的生物种类的损失不会造成很大的生态影响，同时，随着工程的建设，厂区绿化工程也将同时开工建设，在污水处理厂区周围合理培植乔木、灌木、草坪相结合的绿化带，并形成较密的树林，重新建立起有序的陆地生态系统，有利于改善建设区域的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w:t>
            </w:r>
            <w:r>
              <w:rPr>
                <w:color w:val="auto"/>
                <w:sz w:val="24"/>
                <w:szCs w:val="24"/>
              </w:rPr>
              <w:t>2</w:t>
            </w:r>
            <w:r>
              <w:rPr>
                <w:rFonts w:hint="eastAsia"/>
                <w:color w:val="auto"/>
                <w:sz w:val="24"/>
                <w:szCs w:val="24"/>
              </w:rPr>
              <w:t>）对水生生态的影响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项目实施后，服务范围内生活污水将由溢流或散排到有序的治理，并达标排放，在纳污水体排口污染带以外的区域，水体中受纳的污染物总量大大降低，水的浑浊度降低，溶解氧增加，水质会有所改善，有利于水生生物的生长和维持生态平衡，水体中浮游生物种群将发生相应的变化，生物多样性和数量将会在一定程度上有所丰富。总体来看，本项目建成后</w:t>
            </w:r>
            <w:r>
              <w:rPr>
                <w:rFonts w:hint="eastAsia"/>
                <w:color w:val="auto"/>
                <w:sz w:val="24"/>
                <w:szCs w:val="24"/>
                <w:lang w:eastAsia="zh-CN"/>
              </w:rPr>
              <w:t>邵水河</w:t>
            </w:r>
            <w:r>
              <w:rPr>
                <w:rFonts w:hint="eastAsia"/>
                <w:color w:val="auto"/>
                <w:sz w:val="24"/>
                <w:szCs w:val="24"/>
              </w:rPr>
              <w:t>的水生态会向良性循环发展。</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
                <w:bCs/>
                <w:color w:val="auto"/>
                <w:sz w:val="24"/>
                <w:szCs w:val="24"/>
                <w:u w:val="none"/>
              </w:rPr>
            </w:pPr>
            <w:r>
              <w:rPr>
                <w:rFonts w:hint="eastAsia"/>
                <w:b/>
                <w:bCs/>
                <w:color w:val="auto"/>
                <w:sz w:val="24"/>
                <w:szCs w:val="24"/>
                <w:u w:val="none"/>
              </w:rPr>
              <w:t>7.2.8 外环境对本项目的影响分析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rFonts w:hint="eastAsia"/>
                <w:color w:val="auto"/>
                <w:sz w:val="24"/>
                <w:szCs w:val="24"/>
                <w:u w:val="none"/>
              </w:rPr>
              <w:t>针对本项目所属行业的特性以及所处位置，将本项目作为敏感点考虑外环境对本项目的影响分析。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none"/>
                <w:lang w:eastAsia="zh-CN"/>
              </w:rPr>
            </w:pPr>
            <w:r>
              <w:rPr>
                <w:rFonts w:hint="eastAsia"/>
                <w:color w:val="auto"/>
                <w:sz w:val="24"/>
                <w:szCs w:val="24"/>
                <w:u w:val="none"/>
              </w:rPr>
              <w:t>主要考虑纳污范围内尚存在一些工业企业，本项目属于生活污水处理厂，只针对</w:t>
            </w:r>
            <w:r>
              <w:rPr>
                <w:rFonts w:hint="eastAsia"/>
                <w:color w:val="auto"/>
                <w:sz w:val="24"/>
                <w:szCs w:val="24"/>
                <w:u w:val="none"/>
                <w:lang w:eastAsia="zh-CN"/>
              </w:rPr>
              <w:t>渡头桥镇</w:t>
            </w:r>
            <w:r>
              <w:rPr>
                <w:rFonts w:hint="eastAsia"/>
                <w:color w:val="auto"/>
                <w:sz w:val="24"/>
                <w:szCs w:val="24"/>
                <w:u w:val="none"/>
              </w:rPr>
              <w:t>居民生活污水，不具备对工业废水中特征因子的处理能力。若其他工业企业的废水未达到本项目纳管水质标准或者超额水量排入本项目纳污管，将使得本项目超负荷运转，排放水质不达标，对</w:t>
            </w:r>
            <w:r>
              <w:rPr>
                <w:rFonts w:hint="eastAsia"/>
                <w:color w:val="auto"/>
                <w:sz w:val="24"/>
                <w:szCs w:val="24"/>
                <w:u w:val="none"/>
                <w:lang w:eastAsia="zh-CN"/>
              </w:rPr>
              <w:t>邵水河</w:t>
            </w:r>
            <w:r>
              <w:rPr>
                <w:rFonts w:hint="eastAsia"/>
                <w:color w:val="auto"/>
                <w:sz w:val="24"/>
                <w:szCs w:val="24"/>
                <w:u w:val="none"/>
              </w:rPr>
              <w:t>水质造成影响。</w:t>
            </w:r>
            <w:r>
              <w:rPr>
                <w:rFonts w:hint="eastAsia"/>
                <w:color w:val="auto"/>
                <w:sz w:val="24"/>
                <w:szCs w:val="24"/>
                <w:u w:val="none"/>
                <w:lang w:eastAsia="zh-CN"/>
              </w:rPr>
              <w:t>因此本项目不得接入工业废水或进水水质超过本项目标准的废水。</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sz w:val="24"/>
                <w:szCs w:val="24"/>
              </w:rPr>
            </w:pPr>
            <w:r>
              <w:rPr>
                <w:rFonts w:hint="eastAsia"/>
                <w:b/>
                <w:bCs/>
                <w:color w:val="auto"/>
                <w:kern w:val="24"/>
                <w:sz w:val="28"/>
                <w:szCs w:val="28"/>
              </w:rPr>
              <w:t>7.3环境管理与环境监测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
                <w:bCs/>
                <w:color w:val="auto"/>
                <w:sz w:val="24"/>
                <w:szCs w:val="24"/>
              </w:rPr>
            </w:pPr>
            <w:r>
              <w:rPr>
                <w:rFonts w:hint="eastAsia"/>
                <w:b/>
                <w:bCs/>
                <w:color w:val="auto"/>
                <w:sz w:val="24"/>
                <w:szCs w:val="24"/>
              </w:rPr>
              <w:t>7.3.1环境管理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施工期环境管理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施工期环保管理的中心工作是：在抓好环保设施施工建设的同时，防止和控制施工活动对环境可能造成的污染或破坏，具体如下：</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1）制定工程建设中的污染防治措施、环保管理措施和实施办法，督促和检查施工过程中环保措施的执行情况，一旦发现漏洞应及时有效解决。</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2）贯彻落实建设项目的竣工验收，严格按照设计要求和批复的环境影响评价要求，保障环保设施的建设，使工程环保项目达到预期效果。</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3）加强施工过程中的污染源管理，合理安排施工机械的运行及作业时间，最大限度地减少施工作业产生的扬尘、噪声对环境的影响。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rPr>
            </w:pPr>
            <w:r>
              <w:rPr>
                <w:rFonts w:hint="eastAsia"/>
                <w:color w:val="auto"/>
                <w:sz w:val="24"/>
                <w:szCs w:val="24"/>
              </w:rPr>
              <w:t>4）对施工过程中产生的弃土、废料、废水等进行统一处置，防止对环境造成不利影响。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rPr>
            </w:pPr>
            <w:r>
              <w:rPr>
                <w:rFonts w:hint="eastAsia"/>
                <w:color w:val="auto"/>
                <w:sz w:val="24"/>
                <w:szCs w:val="24"/>
              </w:rPr>
              <w:t>5）参与施工运输作业的管理，防止运输过程中弃土沿途洒落，影响周围环境卫生及产生二次扬尘。</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）运营期环保管理</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rFonts w:hint="eastAsia"/>
                <w:color w:val="auto"/>
                <w:sz w:val="24"/>
                <w:szCs w:val="24"/>
                <w:u w:val="none"/>
              </w:rPr>
              <w:t>1）设定环保机构和配备环保人员</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rFonts w:hint="eastAsia"/>
                <w:color w:val="auto"/>
                <w:sz w:val="24"/>
                <w:szCs w:val="24"/>
                <w:u w:val="none"/>
              </w:rPr>
              <w:t>设立专门的环境保护机构，并配备专职环保人员，负责该项目的环境管理及对外的环保协调工作，负责落实项目的各项污染防治措施以及污染防治措施的管理。</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rFonts w:hint="eastAsia"/>
                <w:color w:val="auto"/>
                <w:sz w:val="24"/>
                <w:szCs w:val="24"/>
                <w:u w:val="none"/>
              </w:rPr>
              <w:t>2）排污口规范</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sz w:val="24"/>
                <w:szCs w:val="24"/>
                <w:u w:val="none"/>
                <w:lang w:val="en-US" w:eastAsia="zh-CN"/>
              </w:rPr>
            </w:pPr>
            <w:r>
              <w:rPr>
                <w:rFonts w:hint="eastAsia"/>
                <w:color w:val="auto"/>
                <w:sz w:val="24"/>
                <w:szCs w:val="24"/>
                <w:u w:val="none"/>
              </w:rPr>
              <w:t>根据原国家环保总局《关于开展排污口规范化整治工作的通知》（环发〔1999〕24号）的要求：一切新建、改建的排污单位以及限期治理的排污单位，必须在建设污染治理设施的同时，建设规范化排污口。</w:t>
            </w:r>
            <w:r>
              <w:rPr>
                <w:rFonts w:hint="eastAsia"/>
                <w:color w:val="auto"/>
                <w:sz w:val="24"/>
                <w:szCs w:val="24"/>
                <w:u w:val="none"/>
                <w:lang w:val="en-US" w:eastAsia="zh-CN"/>
              </w:rPr>
              <w:t>由于本工程属于城镇生活污水处理厂，按照规定必须安装pH、CODcr 、NH</w:t>
            </w:r>
            <w:r>
              <w:rPr>
                <w:rFonts w:hint="eastAsia"/>
                <w:color w:val="auto"/>
                <w:sz w:val="24"/>
                <w:szCs w:val="24"/>
                <w:u w:val="none"/>
                <w:vertAlign w:val="subscript"/>
                <w:lang w:val="en-US" w:eastAsia="zh-CN"/>
              </w:rPr>
              <w:t>3</w:t>
            </w:r>
            <w:r>
              <w:rPr>
                <w:rFonts w:hint="eastAsia"/>
                <w:color w:val="auto"/>
                <w:sz w:val="24"/>
                <w:szCs w:val="24"/>
                <w:u w:val="none"/>
                <w:lang w:val="en-US" w:eastAsia="zh-CN"/>
              </w:rPr>
              <w:t xml:space="preserve">-N、TP、TN、流量在线监测装置，监控设施安装在厂内总排放口，环境保护图形标牌竖立在厂外总排放口，环境保护图形标牌必须按照国家标准《环境保护图形标志》（GB15562.1-1995）的规定设置，设置位置应距污染物排放口（源）或采样点较近且醒目处，并能长久保留；废水总排放口、废水处理设施的进出水口均应设置具备采样和流量测定条件的采样口，其中总排放口的采样口应设在厂内或厂界外10米内。应使用《中华人民共和国规范化排放口登记证》并按要求认真填写。登记证与标志牌配套使用，由环保部门签发给有关排污单位。排放口规范化整治后，安装的自动监控系统的设备、仪器、仪表，必须由省、市两级环境监察监督部门管理。系统中所使用的仪器、仪表应定期经当地质量技术监督部门校验。系统的运行、维护、维修应委托有相应资质的单位进行。 </w:t>
            </w:r>
          </w:p>
          <w:p>
            <w:pPr>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auto"/>
                <w:sz w:val="24"/>
                <w:szCs w:val="24"/>
                <w:u w:val="wave"/>
              </w:rPr>
            </w:pPr>
            <w:r>
              <w:rPr>
                <w:rFonts w:hint="eastAsia"/>
                <w:b/>
                <w:bCs/>
                <w:color w:val="auto"/>
                <w:sz w:val="24"/>
                <w:szCs w:val="24"/>
                <w:u w:val="wave"/>
                <w:lang w:val="en-US" w:eastAsia="zh-CN"/>
              </w:rPr>
              <w:t>7.3.2</w:t>
            </w:r>
            <w:r>
              <w:rPr>
                <w:rFonts w:hint="eastAsia"/>
                <w:b/>
                <w:bCs/>
                <w:color w:val="auto"/>
                <w:sz w:val="24"/>
                <w:szCs w:val="24"/>
                <w:u w:val="wave"/>
              </w:rPr>
              <w:t>环境监测</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rPr>
            </w:pPr>
            <w:r>
              <w:rPr>
                <w:rFonts w:hint="eastAsia"/>
                <w:color w:val="auto"/>
                <w:sz w:val="24"/>
                <w:szCs w:val="24"/>
                <w:u w:val="wave"/>
              </w:rPr>
              <w:t>环境监测是环境管理必不可少的科学手段，通过有效的环境监测，可及时了解项目区的环境质量状况。本项目的环境监测分施工期和营运期进行，可委托</w:t>
            </w:r>
            <w:r>
              <w:rPr>
                <w:rFonts w:hint="eastAsia"/>
                <w:color w:val="auto"/>
                <w:sz w:val="24"/>
                <w:szCs w:val="24"/>
                <w:u w:val="wave"/>
                <w:lang w:eastAsia="zh-CN"/>
              </w:rPr>
              <w:t>第三方</w:t>
            </w:r>
            <w:r>
              <w:rPr>
                <w:rFonts w:hint="eastAsia"/>
                <w:color w:val="auto"/>
                <w:sz w:val="24"/>
                <w:szCs w:val="24"/>
                <w:u w:val="wave"/>
              </w:rPr>
              <w:t>有资质的环境监测单位</w:t>
            </w:r>
            <w:r>
              <w:rPr>
                <w:rFonts w:hint="eastAsia"/>
                <w:color w:val="auto"/>
                <w:sz w:val="24"/>
                <w:szCs w:val="24"/>
                <w:u w:val="wave"/>
                <w:lang w:eastAsia="zh-CN"/>
              </w:rPr>
              <w:t>执行</w:t>
            </w:r>
            <w:r>
              <w:rPr>
                <w:rFonts w:hint="eastAsia"/>
                <w:color w:val="auto"/>
                <w:sz w:val="24"/>
                <w:szCs w:val="24"/>
                <w:u w:val="wav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szCs w:val="24"/>
                <w:u w:val="wave"/>
                <w:lang w:val="en-US" w:eastAsia="zh-CN"/>
              </w:rPr>
            </w:pPr>
            <w:r>
              <w:rPr>
                <w:rFonts w:hint="eastAsia"/>
                <w:color w:val="auto"/>
                <w:sz w:val="24"/>
                <w:szCs w:val="24"/>
                <w:u w:val="wave"/>
                <w:lang w:val="en-US" w:eastAsia="zh-CN"/>
              </w:rPr>
              <w:t>根据《排污许可证申请与核发技术规范水处理（试行）》中规定的自行监测频次，详见表7-28。</w:t>
            </w:r>
          </w:p>
          <w:p>
            <w:pPr>
              <w:pStyle w:val="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olor w:val="auto"/>
                <w:sz w:val="21"/>
                <w:u w:val="wave"/>
              </w:rPr>
            </w:pPr>
          </w:p>
          <w:p>
            <w:pPr>
              <w:pStyle w:val="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olor w:val="auto"/>
                <w:sz w:val="21"/>
                <w:u w:val="wave"/>
              </w:rPr>
            </w:pPr>
          </w:p>
          <w:p>
            <w:pPr>
              <w:pStyle w:val="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olor w:val="auto"/>
                <w:sz w:val="21"/>
                <w:u w:val="wave"/>
              </w:rPr>
            </w:pPr>
          </w:p>
          <w:p>
            <w:pPr>
              <w:pStyle w:val="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olor w:val="auto"/>
                <w:sz w:val="21"/>
                <w:u w:val="wave"/>
              </w:rPr>
            </w:pPr>
          </w:p>
          <w:p>
            <w:pPr>
              <w:pStyle w:val="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olor w:val="auto"/>
                <w:sz w:val="21"/>
                <w:u w:val="wave"/>
              </w:rPr>
            </w:pPr>
          </w:p>
          <w:p>
            <w:pPr>
              <w:pStyle w:val="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olor w:val="auto"/>
                <w:sz w:val="21"/>
                <w:u w:val="wave"/>
              </w:rPr>
            </w:pPr>
            <w:r>
              <w:rPr>
                <w:rFonts w:ascii="Times New Roman" w:hAnsi="Times New Roman"/>
                <w:color w:val="auto"/>
                <w:sz w:val="21"/>
                <w:u w:val="wave"/>
              </w:rPr>
              <w:t>表</w:t>
            </w:r>
            <w:r>
              <w:rPr>
                <w:rFonts w:hint="eastAsia"/>
                <w:color w:val="auto"/>
                <w:sz w:val="21"/>
                <w:u w:val="wave"/>
                <w:lang w:val="en-US" w:eastAsia="zh-CN"/>
              </w:rPr>
              <w:t xml:space="preserve">7-28   </w:t>
            </w:r>
            <w:r>
              <w:rPr>
                <w:rFonts w:ascii="Times New Roman" w:hAnsi="Times New Roman"/>
                <w:color w:val="auto"/>
                <w:sz w:val="21"/>
                <w:u w:val="wave"/>
              </w:rPr>
              <w:t>环境监测内容一览表</w:t>
            </w:r>
          </w:p>
          <w:tbl>
            <w:tblPr>
              <w:tblStyle w:val="28"/>
              <w:tblW w:w="87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1"/>
              <w:gridCol w:w="777"/>
              <w:gridCol w:w="1558"/>
              <w:gridCol w:w="1791"/>
              <w:gridCol w:w="1754"/>
              <w:gridCol w:w="21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498" w:type="dxa"/>
                  <w:gridSpan w:val="2"/>
                  <w:noWrap w:val="0"/>
                  <w:vAlign w:val="center"/>
                </w:tcPr>
                <w:p>
                  <w:pPr>
                    <w:widowControl/>
                    <w:jc w:val="center"/>
                    <w:rPr>
                      <w:b w:val="0"/>
                      <w:bCs/>
                      <w:color w:val="auto"/>
                      <w:kern w:val="0"/>
                      <w:sz w:val="21"/>
                      <w:szCs w:val="21"/>
                      <w:u w:val="wave"/>
                    </w:rPr>
                  </w:pPr>
                  <w:r>
                    <w:rPr>
                      <w:b w:val="0"/>
                      <w:bCs/>
                      <w:color w:val="auto"/>
                      <w:kern w:val="0"/>
                      <w:sz w:val="21"/>
                      <w:szCs w:val="21"/>
                      <w:u w:val="wave"/>
                    </w:rPr>
                    <w:t>项目</w:t>
                  </w:r>
                </w:p>
              </w:tc>
              <w:tc>
                <w:tcPr>
                  <w:tcW w:w="1558" w:type="dxa"/>
                  <w:noWrap w:val="0"/>
                  <w:vAlign w:val="center"/>
                </w:tcPr>
                <w:p>
                  <w:pPr>
                    <w:widowControl/>
                    <w:jc w:val="center"/>
                    <w:rPr>
                      <w:b w:val="0"/>
                      <w:bCs/>
                      <w:color w:val="auto"/>
                      <w:kern w:val="0"/>
                      <w:sz w:val="21"/>
                      <w:szCs w:val="21"/>
                      <w:u w:val="wave"/>
                    </w:rPr>
                  </w:pPr>
                  <w:r>
                    <w:rPr>
                      <w:b w:val="0"/>
                      <w:bCs/>
                      <w:color w:val="auto"/>
                      <w:kern w:val="0"/>
                      <w:sz w:val="21"/>
                      <w:szCs w:val="21"/>
                      <w:u w:val="wave"/>
                    </w:rPr>
                    <w:t>监测点位</w:t>
                  </w:r>
                </w:p>
              </w:tc>
              <w:tc>
                <w:tcPr>
                  <w:tcW w:w="1791" w:type="dxa"/>
                  <w:noWrap w:val="0"/>
                  <w:vAlign w:val="center"/>
                </w:tcPr>
                <w:p>
                  <w:pPr>
                    <w:widowControl/>
                    <w:jc w:val="center"/>
                    <w:rPr>
                      <w:b w:val="0"/>
                      <w:bCs/>
                      <w:color w:val="auto"/>
                      <w:kern w:val="0"/>
                      <w:sz w:val="21"/>
                      <w:szCs w:val="21"/>
                      <w:u w:val="wave"/>
                    </w:rPr>
                  </w:pPr>
                  <w:r>
                    <w:rPr>
                      <w:b w:val="0"/>
                      <w:bCs/>
                      <w:color w:val="auto"/>
                      <w:kern w:val="0"/>
                      <w:sz w:val="21"/>
                      <w:szCs w:val="21"/>
                      <w:u w:val="wave"/>
                    </w:rPr>
                    <w:t>监测因子</w:t>
                  </w:r>
                </w:p>
              </w:tc>
              <w:tc>
                <w:tcPr>
                  <w:tcW w:w="1754" w:type="dxa"/>
                  <w:noWrap w:val="0"/>
                  <w:vAlign w:val="center"/>
                </w:tcPr>
                <w:p>
                  <w:pPr>
                    <w:widowControl/>
                    <w:jc w:val="center"/>
                    <w:rPr>
                      <w:b w:val="0"/>
                      <w:bCs/>
                      <w:color w:val="auto"/>
                      <w:kern w:val="0"/>
                      <w:sz w:val="21"/>
                      <w:szCs w:val="21"/>
                      <w:u w:val="wave"/>
                    </w:rPr>
                  </w:pPr>
                  <w:r>
                    <w:rPr>
                      <w:b w:val="0"/>
                      <w:bCs/>
                      <w:color w:val="auto"/>
                      <w:kern w:val="0"/>
                      <w:sz w:val="21"/>
                      <w:szCs w:val="21"/>
                      <w:u w:val="wave"/>
                    </w:rPr>
                    <w:t>监测频次</w:t>
                  </w:r>
                </w:p>
              </w:tc>
              <w:tc>
                <w:tcPr>
                  <w:tcW w:w="2146" w:type="dxa"/>
                  <w:noWrap w:val="0"/>
                  <w:vAlign w:val="center"/>
                </w:tcPr>
                <w:p>
                  <w:pPr>
                    <w:widowControl/>
                    <w:jc w:val="center"/>
                    <w:rPr>
                      <w:rFonts w:hint="eastAsia" w:eastAsia="宋体"/>
                      <w:b w:val="0"/>
                      <w:bCs/>
                      <w:color w:val="auto"/>
                      <w:kern w:val="0"/>
                      <w:sz w:val="21"/>
                      <w:szCs w:val="21"/>
                      <w:u w:val="wave"/>
                      <w:lang w:eastAsia="zh-CN"/>
                    </w:rPr>
                  </w:pPr>
                  <w:r>
                    <w:rPr>
                      <w:rFonts w:hint="eastAsia"/>
                      <w:b w:val="0"/>
                      <w:bCs/>
                      <w:color w:val="auto"/>
                      <w:kern w:val="0"/>
                      <w:sz w:val="21"/>
                      <w:szCs w:val="21"/>
                      <w:u w:val="wave"/>
                      <w:lang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721" w:type="dxa"/>
                  <w:vMerge w:val="restart"/>
                  <w:noWrap w:val="0"/>
                  <w:vAlign w:val="center"/>
                </w:tcPr>
                <w:p>
                  <w:pPr>
                    <w:widowControl/>
                    <w:jc w:val="center"/>
                    <w:rPr>
                      <w:b w:val="0"/>
                      <w:bCs/>
                      <w:color w:val="auto"/>
                      <w:kern w:val="0"/>
                      <w:sz w:val="21"/>
                      <w:szCs w:val="21"/>
                      <w:u w:val="wave"/>
                    </w:rPr>
                  </w:pPr>
                  <w:r>
                    <w:rPr>
                      <w:b w:val="0"/>
                      <w:bCs/>
                      <w:color w:val="auto"/>
                      <w:kern w:val="0"/>
                      <w:sz w:val="21"/>
                      <w:szCs w:val="21"/>
                      <w:u w:val="wave"/>
                    </w:rPr>
                    <w:t>污染源计划监测</w:t>
                  </w:r>
                </w:p>
              </w:tc>
              <w:tc>
                <w:tcPr>
                  <w:tcW w:w="777" w:type="dxa"/>
                  <w:noWrap w:val="0"/>
                  <w:vAlign w:val="center"/>
                </w:tcPr>
                <w:p>
                  <w:pPr>
                    <w:widowControl/>
                    <w:jc w:val="center"/>
                    <w:rPr>
                      <w:b w:val="0"/>
                      <w:bCs/>
                      <w:color w:val="auto"/>
                      <w:kern w:val="0"/>
                      <w:sz w:val="21"/>
                      <w:szCs w:val="21"/>
                      <w:u w:val="wave"/>
                    </w:rPr>
                  </w:pPr>
                  <w:r>
                    <w:rPr>
                      <w:b w:val="0"/>
                      <w:bCs/>
                      <w:color w:val="auto"/>
                      <w:kern w:val="0"/>
                      <w:sz w:val="21"/>
                      <w:szCs w:val="21"/>
                      <w:u w:val="wave"/>
                    </w:rPr>
                    <w:t>废气</w:t>
                  </w:r>
                </w:p>
              </w:tc>
              <w:tc>
                <w:tcPr>
                  <w:tcW w:w="1558" w:type="dxa"/>
                  <w:noWrap w:val="0"/>
                  <w:vAlign w:val="center"/>
                </w:tcPr>
                <w:p>
                  <w:pPr>
                    <w:widowControl/>
                    <w:jc w:val="center"/>
                    <w:rPr>
                      <w:b w:val="0"/>
                      <w:bCs/>
                      <w:color w:val="auto"/>
                      <w:kern w:val="0"/>
                      <w:sz w:val="21"/>
                      <w:szCs w:val="21"/>
                      <w:u w:val="wave"/>
                    </w:rPr>
                  </w:pPr>
                  <w:r>
                    <w:rPr>
                      <w:b w:val="0"/>
                      <w:bCs/>
                      <w:color w:val="auto"/>
                      <w:kern w:val="0"/>
                      <w:sz w:val="21"/>
                      <w:szCs w:val="21"/>
                      <w:u w:val="wave"/>
                    </w:rPr>
                    <w:t>厂界（点位：上风向1个、下风向2个）</w:t>
                  </w:r>
                </w:p>
              </w:tc>
              <w:tc>
                <w:tcPr>
                  <w:tcW w:w="1791" w:type="dxa"/>
                  <w:noWrap w:val="0"/>
                  <w:vAlign w:val="center"/>
                </w:tcPr>
                <w:p>
                  <w:pPr>
                    <w:widowControl/>
                    <w:jc w:val="center"/>
                    <w:rPr>
                      <w:rFonts w:hint="eastAsia" w:eastAsia="宋体"/>
                      <w:b w:val="0"/>
                      <w:bCs/>
                      <w:color w:val="auto"/>
                      <w:kern w:val="0"/>
                      <w:sz w:val="21"/>
                      <w:szCs w:val="21"/>
                      <w:u w:val="wave"/>
                      <w:vertAlign w:val="baseline"/>
                      <w:lang w:val="en-US" w:eastAsia="zh-CN"/>
                    </w:rPr>
                  </w:pPr>
                  <w:r>
                    <w:rPr>
                      <w:rFonts w:hint="eastAsia"/>
                      <w:b w:val="0"/>
                      <w:bCs/>
                      <w:color w:val="auto"/>
                      <w:kern w:val="0"/>
                      <w:sz w:val="21"/>
                      <w:szCs w:val="21"/>
                      <w:u w:val="wave"/>
                    </w:rPr>
                    <w:t>NH</w:t>
                  </w:r>
                  <w:r>
                    <w:rPr>
                      <w:rFonts w:hint="eastAsia"/>
                      <w:b w:val="0"/>
                      <w:bCs/>
                      <w:color w:val="auto"/>
                      <w:kern w:val="0"/>
                      <w:sz w:val="21"/>
                      <w:szCs w:val="21"/>
                      <w:u w:val="wave"/>
                      <w:vertAlign w:val="subscript"/>
                    </w:rPr>
                    <w:t>3</w:t>
                  </w:r>
                  <w:r>
                    <w:rPr>
                      <w:rFonts w:hint="eastAsia"/>
                      <w:b w:val="0"/>
                      <w:bCs/>
                      <w:color w:val="auto"/>
                      <w:kern w:val="0"/>
                      <w:sz w:val="21"/>
                      <w:szCs w:val="21"/>
                      <w:u w:val="wave"/>
                    </w:rPr>
                    <w:t>、H</w:t>
                  </w:r>
                  <w:r>
                    <w:rPr>
                      <w:rFonts w:hint="eastAsia"/>
                      <w:b w:val="0"/>
                      <w:bCs/>
                      <w:color w:val="auto"/>
                      <w:kern w:val="0"/>
                      <w:sz w:val="21"/>
                      <w:szCs w:val="21"/>
                      <w:u w:val="wave"/>
                      <w:vertAlign w:val="subscript"/>
                    </w:rPr>
                    <w:t>2</w:t>
                  </w:r>
                  <w:r>
                    <w:rPr>
                      <w:rFonts w:hint="eastAsia"/>
                      <w:b w:val="0"/>
                      <w:bCs/>
                      <w:color w:val="auto"/>
                      <w:kern w:val="0"/>
                      <w:sz w:val="21"/>
                      <w:szCs w:val="21"/>
                      <w:u w:val="wave"/>
                    </w:rPr>
                    <w:t>S</w:t>
                  </w:r>
                  <w:r>
                    <w:rPr>
                      <w:rFonts w:hint="eastAsia"/>
                      <w:b w:val="0"/>
                      <w:bCs/>
                      <w:color w:val="auto"/>
                      <w:kern w:val="0"/>
                      <w:sz w:val="21"/>
                      <w:szCs w:val="21"/>
                      <w:u w:val="wave"/>
                      <w:lang w:eastAsia="zh-CN"/>
                    </w:rPr>
                    <w:t>、臭气浓度</w:t>
                  </w:r>
                </w:p>
              </w:tc>
              <w:tc>
                <w:tcPr>
                  <w:tcW w:w="1754" w:type="dxa"/>
                  <w:noWrap w:val="0"/>
                  <w:vAlign w:val="center"/>
                </w:tcPr>
                <w:p>
                  <w:pPr>
                    <w:widowControl/>
                    <w:jc w:val="center"/>
                    <w:rPr>
                      <w:b w:val="0"/>
                      <w:bCs/>
                      <w:color w:val="auto"/>
                      <w:kern w:val="0"/>
                      <w:sz w:val="21"/>
                      <w:szCs w:val="21"/>
                      <w:u w:val="wave"/>
                    </w:rPr>
                  </w:pPr>
                  <w:r>
                    <w:rPr>
                      <w:b w:val="0"/>
                      <w:bCs/>
                      <w:color w:val="auto"/>
                      <w:kern w:val="0"/>
                      <w:sz w:val="21"/>
                      <w:szCs w:val="21"/>
                      <w:u w:val="wave"/>
                    </w:rPr>
                    <w:t>半年一次，每次</w:t>
                  </w:r>
                  <w:r>
                    <w:rPr>
                      <w:rFonts w:hint="eastAsia"/>
                      <w:b w:val="0"/>
                      <w:bCs/>
                      <w:color w:val="auto"/>
                      <w:kern w:val="0"/>
                      <w:sz w:val="21"/>
                      <w:szCs w:val="21"/>
                      <w:u w:val="wave"/>
                    </w:rPr>
                    <w:t>2天，每天以等时间间隔采3个样品</w:t>
                  </w:r>
                </w:p>
              </w:tc>
              <w:tc>
                <w:tcPr>
                  <w:tcW w:w="2146" w:type="dxa"/>
                  <w:noWrap w:val="0"/>
                  <w:vAlign w:val="center"/>
                </w:tcPr>
                <w:p>
                  <w:pPr>
                    <w:widowControl/>
                    <w:jc w:val="center"/>
                    <w:rPr>
                      <w:rFonts w:hint="eastAsia" w:eastAsia="宋体"/>
                      <w:b w:val="0"/>
                      <w:bCs/>
                      <w:color w:val="auto"/>
                      <w:kern w:val="0"/>
                      <w:sz w:val="21"/>
                      <w:szCs w:val="21"/>
                      <w:u w:val="wave"/>
                      <w:lang w:eastAsia="zh-CN"/>
                    </w:rPr>
                  </w:pPr>
                  <w:r>
                    <w:rPr>
                      <w:b w:val="0"/>
                      <w:bCs/>
                      <w:color w:val="auto"/>
                      <w:sz w:val="21"/>
                      <w:szCs w:val="21"/>
                      <w:u w:val="wave"/>
                    </w:rPr>
                    <w:t>《城</w:t>
                  </w:r>
                  <w:r>
                    <w:rPr>
                      <w:rFonts w:ascii="Times New Roman" w:hAnsi="Times New Roman" w:eastAsia="宋体" w:cs="Times New Roman"/>
                      <w:b w:val="0"/>
                      <w:bCs/>
                      <w:color w:val="auto"/>
                      <w:sz w:val="21"/>
                      <w:szCs w:val="21"/>
                      <w:u w:val="wave"/>
                    </w:rPr>
                    <w:t>镇污水处理厂污染物排放标准》（GB18</w:t>
                  </w:r>
                  <w:r>
                    <w:rPr>
                      <w:rFonts w:hint="eastAsia" w:ascii="Times New Roman" w:hAnsi="Times New Roman" w:eastAsia="宋体" w:cs="Times New Roman"/>
                      <w:b w:val="0"/>
                      <w:bCs/>
                      <w:color w:val="auto"/>
                      <w:sz w:val="21"/>
                      <w:szCs w:val="21"/>
                      <w:u w:val="wave"/>
                    </w:rPr>
                    <w:t>9</w:t>
                  </w:r>
                  <w:r>
                    <w:rPr>
                      <w:rFonts w:ascii="Times New Roman" w:hAnsi="Times New Roman" w:eastAsia="宋体" w:cs="Times New Roman"/>
                      <w:b w:val="0"/>
                      <w:bCs/>
                      <w:color w:val="auto"/>
                      <w:sz w:val="21"/>
                      <w:szCs w:val="21"/>
                      <w:u w:val="wave"/>
                    </w:rPr>
                    <w:t>18-2002）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0" w:hRule="atLeast"/>
                <w:jc w:val="center"/>
              </w:trPr>
              <w:tc>
                <w:tcPr>
                  <w:tcW w:w="721" w:type="dxa"/>
                  <w:vMerge w:val="continue"/>
                  <w:noWrap w:val="0"/>
                  <w:vAlign w:val="center"/>
                </w:tcPr>
                <w:p>
                  <w:pPr>
                    <w:widowControl/>
                    <w:jc w:val="center"/>
                    <w:rPr>
                      <w:b w:val="0"/>
                      <w:bCs/>
                      <w:color w:val="auto"/>
                      <w:kern w:val="0"/>
                      <w:sz w:val="21"/>
                      <w:szCs w:val="21"/>
                      <w:u w:val="wave"/>
                    </w:rPr>
                  </w:pPr>
                </w:p>
              </w:tc>
              <w:tc>
                <w:tcPr>
                  <w:tcW w:w="777" w:type="dxa"/>
                  <w:noWrap w:val="0"/>
                  <w:vAlign w:val="center"/>
                </w:tcPr>
                <w:p>
                  <w:pPr>
                    <w:widowControl/>
                    <w:jc w:val="center"/>
                    <w:rPr>
                      <w:rFonts w:hint="eastAsia" w:eastAsia="宋体"/>
                      <w:b w:val="0"/>
                      <w:bCs/>
                      <w:color w:val="auto"/>
                      <w:kern w:val="0"/>
                      <w:sz w:val="21"/>
                      <w:szCs w:val="21"/>
                      <w:u w:val="wave"/>
                      <w:lang w:eastAsia="zh-CN"/>
                    </w:rPr>
                  </w:pPr>
                  <w:r>
                    <w:rPr>
                      <w:rFonts w:hint="eastAsia"/>
                      <w:b w:val="0"/>
                      <w:bCs/>
                      <w:color w:val="auto"/>
                      <w:kern w:val="0"/>
                      <w:sz w:val="21"/>
                      <w:szCs w:val="21"/>
                      <w:u w:val="wave"/>
                      <w:lang w:eastAsia="zh-CN"/>
                    </w:rPr>
                    <w:t>废水</w:t>
                  </w:r>
                </w:p>
              </w:tc>
              <w:tc>
                <w:tcPr>
                  <w:tcW w:w="1558" w:type="dxa"/>
                  <w:noWrap w:val="0"/>
                  <w:vAlign w:val="center"/>
                </w:tcPr>
                <w:p>
                  <w:pPr>
                    <w:widowControl/>
                    <w:jc w:val="center"/>
                    <w:rPr>
                      <w:rFonts w:hint="eastAsia" w:eastAsia="宋体"/>
                      <w:b w:val="0"/>
                      <w:bCs/>
                      <w:color w:val="auto"/>
                      <w:kern w:val="0"/>
                      <w:sz w:val="21"/>
                      <w:szCs w:val="21"/>
                      <w:u w:val="wave"/>
                      <w:lang w:eastAsia="zh-CN"/>
                    </w:rPr>
                  </w:pPr>
                  <w:r>
                    <w:rPr>
                      <w:rFonts w:hint="eastAsia" w:ascii="宋体" w:cs="宋体"/>
                      <w:color w:val="auto"/>
                      <w:kern w:val="0"/>
                      <w:szCs w:val="21"/>
                      <w:u w:val="wave"/>
                    </w:rPr>
                    <w:t>污水</w:t>
                  </w:r>
                  <w:r>
                    <w:rPr>
                      <w:rFonts w:hint="eastAsia" w:ascii="宋体" w:cs="宋体"/>
                      <w:color w:val="auto"/>
                      <w:kern w:val="0"/>
                      <w:szCs w:val="21"/>
                      <w:u w:val="wave"/>
                      <w:lang w:eastAsia="zh-CN"/>
                    </w:rPr>
                    <w:t>厂</w:t>
                  </w:r>
                  <w:r>
                    <w:rPr>
                      <w:rFonts w:hint="eastAsia" w:ascii="宋体" w:cs="宋体"/>
                      <w:color w:val="auto"/>
                      <w:kern w:val="0"/>
                      <w:szCs w:val="21"/>
                      <w:u w:val="wave"/>
                    </w:rPr>
                    <w:t>进、出水口</w:t>
                  </w:r>
                </w:p>
              </w:tc>
              <w:tc>
                <w:tcPr>
                  <w:tcW w:w="1791" w:type="dxa"/>
                  <w:noWrap w:val="0"/>
                  <w:vAlign w:val="center"/>
                </w:tcPr>
                <w:p>
                  <w:pPr>
                    <w:widowControl/>
                    <w:jc w:val="center"/>
                    <w:rPr>
                      <w:rFonts w:hint="default" w:eastAsia="宋体"/>
                      <w:b w:val="0"/>
                      <w:bCs/>
                      <w:color w:val="auto"/>
                      <w:kern w:val="0"/>
                      <w:sz w:val="21"/>
                      <w:szCs w:val="21"/>
                      <w:u w:val="wave"/>
                      <w:lang w:val="en-US" w:eastAsia="zh-CN"/>
                    </w:rPr>
                  </w:pPr>
                  <w:r>
                    <w:rPr>
                      <w:rFonts w:hint="eastAsia"/>
                      <w:color w:val="auto"/>
                      <w:kern w:val="24"/>
                      <w:sz w:val="21"/>
                      <w:szCs w:val="21"/>
                      <w:u w:val="wave"/>
                      <w:lang w:val="en-US" w:eastAsia="zh-CN"/>
                    </w:rPr>
                    <w:t>PH、流量</w:t>
                  </w:r>
                  <w:r>
                    <w:rPr>
                      <w:color w:val="auto"/>
                      <w:kern w:val="24"/>
                      <w:sz w:val="21"/>
                      <w:szCs w:val="21"/>
                      <w:u w:val="wave"/>
                    </w:rPr>
                    <w:t>、水温</w:t>
                  </w:r>
                  <w:r>
                    <w:rPr>
                      <w:rFonts w:hint="eastAsia"/>
                      <w:color w:val="auto"/>
                      <w:kern w:val="24"/>
                      <w:sz w:val="21"/>
                      <w:szCs w:val="21"/>
                      <w:u w:val="wave"/>
                    </w:rPr>
                    <w:t>、</w:t>
                  </w:r>
                  <w:r>
                    <w:rPr>
                      <w:color w:val="auto"/>
                      <w:kern w:val="24"/>
                      <w:sz w:val="21"/>
                      <w:szCs w:val="21"/>
                      <w:u w:val="wave"/>
                    </w:rPr>
                    <w:t>COD</w:t>
                  </w:r>
                  <w:r>
                    <w:rPr>
                      <w:rFonts w:hint="eastAsia"/>
                      <w:color w:val="auto"/>
                      <w:kern w:val="24"/>
                      <w:sz w:val="21"/>
                      <w:szCs w:val="21"/>
                      <w:u w:val="wave"/>
                    </w:rPr>
                    <w:t>cr</w:t>
                  </w:r>
                  <w:r>
                    <w:rPr>
                      <w:color w:val="auto"/>
                      <w:kern w:val="24"/>
                      <w:sz w:val="21"/>
                      <w:szCs w:val="21"/>
                      <w:u w:val="wave"/>
                    </w:rPr>
                    <w:t>、NH</w:t>
                  </w:r>
                  <w:r>
                    <w:rPr>
                      <w:color w:val="auto"/>
                      <w:kern w:val="24"/>
                      <w:sz w:val="21"/>
                      <w:szCs w:val="21"/>
                      <w:u w:val="wave"/>
                      <w:vertAlign w:val="subscript"/>
                    </w:rPr>
                    <w:t>3</w:t>
                  </w:r>
                  <w:r>
                    <w:rPr>
                      <w:color w:val="auto"/>
                      <w:kern w:val="24"/>
                      <w:sz w:val="21"/>
                      <w:szCs w:val="21"/>
                      <w:u w:val="wave"/>
                    </w:rPr>
                    <w:t>-N、TN、TP</w:t>
                  </w:r>
                </w:p>
              </w:tc>
              <w:tc>
                <w:tcPr>
                  <w:tcW w:w="1754" w:type="dxa"/>
                  <w:noWrap w:val="0"/>
                  <w:vAlign w:val="center"/>
                </w:tcPr>
                <w:p>
                  <w:pPr>
                    <w:widowControl/>
                    <w:jc w:val="center"/>
                    <w:rPr>
                      <w:rFonts w:hint="eastAsia" w:eastAsia="宋体"/>
                      <w:b w:val="0"/>
                      <w:bCs/>
                      <w:color w:val="auto"/>
                      <w:kern w:val="0"/>
                      <w:sz w:val="21"/>
                      <w:szCs w:val="21"/>
                      <w:u w:val="wave"/>
                      <w:lang w:eastAsia="zh-CN"/>
                    </w:rPr>
                  </w:pPr>
                  <w:r>
                    <w:rPr>
                      <w:rFonts w:hint="eastAsia" w:ascii="宋体" w:cs="宋体"/>
                      <w:color w:val="auto"/>
                      <w:kern w:val="0"/>
                      <w:szCs w:val="21"/>
                      <w:u w:val="wave"/>
                      <w:lang w:eastAsia="zh-CN"/>
                    </w:rPr>
                    <w:t>在线监测（</w:t>
                  </w:r>
                  <w:r>
                    <w:rPr>
                      <w:rFonts w:hint="eastAsia" w:ascii="宋体" w:cs="宋体"/>
                      <w:color w:val="auto"/>
                      <w:kern w:val="0"/>
                      <w:szCs w:val="21"/>
                      <w:u w:val="wave"/>
                    </w:rPr>
                    <w:t>实时监测</w:t>
                  </w:r>
                  <w:r>
                    <w:rPr>
                      <w:rFonts w:hint="eastAsia" w:ascii="宋体" w:cs="宋体"/>
                      <w:color w:val="auto"/>
                      <w:kern w:val="0"/>
                      <w:szCs w:val="21"/>
                      <w:u w:val="wave"/>
                      <w:lang w:eastAsia="zh-CN"/>
                    </w:rPr>
                    <w:t>）</w:t>
                  </w:r>
                </w:p>
              </w:tc>
              <w:tc>
                <w:tcPr>
                  <w:tcW w:w="2146" w:type="dxa"/>
                  <w:noWrap w:val="0"/>
                  <w:vAlign w:val="center"/>
                </w:tcPr>
                <w:p>
                  <w:pPr>
                    <w:widowControl/>
                    <w:jc w:val="center"/>
                    <w:rPr>
                      <w:b w:val="0"/>
                      <w:bCs/>
                      <w:color w:val="auto"/>
                      <w:kern w:val="0"/>
                      <w:sz w:val="21"/>
                      <w:szCs w:val="21"/>
                      <w:u w:val="wave"/>
                    </w:rPr>
                  </w:pPr>
                  <w:r>
                    <w:rPr>
                      <w:rFonts w:hint="eastAsia"/>
                      <w:b w:val="0"/>
                      <w:bCs/>
                      <w:color w:val="auto"/>
                      <w:kern w:val="0"/>
                      <w:sz w:val="21"/>
                      <w:szCs w:val="21"/>
                      <w:u w:val="wave"/>
                    </w:rPr>
                    <w:t>《城镇污水处理厂污染物排放标准》（</w:t>
                  </w:r>
                  <w:r>
                    <w:rPr>
                      <w:b w:val="0"/>
                      <w:bCs/>
                      <w:color w:val="auto"/>
                      <w:kern w:val="0"/>
                      <w:sz w:val="21"/>
                      <w:szCs w:val="21"/>
                      <w:u w:val="wave"/>
                    </w:rPr>
                    <w:t>GB18918-2002</w:t>
                  </w:r>
                  <w:r>
                    <w:rPr>
                      <w:rFonts w:hint="eastAsia"/>
                      <w:b w:val="0"/>
                      <w:bCs/>
                      <w:color w:val="auto"/>
                      <w:kern w:val="0"/>
                      <w:sz w:val="21"/>
                      <w:szCs w:val="21"/>
                      <w:u w:val="wave"/>
                    </w:rPr>
                    <w:t>）一级A标准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6" w:hRule="atLeast"/>
                <w:jc w:val="center"/>
              </w:trPr>
              <w:tc>
                <w:tcPr>
                  <w:tcW w:w="721" w:type="dxa"/>
                  <w:vMerge w:val="continue"/>
                  <w:noWrap w:val="0"/>
                  <w:vAlign w:val="center"/>
                </w:tcPr>
                <w:p>
                  <w:pPr>
                    <w:widowControl/>
                    <w:jc w:val="center"/>
                    <w:rPr>
                      <w:b w:val="0"/>
                      <w:bCs/>
                      <w:color w:val="auto"/>
                      <w:kern w:val="0"/>
                      <w:sz w:val="21"/>
                      <w:szCs w:val="21"/>
                      <w:u w:val="wave"/>
                    </w:rPr>
                  </w:pPr>
                </w:p>
              </w:tc>
              <w:tc>
                <w:tcPr>
                  <w:tcW w:w="777" w:type="dxa"/>
                  <w:noWrap w:val="0"/>
                  <w:vAlign w:val="center"/>
                </w:tcPr>
                <w:p>
                  <w:pPr>
                    <w:widowControl/>
                    <w:jc w:val="center"/>
                    <w:rPr>
                      <w:b w:val="0"/>
                      <w:bCs/>
                      <w:color w:val="auto"/>
                      <w:kern w:val="0"/>
                      <w:sz w:val="21"/>
                      <w:szCs w:val="21"/>
                      <w:u w:val="wave"/>
                    </w:rPr>
                  </w:pPr>
                  <w:r>
                    <w:rPr>
                      <w:b w:val="0"/>
                      <w:bCs/>
                      <w:color w:val="auto"/>
                      <w:kern w:val="0"/>
                      <w:sz w:val="21"/>
                      <w:szCs w:val="21"/>
                      <w:u w:val="wave"/>
                    </w:rPr>
                    <w:t>噪声</w:t>
                  </w:r>
                </w:p>
              </w:tc>
              <w:tc>
                <w:tcPr>
                  <w:tcW w:w="1558" w:type="dxa"/>
                  <w:noWrap w:val="0"/>
                  <w:vAlign w:val="center"/>
                </w:tcPr>
                <w:p>
                  <w:pPr>
                    <w:widowControl/>
                    <w:jc w:val="center"/>
                    <w:rPr>
                      <w:rFonts w:hint="eastAsia" w:eastAsia="宋体"/>
                      <w:b w:val="0"/>
                      <w:bCs/>
                      <w:color w:val="auto"/>
                      <w:kern w:val="0"/>
                      <w:sz w:val="21"/>
                      <w:szCs w:val="21"/>
                      <w:u w:val="wave"/>
                      <w:lang w:eastAsia="zh-CN"/>
                    </w:rPr>
                  </w:pPr>
                  <w:r>
                    <w:rPr>
                      <w:rFonts w:hint="eastAsia"/>
                      <w:b w:val="0"/>
                      <w:bCs/>
                      <w:color w:val="auto"/>
                      <w:kern w:val="0"/>
                      <w:sz w:val="21"/>
                      <w:szCs w:val="21"/>
                      <w:u w:val="wave"/>
                      <w:lang w:eastAsia="zh-CN"/>
                    </w:rPr>
                    <w:t>厂界四周</w:t>
                  </w:r>
                </w:p>
              </w:tc>
              <w:tc>
                <w:tcPr>
                  <w:tcW w:w="1791" w:type="dxa"/>
                  <w:noWrap w:val="0"/>
                  <w:vAlign w:val="center"/>
                </w:tcPr>
                <w:p>
                  <w:pPr>
                    <w:widowControl/>
                    <w:jc w:val="center"/>
                    <w:rPr>
                      <w:b w:val="0"/>
                      <w:bCs/>
                      <w:color w:val="auto"/>
                      <w:kern w:val="0"/>
                      <w:sz w:val="21"/>
                      <w:szCs w:val="21"/>
                      <w:u w:val="wave"/>
                    </w:rPr>
                  </w:pPr>
                  <w:r>
                    <w:rPr>
                      <w:b w:val="0"/>
                      <w:bCs/>
                      <w:color w:val="auto"/>
                      <w:kern w:val="0"/>
                      <w:sz w:val="21"/>
                      <w:szCs w:val="21"/>
                      <w:u w:val="wave"/>
                    </w:rPr>
                    <w:t>等效A声级</w:t>
                  </w:r>
                </w:p>
              </w:tc>
              <w:tc>
                <w:tcPr>
                  <w:tcW w:w="1754" w:type="dxa"/>
                  <w:noWrap w:val="0"/>
                  <w:vAlign w:val="center"/>
                </w:tcPr>
                <w:p>
                  <w:pPr>
                    <w:widowControl/>
                    <w:jc w:val="center"/>
                    <w:rPr>
                      <w:b w:val="0"/>
                      <w:bCs/>
                      <w:color w:val="auto"/>
                      <w:kern w:val="0"/>
                      <w:sz w:val="21"/>
                      <w:szCs w:val="21"/>
                      <w:u w:val="wave"/>
                    </w:rPr>
                  </w:pPr>
                  <w:r>
                    <w:rPr>
                      <w:color w:val="auto"/>
                      <w:kern w:val="24"/>
                      <w:sz w:val="21"/>
                      <w:szCs w:val="21"/>
                      <w:u w:val="wave"/>
                    </w:rPr>
                    <w:t>1次/季</w:t>
                  </w:r>
                  <w:r>
                    <w:rPr>
                      <w:b w:val="0"/>
                      <w:bCs/>
                      <w:color w:val="auto"/>
                      <w:kern w:val="0"/>
                      <w:sz w:val="21"/>
                      <w:szCs w:val="21"/>
                      <w:u w:val="wave"/>
                    </w:rPr>
                    <w:t>，监测</w:t>
                  </w:r>
                  <w:r>
                    <w:rPr>
                      <w:rFonts w:hint="eastAsia"/>
                      <w:b w:val="0"/>
                      <w:bCs/>
                      <w:color w:val="auto"/>
                      <w:kern w:val="0"/>
                      <w:sz w:val="21"/>
                      <w:szCs w:val="21"/>
                      <w:u w:val="wave"/>
                    </w:rPr>
                    <w:t>2</w:t>
                  </w:r>
                  <w:r>
                    <w:rPr>
                      <w:b w:val="0"/>
                      <w:bCs/>
                      <w:color w:val="auto"/>
                      <w:kern w:val="0"/>
                      <w:sz w:val="21"/>
                      <w:szCs w:val="21"/>
                      <w:u w:val="wave"/>
                    </w:rPr>
                    <w:t>天，每天昼夜各</w:t>
                  </w:r>
                  <w:r>
                    <w:rPr>
                      <w:rFonts w:hint="eastAsia"/>
                      <w:b w:val="0"/>
                      <w:bCs/>
                      <w:color w:val="auto"/>
                      <w:kern w:val="0"/>
                      <w:sz w:val="21"/>
                      <w:szCs w:val="21"/>
                      <w:u w:val="wave"/>
                    </w:rPr>
                    <w:t>1</w:t>
                  </w:r>
                  <w:r>
                    <w:rPr>
                      <w:b w:val="0"/>
                      <w:bCs/>
                      <w:color w:val="auto"/>
                      <w:kern w:val="0"/>
                      <w:sz w:val="21"/>
                      <w:szCs w:val="21"/>
                      <w:u w:val="wave"/>
                    </w:rPr>
                    <w:t>次</w:t>
                  </w:r>
                </w:p>
              </w:tc>
              <w:tc>
                <w:tcPr>
                  <w:tcW w:w="2146" w:type="dxa"/>
                  <w:noWrap w:val="0"/>
                  <w:vAlign w:val="center"/>
                </w:tcPr>
                <w:p>
                  <w:pPr>
                    <w:widowControl/>
                    <w:jc w:val="center"/>
                    <w:rPr>
                      <w:b w:val="0"/>
                      <w:bCs/>
                      <w:color w:val="auto"/>
                      <w:kern w:val="0"/>
                      <w:sz w:val="21"/>
                      <w:szCs w:val="21"/>
                      <w:u w:val="wave"/>
                    </w:rPr>
                  </w:pPr>
                  <w:r>
                    <w:rPr>
                      <w:b w:val="0"/>
                      <w:bCs/>
                      <w:color w:val="auto"/>
                      <w:kern w:val="0"/>
                      <w:sz w:val="21"/>
                      <w:szCs w:val="21"/>
                      <w:u w:val="wave"/>
                    </w:rPr>
                    <w:t>《工业企业厂界环境噪声排放标准》（GB12348-2008）中2类标准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6" w:hRule="atLeast"/>
                <w:jc w:val="center"/>
              </w:trPr>
              <w:tc>
                <w:tcPr>
                  <w:tcW w:w="721" w:type="dxa"/>
                  <w:vMerge w:val="restart"/>
                  <w:noWrap w:val="0"/>
                  <w:vAlign w:val="center"/>
                </w:tcPr>
                <w:p>
                  <w:pPr>
                    <w:widowControl/>
                    <w:jc w:val="center"/>
                    <w:rPr>
                      <w:b w:val="0"/>
                      <w:bCs/>
                      <w:color w:val="auto"/>
                      <w:kern w:val="0"/>
                      <w:sz w:val="21"/>
                      <w:szCs w:val="21"/>
                      <w:u w:val="wave"/>
                    </w:rPr>
                  </w:pPr>
                  <w:r>
                    <w:rPr>
                      <w:b w:val="0"/>
                      <w:bCs/>
                      <w:color w:val="auto"/>
                      <w:kern w:val="0"/>
                      <w:sz w:val="21"/>
                      <w:szCs w:val="21"/>
                      <w:u w:val="wave"/>
                    </w:rPr>
                    <w:t>环境质量监测计划</w:t>
                  </w:r>
                </w:p>
              </w:tc>
              <w:tc>
                <w:tcPr>
                  <w:tcW w:w="777" w:type="dxa"/>
                  <w:noWrap w:val="0"/>
                  <w:vAlign w:val="center"/>
                </w:tcPr>
                <w:p>
                  <w:pPr>
                    <w:widowControl/>
                    <w:jc w:val="center"/>
                    <w:rPr>
                      <w:b w:val="0"/>
                      <w:bCs/>
                      <w:color w:val="auto"/>
                      <w:kern w:val="0"/>
                      <w:sz w:val="21"/>
                      <w:szCs w:val="21"/>
                      <w:u w:val="wave"/>
                    </w:rPr>
                  </w:pPr>
                  <w:r>
                    <w:rPr>
                      <w:b w:val="0"/>
                      <w:bCs/>
                      <w:color w:val="auto"/>
                      <w:kern w:val="0"/>
                      <w:sz w:val="21"/>
                      <w:szCs w:val="21"/>
                      <w:u w:val="wave"/>
                    </w:rPr>
                    <w:t>大气环境</w:t>
                  </w:r>
                </w:p>
              </w:tc>
              <w:tc>
                <w:tcPr>
                  <w:tcW w:w="1558" w:type="dxa"/>
                  <w:noWrap w:val="0"/>
                  <w:vAlign w:val="center"/>
                </w:tcPr>
                <w:p>
                  <w:pPr>
                    <w:widowControl/>
                    <w:jc w:val="center"/>
                    <w:rPr>
                      <w:b w:val="0"/>
                      <w:bCs/>
                      <w:color w:val="auto"/>
                      <w:kern w:val="0"/>
                      <w:sz w:val="21"/>
                      <w:szCs w:val="21"/>
                      <w:u w:val="wave"/>
                    </w:rPr>
                  </w:pPr>
                  <w:r>
                    <w:rPr>
                      <w:b w:val="0"/>
                      <w:bCs/>
                      <w:color w:val="auto"/>
                      <w:kern w:val="0"/>
                      <w:sz w:val="21"/>
                      <w:szCs w:val="21"/>
                      <w:u w:val="wave"/>
                    </w:rPr>
                    <w:t>厂区内、厂区上</w:t>
                  </w:r>
                  <w:r>
                    <w:rPr>
                      <w:rFonts w:hint="eastAsia"/>
                      <w:b w:val="0"/>
                      <w:bCs/>
                      <w:color w:val="auto"/>
                      <w:kern w:val="0"/>
                      <w:sz w:val="21"/>
                      <w:szCs w:val="21"/>
                      <w:u w:val="wave"/>
                      <w:lang w:eastAsia="zh-CN"/>
                    </w:rPr>
                    <w:t>、</w:t>
                  </w:r>
                  <w:r>
                    <w:rPr>
                      <w:b w:val="0"/>
                      <w:bCs/>
                      <w:color w:val="auto"/>
                      <w:kern w:val="0"/>
                      <w:sz w:val="21"/>
                      <w:szCs w:val="21"/>
                      <w:u w:val="wave"/>
                    </w:rPr>
                    <w:t>下风向居民点</w:t>
                  </w:r>
                </w:p>
              </w:tc>
              <w:tc>
                <w:tcPr>
                  <w:tcW w:w="1791" w:type="dxa"/>
                  <w:noWrap w:val="0"/>
                  <w:vAlign w:val="center"/>
                </w:tcPr>
                <w:p>
                  <w:pPr>
                    <w:widowControl/>
                    <w:jc w:val="center"/>
                    <w:rPr>
                      <w:rFonts w:hint="eastAsia" w:eastAsia="宋体"/>
                      <w:b w:val="0"/>
                      <w:bCs/>
                      <w:color w:val="auto"/>
                      <w:kern w:val="0"/>
                      <w:sz w:val="21"/>
                      <w:szCs w:val="21"/>
                      <w:u w:val="wave"/>
                      <w:lang w:eastAsia="zh-CN"/>
                    </w:rPr>
                  </w:pPr>
                  <w:r>
                    <w:rPr>
                      <w:b w:val="0"/>
                      <w:bCs/>
                      <w:color w:val="auto"/>
                      <w:kern w:val="0"/>
                      <w:sz w:val="21"/>
                      <w:szCs w:val="21"/>
                      <w:u w:val="wave"/>
                    </w:rPr>
                    <w:t>NH</w:t>
                  </w:r>
                  <w:r>
                    <w:rPr>
                      <w:b w:val="0"/>
                      <w:bCs/>
                      <w:color w:val="auto"/>
                      <w:kern w:val="0"/>
                      <w:sz w:val="21"/>
                      <w:szCs w:val="21"/>
                      <w:u w:val="wave"/>
                      <w:vertAlign w:val="subscript"/>
                    </w:rPr>
                    <w:t>3</w:t>
                  </w:r>
                  <w:r>
                    <w:rPr>
                      <w:b w:val="0"/>
                      <w:bCs/>
                      <w:color w:val="auto"/>
                      <w:kern w:val="0"/>
                      <w:sz w:val="21"/>
                      <w:szCs w:val="21"/>
                      <w:u w:val="wave"/>
                    </w:rPr>
                    <w:t>、H</w:t>
                  </w:r>
                  <w:r>
                    <w:rPr>
                      <w:b w:val="0"/>
                      <w:bCs/>
                      <w:color w:val="auto"/>
                      <w:kern w:val="0"/>
                      <w:sz w:val="21"/>
                      <w:szCs w:val="21"/>
                      <w:u w:val="wave"/>
                      <w:vertAlign w:val="subscript"/>
                    </w:rPr>
                    <w:t>2</w:t>
                  </w:r>
                  <w:r>
                    <w:rPr>
                      <w:b w:val="0"/>
                      <w:bCs/>
                      <w:color w:val="auto"/>
                      <w:kern w:val="0"/>
                      <w:sz w:val="21"/>
                      <w:szCs w:val="21"/>
                      <w:u w:val="wave"/>
                    </w:rPr>
                    <w:t>S</w:t>
                  </w:r>
                </w:p>
              </w:tc>
              <w:tc>
                <w:tcPr>
                  <w:tcW w:w="1754" w:type="dxa"/>
                  <w:noWrap w:val="0"/>
                  <w:vAlign w:val="center"/>
                </w:tcPr>
                <w:p>
                  <w:pPr>
                    <w:widowControl/>
                    <w:jc w:val="center"/>
                    <w:rPr>
                      <w:b w:val="0"/>
                      <w:bCs/>
                      <w:color w:val="auto"/>
                      <w:kern w:val="0"/>
                      <w:sz w:val="21"/>
                      <w:szCs w:val="21"/>
                      <w:u w:val="wave"/>
                    </w:rPr>
                  </w:pPr>
                  <w:r>
                    <w:rPr>
                      <w:b w:val="0"/>
                      <w:bCs/>
                      <w:color w:val="auto"/>
                      <w:kern w:val="0"/>
                      <w:sz w:val="21"/>
                      <w:szCs w:val="21"/>
                      <w:u w:val="wave"/>
                    </w:rPr>
                    <w:t>每年1次，连续2天，每天1次</w:t>
                  </w:r>
                </w:p>
              </w:tc>
              <w:tc>
                <w:tcPr>
                  <w:tcW w:w="2146" w:type="dxa"/>
                  <w:noWrap w:val="0"/>
                  <w:vAlign w:val="center"/>
                </w:tcPr>
                <w:p>
                  <w:pPr>
                    <w:widowControl/>
                    <w:jc w:val="center"/>
                    <w:rPr>
                      <w:b w:val="0"/>
                      <w:bCs/>
                      <w:color w:val="auto"/>
                      <w:kern w:val="0"/>
                      <w:sz w:val="21"/>
                      <w:szCs w:val="21"/>
                      <w:u w:val="wave"/>
                    </w:rPr>
                  </w:pPr>
                  <w:r>
                    <w:rPr>
                      <w:rFonts w:ascii="Times New Roman" w:hAnsi="Times New Roman"/>
                      <w:bCs/>
                      <w:color w:val="auto"/>
                      <w:szCs w:val="21"/>
                      <w:u w:val="wave"/>
                    </w:rPr>
                    <w:t>《环境影响评价技术导则 大气环境》（HJ 2.2-2018）附录表D.1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721" w:type="dxa"/>
                  <w:vMerge w:val="continue"/>
                  <w:noWrap w:val="0"/>
                  <w:vAlign w:val="center"/>
                </w:tcPr>
                <w:p>
                  <w:pPr>
                    <w:widowControl/>
                    <w:jc w:val="center"/>
                    <w:rPr>
                      <w:b w:val="0"/>
                      <w:bCs/>
                      <w:color w:val="auto"/>
                      <w:kern w:val="0"/>
                      <w:sz w:val="21"/>
                      <w:szCs w:val="21"/>
                      <w:u w:val="wave"/>
                    </w:rPr>
                  </w:pPr>
                </w:p>
              </w:tc>
              <w:tc>
                <w:tcPr>
                  <w:tcW w:w="777" w:type="dxa"/>
                  <w:noWrap w:val="0"/>
                  <w:vAlign w:val="center"/>
                </w:tcPr>
                <w:p>
                  <w:pPr>
                    <w:widowControl/>
                    <w:jc w:val="center"/>
                    <w:rPr>
                      <w:b w:val="0"/>
                      <w:bCs/>
                      <w:color w:val="auto"/>
                      <w:kern w:val="0"/>
                      <w:sz w:val="21"/>
                      <w:szCs w:val="21"/>
                      <w:u w:val="wave"/>
                    </w:rPr>
                  </w:pPr>
                  <w:r>
                    <w:rPr>
                      <w:b w:val="0"/>
                      <w:bCs/>
                      <w:color w:val="auto"/>
                      <w:kern w:val="0"/>
                      <w:sz w:val="21"/>
                      <w:szCs w:val="21"/>
                      <w:u w:val="wave"/>
                    </w:rPr>
                    <w:t>地表水</w:t>
                  </w:r>
                </w:p>
              </w:tc>
              <w:tc>
                <w:tcPr>
                  <w:tcW w:w="1558" w:type="dxa"/>
                  <w:noWrap w:val="0"/>
                  <w:vAlign w:val="center"/>
                </w:tcPr>
                <w:p>
                  <w:pPr>
                    <w:widowControl/>
                    <w:jc w:val="center"/>
                    <w:rPr>
                      <w:rFonts w:hint="default" w:eastAsia="宋体"/>
                      <w:b w:val="0"/>
                      <w:bCs/>
                      <w:color w:val="auto"/>
                      <w:kern w:val="0"/>
                      <w:sz w:val="21"/>
                      <w:szCs w:val="21"/>
                      <w:u w:val="wave"/>
                      <w:lang w:val="en-US" w:eastAsia="zh-CN"/>
                    </w:rPr>
                  </w:pPr>
                  <w:r>
                    <w:rPr>
                      <w:rFonts w:hint="eastAsia"/>
                      <w:b w:val="0"/>
                      <w:bCs/>
                      <w:color w:val="auto"/>
                      <w:kern w:val="0"/>
                      <w:sz w:val="21"/>
                      <w:szCs w:val="21"/>
                      <w:u w:val="wave"/>
                      <w:lang w:eastAsia="zh-CN"/>
                    </w:rPr>
                    <w:t>邵水，排污口上游</w:t>
                  </w:r>
                  <w:r>
                    <w:rPr>
                      <w:rFonts w:hint="eastAsia"/>
                      <w:b w:val="0"/>
                      <w:bCs/>
                      <w:color w:val="auto"/>
                      <w:kern w:val="0"/>
                      <w:sz w:val="21"/>
                      <w:szCs w:val="21"/>
                      <w:u w:val="wave"/>
                      <w:lang w:val="en-US" w:eastAsia="zh-CN"/>
                    </w:rPr>
                    <w:t>500m处，下游1000m处</w:t>
                  </w:r>
                </w:p>
              </w:tc>
              <w:tc>
                <w:tcPr>
                  <w:tcW w:w="1791" w:type="dxa"/>
                  <w:noWrap w:val="0"/>
                  <w:vAlign w:val="center"/>
                </w:tcPr>
                <w:p>
                  <w:pPr>
                    <w:widowControl/>
                    <w:jc w:val="center"/>
                    <w:rPr>
                      <w:b w:val="0"/>
                      <w:bCs/>
                      <w:color w:val="auto"/>
                      <w:kern w:val="0"/>
                      <w:sz w:val="21"/>
                      <w:szCs w:val="21"/>
                      <w:u w:val="wave"/>
                    </w:rPr>
                  </w:pPr>
                  <w:r>
                    <w:rPr>
                      <w:rFonts w:hint="eastAsia"/>
                      <w:color w:val="auto"/>
                      <w:kern w:val="24"/>
                      <w:sz w:val="21"/>
                      <w:szCs w:val="21"/>
                      <w:u w:val="wave"/>
                      <w:lang w:val="en-US" w:eastAsia="zh-CN"/>
                    </w:rPr>
                    <w:t>PH</w:t>
                  </w:r>
                  <w:r>
                    <w:rPr>
                      <w:rFonts w:hint="eastAsia"/>
                      <w:color w:val="auto"/>
                      <w:kern w:val="24"/>
                      <w:sz w:val="21"/>
                      <w:szCs w:val="21"/>
                      <w:u w:val="wave"/>
                    </w:rPr>
                    <w:t>、</w:t>
                  </w:r>
                  <w:r>
                    <w:rPr>
                      <w:color w:val="auto"/>
                      <w:kern w:val="24"/>
                      <w:sz w:val="21"/>
                      <w:szCs w:val="21"/>
                      <w:u w:val="wave"/>
                    </w:rPr>
                    <w:t>COD</w:t>
                  </w:r>
                  <w:r>
                    <w:rPr>
                      <w:rFonts w:hint="eastAsia"/>
                      <w:color w:val="auto"/>
                      <w:kern w:val="24"/>
                      <w:sz w:val="21"/>
                      <w:szCs w:val="21"/>
                      <w:u w:val="wave"/>
                    </w:rPr>
                    <w:t>cr</w:t>
                  </w:r>
                  <w:r>
                    <w:rPr>
                      <w:color w:val="auto"/>
                      <w:kern w:val="24"/>
                      <w:sz w:val="21"/>
                      <w:szCs w:val="21"/>
                      <w:u w:val="wave"/>
                    </w:rPr>
                    <w:t>、NH</w:t>
                  </w:r>
                  <w:r>
                    <w:rPr>
                      <w:color w:val="auto"/>
                      <w:kern w:val="24"/>
                      <w:sz w:val="21"/>
                      <w:szCs w:val="21"/>
                      <w:u w:val="wave"/>
                      <w:vertAlign w:val="subscript"/>
                    </w:rPr>
                    <w:t>3</w:t>
                  </w:r>
                  <w:r>
                    <w:rPr>
                      <w:color w:val="auto"/>
                      <w:kern w:val="24"/>
                      <w:sz w:val="21"/>
                      <w:szCs w:val="21"/>
                      <w:u w:val="wave"/>
                    </w:rPr>
                    <w:t>-N、TN、TP</w:t>
                  </w:r>
                </w:p>
              </w:tc>
              <w:tc>
                <w:tcPr>
                  <w:tcW w:w="1754" w:type="dxa"/>
                  <w:noWrap w:val="0"/>
                  <w:vAlign w:val="center"/>
                </w:tcPr>
                <w:p>
                  <w:pPr>
                    <w:widowControl/>
                    <w:jc w:val="center"/>
                    <w:rPr>
                      <w:b w:val="0"/>
                      <w:bCs/>
                      <w:color w:val="auto"/>
                      <w:kern w:val="0"/>
                      <w:sz w:val="21"/>
                      <w:szCs w:val="21"/>
                      <w:u w:val="wave"/>
                    </w:rPr>
                  </w:pPr>
                  <w:r>
                    <w:rPr>
                      <w:color w:val="auto"/>
                      <w:kern w:val="24"/>
                      <w:sz w:val="21"/>
                      <w:szCs w:val="21"/>
                      <w:u w:val="wave"/>
                    </w:rPr>
                    <w:t>1次/季</w:t>
                  </w:r>
                  <w:r>
                    <w:rPr>
                      <w:b w:val="0"/>
                      <w:bCs/>
                      <w:color w:val="auto"/>
                      <w:kern w:val="0"/>
                      <w:sz w:val="21"/>
                      <w:szCs w:val="21"/>
                      <w:u w:val="wave"/>
                    </w:rPr>
                    <w:t>，每次2天，每天</w:t>
                  </w:r>
                  <w:r>
                    <w:rPr>
                      <w:rFonts w:hint="eastAsia"/>
                      <w:b w:val="0"/>
                      <w:bCs/>
                      <w:color w:val="auto"/>
                      <w:kern w:val="0"/>
                      <w:sz w:val="21"/>
                      <w:szCs w:val="21"/>
                      <w:u w:val="wave"/>
                    </w:rPr>
                    <w:t>采样1次</w:t>
                  </w:r>
                </w:p>
              </w:tc>
              <w:tc>
                <w:tcPr>
                  <w:tcW w:w="2146" w:type="dxa"/>
                  <w:noWrap w:val="0"/>
                  <w:vAlign w:val="center"/>
                </w:tcPr>
                <w:p>
                  <w:pPr>
                    <w:widowControl/>
                    <w:jc w:val="center"/>
                    <w:rPr>
                      <w:b w:val="0"/>
                      <w:bCs/>
                      <w:color w:val="auto"/>
                      <w:kern w:val="0"/>
                      <w:sz w:val="21"/>
                      <w:szCs w:val="21"/>
                      <w:u w:val="wave"/>
                    </w:rPr>
                  </w:pPr>
                  <w:r>
                    <w:rPr>
                      <w:color w:val="auto"/>
                      <w:u w:val="wave"/>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4" w:hRule="atLeast"/>
                <w:jc w:val="center"/>
              </w:trPr>
              <w:tc>
                <w:tcPr>
                  <w:tcW w:w="721" w:type="dxa"/>
                  <w:vMerge w:val="continue"/>
                  <w:noWrap w:val="0"/>
                  <w:vAlign w:val="center"/>
                </w:tcPr>
                <w:p>
                  <w:pPr>
                    <w:widowControl/>
                    <w:jc w:val="center"/>
                    <w:rPr>
                      <w:b w:val="0"/>
                      <w:bCs/>
                      <w:color w:val="auto"/>
                      <w:kern w:val="0"/>
                      <w:sz w:val="21"/>
                      <w:szCs w:val="21"/>
                      <w:u w:val="wave"/>
                    </w:rPr>
                  </w:pPr>
                </w:p>
              </w:tc>
              <w:tc>
                <w:tcPr>
                  <w:tcW w:w="777" w:type="dxa"/>
                  <w:noWrap w:val="0"/>
                  <w:vAlign w:val="center"/>
                </w:tcPr>
                <w:p>
                  <w:pPr>
                    <w:widowControl/>
                    <w:jc w:val="center"/>
                    <w:rPr>
                      <w:b w:val="0"/>
                      <w:bCs/>
                      <w:color w:val="auto"/>
                      <w:kern w:val="0"/>
                      <w:sz w:val="21"/>
                      <w:szCs w:val="21"/>
                      <w:u w:val="wave"/>
                    </w:rPr>
                  </w:pPr>
                  <w:r>
                    <w:rPr>
                      <w:b w:val="0"/>
                      <w:bCs/>
                      <w:color w:val="auto"/>
                      <w:kern w:val="0"/>
                      <w:sz w:val="21"/>
                      <w:szCs w:val="21"/>
                      <w:u w:val="wave"/>
                    </w:rPr>
                    <w:t>地下水</w:t>
                  </w:r>
                </w:p>
              </w:tc>
              <w:tc>
                <w:tcPr>
                  <w:tcW w:w="1558" w:type="dxa"/>
                  <w:noWrap w:val="0"/>
                  <w:vAlign w:val="center"/>
                </w:tcPr>
                <w:p>
                  <w:pPr>
                    <w:keepNext w:val="0"/>
                    <w:keepLines w:val="0"/>
                    <w:widowControl/>
                    <w:suppressLineNumbers w:val="0"/>
                    <w:jc w:val="center"/>
                    <w:rPr>
                      <w:b w:val="0"/>
                      <w:bCs/>
                      <w:color w:val="auto"/>
                      <w:kern w:val="0"/>
                      <w:sz w:val="21"/>
                      <w:szCs w:val="21"/>
                      <w:u w:val="wave"/>
                    </w:rPr>
                  </w:pPr>
                  <w:r>
                    <w:rPr>
                      <w:rFonts w:hint="eastAsia" w:ascii="宋体" w:hAnsi="宋体" w:eastAsia="宋体" w:cs="宋体"/>
                      <w:b w:val="0"/>
                      <w:bCs/>
                      <w:color w:val="auto"/>
                      <w:kern w:val="0"/>
                      <w:sz w:val="21"/>
                      <w:szCs w:val="21"/>
                      <w:u w:val="wave"/>
                      <w:lang w:val="en-US" w:eastAsia="zh-CN" w:bidi="ar"/>
                    </w:rPr>
                    <w:t>地下水侧下游</w:t>
                  </w:r>
                </w:p>
              </w:tc>
              <w:tc>
                <w:tcPr>
                  <w:tcW w:w="1791" w:type="dxa"/>
                  <w:noWrap w:val="0"/>
                  <w:vAlign w:val="center"/>
                </w:tcPr>
                <w:p>
                  <w:pPr>
                    <w:widowControl/>
                    <w:jc w:val="center"/>
                    <w:rPr>
                      <w:b w:val="0"/>
                      <w:bCs/>
                      <w:color w:val="auto"/>
                      <w:kern w:val="0"/>
                      <w:sz w:val="21"/>
                      <w:szCs w:val="21"/>
                      <w:u w:val="wave"/>
                    </w:rPr>
                  </w:pPr>
                  <w:r>
                    <w:rPr>
                      <w:rFonts w:hint="default" w:ascii="Times New Roman" w:hAnsi="Times New Roman" w:cs="Times New Roman"/>
                      <w:color w:val="auto"/>
                      <w:kern w:val="44"/>
                      <w:szCs w:val="21"/>
                      <w:u w:val="wave"/>
                      <w:lang w:eastAsia="zh-CN"/>
                    </w:rPr>
                    <w:t>pH、氨氮、耗氧量、硝酸盐、硫酸盐、总硬度、总大肠菌群</w:t>
                  </w:r>
                </w:p>
              </w:tc>
              <w:tc>
                <w:tcPr>
                  <w:tcW w:w="1754" w:type="dxa"/>
                  <w:noWrap w:val="0"/>
                  <w:vAlign w:val="center"/>
                </w:tcPr>
                <w:p>
                  <w:pPr>
                    <w:autoSpaceDE w:val="0"/>
                    <w:autoSpaceDN w:val="0"/>
                    <w:adjustRightInd w:val="0"/>
                    <w:jc w:val="center"/>
                    <w:rPr>
                      <w:rFonts w:ascii="宋体" w:hAnsi="Calibri" w:cs="宋体"/>
                      <w:b w:val="0"/>
                      <w:bCs/>
                      <w:color w:val="auto"/>
                      <w:kern w:val="0"/>
                      <w:sz w:val="21"/>
                      <w:szCs w:val="21"/>
                      <w:u w:val="wave"/>
                    </w:rPr>
                  </w:pPr>
                  <w:r>
                    <w:rPr>
                      <w:rFonts w:hint="eastAsia"/>
                      <w:b w:val="0"/>
                      <w:bCs/>
                      <w:color w:val="auto"/>
                      <w:kern w:val="0"/>
                      <w:sz w:val="21"/>
                      <w:szCs w:val="21"/>
                      <w:u w:val="wave"/>
                      <w:lang w:val="en-US" w:eastAsia="zh-CN"/>
                    </w:rPr>
                    <w:t>1</w:t>
                  </w:r>
                  <w:r>
                    <w:rPr>
                      <w:b w:val="0"/>
                      <w:bCs/>
                      <w:color w:val="auto"/>
                      <w:kern w:val="0"/>
                      <w:sz w:val="21"/>
                      <w:szCs w:val="21"/>
                      <w:u w:val="wave"/>
                    </w:rPr>
                    <w:t>年1次，每次2天，每天</w:t>
                  </w:r>
                  <w:r>
                    <w:rPr>
                      <w:rFonts w:hint="eastAsia"/>
                      <w:b w:val="0"/>
                      <w:bCs/>
                      <w:color w:val="auto"/>
                      <w:kern w:val="0"/>
                      <w:sz w:val="21"/>
                      <w:szCs w:val="21"/>
                      <w:u w:val="wave"/>
                    </w:rPr>
                    <w:t>采样1次</w:t>
                  </w:r>
                </w:p>
              </w:tc>
              <w:tc>
                <w:tcPr>
                  <w:tcW w:w="2146" w:type="dxa"/>
                  <w:noWrap w:val="0"/>
                  <w:vAlign w:val="center"/>
                </w:tcPr>
                <w:p>
                  <w:pPr>
                    <w:autoSpaceDE w:val="0"/>
                    <w:autoSpaceDN w:val="0"/>
                    <w:adjustRightInd w:val="0"/>
                    <w:jc w:val="center"/>
                    <w:rPr>
                      <w:b w:val="0"/>
                      <w:bCs/>
                      <w:color w:val="auto"/>
                      <w:kern w:val="0"/>
                      <w:sz w:val="21"/>
                      <w:szCs w:val="21"/>
                      <w:u w:val="wave"/>
                    </w:rPr>
                  </w:pPr>
                  <w:r>
                    <w:rPr>
                      <w:rFonts w:hint="eastAsia"/>
                      <w:b w:val="0"/>
                      <w:bCs/>
                      <w:color w:val="auto"/>
                      <w:kern w:val="0"/>
                      <w:sz w:val="21"/>
                      <w:szCs w:val="21"/>
                      <w:u w:val="wave"/>
                      <w:lang w:eastAsia="zh-CN"/>
                    </w:rPr>
                    <w:t>《</w:t>
                  </w:r>
                  <w:r>
                    <w:rPr>
                      <w:b w:val="0"/>
                      <w:bCs/>
                      <w:color w:val="auto"/>
                      <w:kern w:val="0"/>
                      <w:sz w:val="21"/>
                      <w:szCs w:val="21"/>
                      <w:u w:val="wave"/>
                    </w:rPr>
                    <w:t>地下水质量标准》（GB/T14848-2017）中Ⅲ类标准</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kern w:val="24"/>
                <w:sz w:val="28"/>
                <w:szCs w:val="28"/>
              </w:rPr>
            </w:pPr>
            <w:r>
              <w:rPr>
                <w:rFonts w:hint="eastAsia"/>
                <w:b/>
                <w:bCs/>
                <w:color w:val="auto"/>
                <w:kern w:val="24"/>
                <w:sz w:val="28"/>
                <w:szCs w:val="28"/>
              </w:rPr>
              <w:t>7.4环境风险分析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bCs/>
                <w:color w:val="auto"/>
                <w:sz w:val="24"/>
              </w:rPr>
            </w:pPr>
            <w:r>
              <w:rPr>
                <w:rFonts w:hint="eastAsia"/>
                <w:color w:val="auto"/>
                <w:sz w:val="24"/>
              </w:rPr>
              <w:t>按照《建设项目环境风险评价技术导则》（</w:t>
            </w:r>
            <w:r>
              <w:rPr>
                <w:color w:val="auto"/>
                <w:sz w:val="24"/>
              </w:rPr>
              <w:t>HT169-2018</w:t>
            </w:r>
            <w:r>
              <w:rPr>
                <w:rFonts w:hint="eastAsia"/>
                <w:color w:val="auto"/>
                <w:sz w:val="24"/>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空科学依据。</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s="Times New Roman"/>
                <w:b/>
                <w:bCs/>
                <w:color w:val="auto"/>
                <w:sz w:val="24"/>
                <w:szCs w:val="24"/>
                <w:u w:val="wave"/>
                <w:lang w:val="en-US" w:eastAsia="zh-CN"/>
              </w:rPr>
            </w:pPr>
            <w:r>
              <w:rPr>
                <w:rFonts w:hint="eastAsia" w:cs="Times New Roman"/>
                <w:b/>
                <w:bCs/>
                <w:color w:val="auto"/>
                <w:sz w:val="24"/>
                <w:szCs w:val="24"/>
                <w:u w:val="wave"/>
                <w:lang w:val="en-US" w:eastAsia="zh-CN"/>
              </w:rPr>
              <w:t>7.4.1风险调查</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color w:val="auto"/>
                <w:sz w:val="24"/>
                <w:u w:val="wave"/>
              </w:rPr>
            </w:pPr>
            <w:r>
              <w:rPr>
                <w:rFonts w:hint="eastAsia"/>
                <w:color w:val="auto"/>
                <w:sz w:val="24"/>
                <w:u w:val="wave"/>
              </w:rPr>
              <w:t>根据《建设项目环境风险评价技术导则》 HJ/T169-2018），本项目原料不属于也不含有（HJ/T169-2018）附录B.列示的有毒物质、易燃物质、爆炸性物质和活性化学物质等危险物质，项目使用的原材料不属于危险化学品。根据项目概况，本项目主要环境风险是废水处理设施故障</w:t>
            </w:r>
            <w:r>
              <w:rPr>
                <w:rFonts w:hint="eastAsia"/>
                <w:color w:val="auto"/>
                <w:sz w:val="24"/>
                <w:u w:val="wave"/>
                <w:lang w:eastAsia="zh-CN"/>
              </w:rPr>
              <w:t>及管线泄露</w:t>
            </w:r>
            <w:r>
              <w:rPr>
                <w:rFonts w:hint="eastAsia"/>
                <w:color w:val="auto"/>
                <w:sz w:val="24"/>
                <w:u w:val="wave"/>
              </w:rPr>
              <w:t>导致排放风险。</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cs="Times New Roman"/>
                <w:color w:val="auto"/>
                <w:sz w:val="24"/>
                <w:szCs w:val="24"/>
                <w:u w:val="wave"/>
                <w:lang w:val="en-US" w:eastAsia="zh-CN"/>
              </w:rPr>
            </w:pPr>
            <w:r>
              <w:rPr>
                <w:rFonts w:hint="eastAsia" w:cs="Times New Roman"/>
                <w:color w:val="auto"/>
                <w:sz w:val="24"/>
                <w:szCs w:val="24"/>
                <w:u w:val="wave"/>
                <w:lang w:val="en-US" w:eastAsia="zh-CN"/>
              </w:rPr>
              <w:t>环境敏感目标主要为周边居民及学校等敏感点，项目环境风险敏感目标分布情况详见表3-10。</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b/>
                <w:bCs/>
                <w:color w:val="auto"/>
                <w:sz w:val="24"/>
                <w:szCs w:val="24"/>
                <w:u w:val="wave"/>
                <w:lang w:val="en-US" w:eastAsia="zh-CN"/>
              </w:rPr>
            </w:pPr>
            <w:r>
              <w:rPr>
                <w:rFonts w:hint="eastAsia" w:cs="Times New Roman"/>
                <w:b/>
                <w:bCs/>
                <w:color w:val="auto"/>
                <w:sz w:val="24"/>
                <w:szCs w:val="24"/>
                <w:u w:val="wave"/>
                <w:lang w:val="en-US" w:eastAsia="zh-CN"/>
              </w:rPr>
              <w:t>7.4.2</w:t>
            </w:r>
            <w:r>
              <w:rPr>
                <w:rFonts w:hint="default" w:ascii="Times New Roman" w:hAnsi="Times New Roman" w:cs="Times New Roman"/>
                <w:b/>
                <w:bCs/>
                <w:color w:val="auto"/>
                <w:sz w:val="24"/>
                <w:szCs w:val="24"/>
                <w:u w:val="wave"/>
                <w:lang w:val="en-US" w:eastAsia="zh-CN"/>
              </w:rPr>
              <w:t>风险潜势初判</w:t>
            </w:r>
          </w:p>
          <w:p>
            <w:pPr>
              <w:pStyle w:val="76"/>
              <w:autoSpaceDE w:val="0"/>
              <w:autoSpaceDN w:val="0"/>
              <w:adjustRightInd w:val="0"/>
              <w:snapToGrid w:val="0"/>
              <w:spacing w:line="360" w:lineRule="auto"/>
              <w:ind w:firstLine="480"/>
              <w:rPr>
                <w:rFonts w:hint="default"/>
                <w:color w:val="auto"/>
                <w:kern w:val="2"/>
                <w:szCs w:val="24"/>
                <w:u w:val="wave"/>
              </w:rPr>
            </w:pPr>
            <w:r>
              <w:rPr>
                <w:rFonts w:hint="default"/>
                <w:color w:val="auto"/>
                <w:kern w:val="2"/>
                <w:szCs w:val="24"/>
                <w:u w:val="wave"/>
              </w:rPr>
              <w:t>根据《建设项目环境风险评价技术导则》（HJ/T169－2018）附录 C，Q按下式进行计算：</w:t>
            </w:r>
          </w:p>
          <w:p>
            <w:pPr>
              <w:pStyle w:val="76"/>
              <w:autoSpaceDE w:val="0"/>
              <w:autoSpaceDN w:val="0"/>
              <w:adjustRightInd w:val="0"/>
              <w:snapToGrid w:val="0"/>
              <w:spacing w:line="360" w:lineRule="auto"/>
              <w:ind w:firstLine="480"/>
              <w:rPr>
                <w:rFonts w:hint="default" w:ascii="Times New Roman"/>
                <w:color w:val="auto"/>
                <w:kern w:val="2"/>
                <w:szCs w:val="24"/>
                <w:highlight w:val="none"/>
                <w:u w:val="wave"/>
              </w:rPr>
            </w:pPr>
            <w:r>
              <w:rPr>
                <w:rFonts w:hint="default" w:ascii="Times New Roman" w:hAnsi="Times New Roman" w:cs="Times New Roman"/>
                <w:color w:val="auto"/>
                <w:u w:val="wave"/>
              </w:rPr>
              <w:drawing>
                <wp:inline distT="0" distB="0" distL="114300" distR="114300">
                  <wp:extent cx="1752600" cy="504825"/>
                  <wp:effectExtent l="0" t="0" r="0" b="952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37"/>
                          <a:stretch>
                            <a:fillRect/>
                          </a:stretch>
                        </pic:blipFill>
                        <pic:spPr>
                          <a:xfrm>
                            <a:off x="0" y="0"/>
                            <a:ext cx="1752600" cy="504825"/>
                          </a:xfrm>
                          <a:prstGeom prst="rect">
                            <a:avLst/>
                          </a:prstGeom>
                          <a:noFill/>
                          <a:ln>
                            <a:noFill/>
                          </a:ln>
                        </pic:spPr>
                      </pic:pic>
                    </a:graphicData>
                  </a:graphic>
                </wp:inline>
              </w:drawing>
            </w:r>
          </w:p>
          <w:p>
            <w:pPr>
              <w:pStyle w:val="76"/>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cs="Times New Roman"/>
                <w:color w:val="auto"/>
                <w:u w:val="wave"/>
              </w:rPr>
            </w:pPr>
            <w:r>
              <w:rPr>
                <w:rFonts w:hint="default" w:ascii="Times New Roman" w:hAnsi="Times New Roman" w:cs="Times New Roman"/>
                <w:color w:val="auto"/>
                <w:u w:val="wave"/>
              </w:rPr>
              <w:t>式中：q</w:t>
            </w:r>
            <w:r>
              <w:rPr>
                <w:rFonts w:hint="default" w:ascii="Times New Roman" w:hAnsi="Times New Roman" w:cs="Times New Roman"/>
                <w:color w:val="auto"/>
                <w:u w:val="wave"/>
                <w:vertAlign w:val="subscript"/>
              </w:rPr>
              <w:t>1</w:t>
            </w:r>
            <w:r>
              <w:rPr>
                <w:rFonts w:hint="default" w:ascii="Times New Roman" w:hAnsi="Times New Roman" w:cs="Times New Roman"/>
                <w:color w:val="auto"/>
                <w:u w:val="wave"/>
              </w:rPr>
              <w:t>，q</w:t>
            </w:r>
            <w:r>
              <w:rPr>
                <w:rFonts w:hint="default" w:ascii="Times New Roman" w:hAnsi="Times New Roman" w:cs="Times New Roman"/>
                <w:color w:val="auto"/>
                <w:u w:val="wave"/>
                <w:vertAlign w:val="subscript"/>
              </w:rPr>
              <w:t>2</w:t>
            </w:r>
            <w:r>
              <w:rPr>
                <w:rFonts w:hint="default" w:ascii="Times New Roman" w:hAnsi="Times New Roman" w:cs="Times New Roman"/>
                <w:color w:val="auto"/>
                <w:u w:val="wave"/>
              </w:rPr>
              <w:t>，...，q</w:t>
            </w:r>
            <w:r>
              <w:rPr>
                <w:rFonts w:hint="default" w:ascii="Times New Roman" w:hAnsi="Times New Roman" w:cs="Times New Roman"/>
                <w:color w:val="auto"/>
                <w:u w:val="wave"/>
                <w:vertAlign w:val="subscript"/>
              </w:rPr>
              <w:t>n</w:t>
            </w:r>
            <w:r>
              <w:rPr>
                <w:rFonts w:hint="default" w:ascii="Times New Roman" w:hAnsi="Times New Roman" w:cs="Times New Roman"/>
                <w:color w:val="auto"/>
                <w:u w:val="wave"/>
              </w:rPr>
              <w:t>——每种危险物质的最大存在总量，t；</w:t>
            </w:r>
          </w:p>
          <w:p>
            <w:pPr>
              <w:pStyle w:val="76"/>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cs="Times New Roman"/>
                <w:color w:val="auto"/>
                <w:u w:val="wave"/>
              </w:rPr>
            </w:pPr>
            <w:r>
              <w:rPr>
                <w:rFonts w:hint="default" w:ascii="Times New Roman" w:hAnsi="Times New Roman" w:cs="Times New Roman"/>
                <w:color w:val="auto"/>
                <w:u w:val="wave"/>
              </w:rPr>
              <w:t xml:space="preserve">      Q</w:t>
            </w:r>
            <w:r>
              <w:rPr>
                <w:rFonts w:hint="default" w:ascii="Times New Roman" w:hAnsi="Times New Roman" w:cs="Times New Roman"/>
                <w:color w:val="auto"/>
                <w:u w:val="wave"/>
                <w:vertAlign w:val="subscript"/>
              </w:rPr>
              <w:t>1</w:t>
            </w:r>
            <w:r>
              <w:rPr>
                <w:rFonts w:hint="default" w:ascii="Times New Roman" w:hAnsi="Times New Roman" w:cs="Times New Roman"/>
                <w:color w:val="auto"/>
                <w:u w:val="wave"/>
              </w:rPr>
              <w:t>，Q</w:t>
            </w:r>
            <w:r>
              <w:rPr>
                <w:rFonts w:hint="default" w:ascii="Times New Roman" w:hAnsi="Times New Roman" w:cs="Times New Roman"/>
                <w:color w:val="auto"/>
                <w:u w:val="wave"/>
                <w:vertAlign w:val="subscript"/>
              </w:rPr>
              <w:t>2</w:t>
            </w:r>
            <w:r>
              <w:rPr>
                <w:rFonts w:hint="default" w:ascii="Times New Roman" w:hAnsi="Times New Roman" w:cs="Times New Roman"/>
                <w:color w:val="auto"/>
                <w:u w:val="wave"/>
              </w:rPr>
              <w:t>，...，Q</w:t>
            </w:r>
            <w:r>
              <w:rPr>
                <w:rFonts w:hint="default" w:ascii="Times New Roman" w:hAnsi="Times New Roman" w:cs="Times New Roman"/>
                <w:color w:val="auto"/>
                <w:u w:val="wave"/>
                <w:vertAlign w:val="subscript"/>
              </w:rPr>
              <w:t>n</w:t>
            </w:r>
            <w:r>
              <w:rPr>
                <w:rFonts w:hint="default" w:ascii="Times New Roman" w:hAnsi="Times New Roman" w:cs="Times New Roman"/>
                <w:color w:val="auto"/>
                <w:u w:val="wave"/>
              </w:rPr>
              <w:t>——每种危险物质的临界量，t；</w:t>
            </w:r>
          </w:p>
          <w:p>
            <w:pPr>
              <w:pStyle w:val="76"/>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cs="Times New Roman"/>
                <w:color w:val="auto"/>
                <w:u w:val="wave"/>
              </w:rPr>
            </w:pPr>
            <w:r>
              <w:rPr>
                <w:rFonts w:hint="default" w:ascii="Times New Roman" w:hAnsi="Times New Roman" w:cs="Times New Roman"/>
                <w:color w:val="auto"/>
                <w:u w:val="wave"/>
              </w:rPr>
              <w:t xml:space="preserve">      当Q＜1时，该项目环境风险潜式为Ⅰ；</w:t>
            </w:r>
          </w:p>
          <w:p>
            <w:pPr>
              <w:pStyle w:val="76"/>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cs="Times New Roman"/>
                <w:color w:val="auto"/>
                <w:u w:val="wave"/>
              </w:rPr>
            </w:pPr>
            <w:r>
              <w:rPr>
                <w:rFonts w:hint="default" w:ascii="Times New Roman" w:hAnsi="Times New Roman" w:cs="Times New Roman"/>
                <w:color w:val="auto"/>
                <w:u w:val="wave"/>
              </w:rPr>
              <w:t xml:space="preserve">      当Q≥1时，将Q值划分为：（1）1≤Q＜10；（2）10≤Q＜100；（3）Q≥100。</w:t>
            </w:r>
          </w:p>
          <w:p>
            <w:pPr>
              <w:keepNext w:val="0"/>
              <w:keepLines w:val="0"/>
              <w:pageBreakBefore w:val="0"/>
              <w:widowControl w:val="0"/>
              <w:kinsoku/>
              <w:wordWrap/>
              <w:overflowPunct/>
              <w:topLinePunct w:val="0"/>
              <w:bidi w:val="0"/>
              <w:adjustRightInd w:val="0"/>
              <w:snapToGrid w:val="0"/>
              <w:spacing w:line="360" w:lineRule="auto"/>
              <w:ind w:firstLine="462" w:firstLineChars="200"/>
              <w:textAlignment w:val="auto"/>
              <w:rPr>
                <w:rFonts w:ascii="宋体" w:hAnsi="宋体" w:cs="宋体"/>
                <w:color w:val="auto"/>
                <w:sz w:val="24"/>
                <w:u w:val="wave"/>
              </w:rPr>
            </w:pPr>
            <w:r>
              <w:rPr>
                <w:rFonts w:hint="eastAsia"/>
                <w:color w:val="auto"/>
                <w:sz w:val="24"/>
                <w:u w:val="wave"/>
              </w:rPr>
              <w:t>本项目生产过程中使用的原辅材料不涉及危险化学品，则Q</w:t>
            </w:r>
            <w:r>
              <w:rPr>
                <w:rFonts w:hint="eastAsia"/>
                <w:color w:val="auto"/>
                <w:sz w:val="24"/>
                <w:u w:val="wave"/>
                <w:lang w:eastAsia="zh-CN"/>
              </w:rPr>
              <w:t>＜</w:t>
            </w:r>
            <w:r>
              <w:rPr>
                <w:rFonts w:hint="eastAsia"/>
                <w:snapToGrid w:val="0"/>
                <w:color w:val="auto"/>
                <w:kern w:val="0"/>
                <w:sz w:val="24"/>
                <w:u w:val="wave"/>
              </w:rPr>
              <w:t>1，本项目风险潜势为</w:t>
            </w:r>
            <w:r>
              <w:rPr>
                <w:rFonts w:hint="eastAsia" w:ascii="宋体" w:hAnsi="宋体" w:cs="宋体"/>
                <w:color w:val="auto"/>
                <w:sz w:val="24"/>
                <w:u w:val="wave"/>
              </w:rPr>
              <w:t>Ⅰ。</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b/>
                <w:bCs/>
                <w:color w:val="auto"/>
                <w:sz w:val="24"/>
                <w:szCs w:val="24"/>
                <w:u w:val="wave"/>
                <w:lang w:val="en-US" w:eastAsia="zh-CN"/>
              </w:rPr>
            </w:pPr>
            <w:r>
              <w:rPr>
                <w:rFonts w:hint="eastAsia" w:cs="Times New Roman"/>
                <w:b/>
                <w:bCs/>
                <w:color w:val="auto"/>
                <w:sz w:val="24"/>
                <w:szCs w:val="24"/>
                <w:u w:val="wave"/>
                <w:lang w:val="en-US" w:eastAsia="zh-CN"/>
              </w:rPr>
              <w:t>7.4.3</w:t>
            </w:r>
            <w:r>
              <w:rPr>
                <w:rFonts w:hint="default" w:ascii="Times New Roman" w:hAnsi="Times New Roman" w:cs="Times New Roman"/>
                <w:b/>
                <w:bCs/>
                <w:color w:val="auto"/>
                <w:sz w:val="24"/>
                <w:szCs w:val="24"/>
                <w:u w:val="wave"/>
                <w:lang w:val="en-US" w:eastAsia="zh-CN"/>
              </w:rPr>
              <w:t>评价等级</w:t>
            </w:r>
            <w:r>
              <w:rPr>
                <w:rFonts w:hint="eastAsia" w:cs="Times New Roman"/>
                <w:b/>
                <w:bCs/>
                <w:color w:val="auto"/>
                <w:sz w:val="24"/>
                <w:szCs w:val="24"/>
                <w:u w:val="wave"/>
                <w:lang w:val="en-US" w:eastAsia="zh-CN"/>
              </w:rPr>
              <w:t>确定</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lang w:val="en-US" w:eastAsia="zh-CN"/>
              </w:rPr>
            </w:pPr>
            <w:r>
              <w:rPr>
                <w:rFonts w:hint="default" w:ascii="Times New Roman" w:hAnsi="Times New Roman" w:cs="Times New Roman"/>
                <w:color w:val="auto"/>
                <w:sz w:val="24"/>
                <w:szCs w:val="24"/>
                <w:u w:val="wave"/>
                <w:lang w:val="en-US" w:eastAsia="zh-CN"/>
              </w:rPr>
              <w:t>建设项目环境风险评价工作等级划分见表</w:t>
            </w:r>
            <w:r>
              <w:rPr>
                <w:rFonts w:hint="eastAsia" w:ascii="Times New Roman" w:hAnsi="Times New Roman" w:cs="Times New Roman"/>
                <w:color w:val="auto"/>
                <w:sz w:val="24"/>
                <w:szCs w:val="24"/>
                <w:u w:val="wave"/>
                <w:lang w:val="en-US" w:eastAsia="zh-CN"/>
              </w:rPr>
              <w:t>7-29</w:t>
            </w:r>
            <w:r>
              <w:rPr>
                <w:rFonts w:hint="default" w:ascii="Times New Roman" w:hAnsi="Times New Roman" w:cs="Times New Roman"/>
                <w:color w:val="auto"/>
                <w:sz w:val="24"/>
                <w:szCs w:val="24"/>
                <w:u w:val="wave"/>
                <w:lang w:val="en-US" w:eastAsia="zh-CN"/>
              </w:rPr>
              <w:t>。</w:t>
            </w:r>
          </w:p>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480"/>
              <w:jc w:val="center"/>
              <w:textAlignment w:val="auto"/>
              <w:rPr>
                <w:rFonts w:hint="default" w:ascii="Times New Roman" w:hAnsi="Times New Roman" w:eastAsia="宋体" w:cs="Times New Roman"/>
                <w:b/>
                <w:bCs/>
                <w:color w:val="auto"/>
                <w:sz w:val="21"/>
                <w:szCs w:val="21"/>
                <w:u w:val="wave"/>
                <w:lang w:val="en-US" w:eastAsia="zh-CN"/>
              </w:rPr>
            </w:pPr>
            <w:r>
              <w:rPr>
                <w:rFonts w:hint="default" w:ascii="Times New Roman" w:hAnsi="Times New Roman" w:eastAsia="宋体" w:cs="Times New Roman"/>
                <w:b/>
                <w:bCs/>
                <w:color w:val="auto"/>
                <w:sz w:val="21"/>
                <w:szCs w:val="21"/>
                <w:u w:val="wave"/>
                <w:lang w:val="en-US" w:eastAsia="zh-CN"/>
              </w:rPr>
              <w:t>表</w:t>
            </w:r>
            <w:r>
              <w:rPr>
                <w:rFonts w:hint="eastAsia" w:cs="Times New Roman"/>
                <w:b/>
                <w:bCs/>
                <w:color w:val="auto"/>
                <w:sz w:val="21"/>
                <w:szCs w:val="21"/>
                <w:u w:val="wave"/>
                <w:lang w:val="en-US" w:eastAsia="zh-CN"/>
              </w:rPr>
              <w:t xml:space="preserve">7-29 </w:t>
            </w:r>
            <w:r>
              <w:rPr>
                <w:rFonts w:hint="eastAsia" w:ascii="Times New Roman" w:hAnsi="Times New Roman" w:eastAsia="宋体" w:cs="Times New Roman"/>
                <w:b/>
                <w:bCs/>
                <w:color w:val="auto"/>
                <w:sz w:val="21"/>
                <w:szCs w:val="21"/>
                <w:u w:val="wave"/>
                <w:lang w:val="en-US" w:eastAsia="zh-CN"/>
              </w:rPr>
              <w:t xml:space="preserve"> </w:t>
            </w:r>
            <w:r>
              <w:rPr>
                <w:rFonts w:hint="default" w:ascii="Times New Roman" w:hAnsi="Times New Roman" w:eastAsia="宋体" w:cs="Times New Roman"/>
                <w:b/>
                <w:bCs/>
                <w:color w:val="auto"/>
                <w:sz w:val="21"/>
                <w:szCs w:val="21"/>
                <w:u w:val="wave"/>
                <w:lang w:val="en-US" w:eastAsia="zh-CN"/>
              </w:rPr>
              <w:t>评价工作级别划分</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845"/>
              <w:gridCol w:w="1949"/>
              <w:gridCol w:w="1649"/>
              <w:gridCol w:w="1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17"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baseline"/>
                      <w:lang w:val="en-US" w:eastAsia="zh-CN"/>
                    </w:rPr>
                  </w:pPr>
                  <w:r>
                    <w:rPr>
                      <w:rFonts w:hint="default" w:ascii="Times New Roman" w:hAnsi="Times New Roman" w:eastAsia="宋体" w:cs="Times New Roman"/>
                      <w:b w:val="0"/>
                      <w:bCs w:val="0"/>
                      <w:color w:val="auto"/>
                      <w:sz w:val="21"/>
                      <w:szCs w:val="21"/>
                      <w:u w:val="wave"/>
                      <w:vertAlign w:val="baseline"/>
                      <w:lang w:val="en-US" w:eastAsia="zh-CN"/>
                    </w:rPr>
                    <w:t>环境风险潜势</w:t>
                  </w:r>
                </w:p>
              </w:tc>
              <w:tc>
                <w:tcPr>
                  <w:tcW w:w="1017"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subscript"/>
                      <w:lang w:val="en-US" w:eastAsia="zh-CN"/>
                    </w:rPr>
                  </w:pPr>
                  <w:r>
                    <w:rPr>
                      <w:rFonts w:hint="default" w:ascii="Times New Roman" w:hAnsi="Times New Roman" w:eastAsia="宋体" w:cs="Times New Roman"/>
                      <w:b w:val="0"/>
                      <w:bCs w:val="0"/>
                      <w:color w:val="auto"/>
                      <w:sz w:val="21"/>
                      <w:szCs w:val="21"/>
                      <w:u w:val="wave"/>
                      <w:lang w:val="en-US" w:eastAsia="zh-CN"/>
                    </w:rPr>
                    <w:t>Ⅳ、Ⅳ</w:t>
                  </w:r>
                  <w:r>
                    <w:rPr>
                      <w:rFonts w:hint="default" w:ascii="Times New Roman" w:hAnsi="Times New Roman" w:eastAsia="宋体" w:cs="Times New Roman"/>
                      <w:b w:val="0"/>
                      <w:bCs w:val="0"/>
                      <w:color w:val="auto"/>
                      <w:sz w:val="21"/>
                      <w:szCs w:val="21"/>
                      <w:u w:val="wave"/>
                      <w:vertAlign w:val="superscript"/>
                      <w:lang w:val="en-US" w:eastAsia="zh-CN"/>
                    </w:rPr>
                    <w:t>+</w:t>
                  </w:r>
                </w:p>
              </w:tc>
              <w:tc>
                <w:tcPr>
                  <w:tcW w:w="1074"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baseline"/>
                      <w:lang w:val="en-US" w:eastAsia="zh-CN"/>
                    </w:rPr>
                  </w:pPr>
                  <w:r>
                    <w:rPr>
                      <w:rFonts w:hint="default" w:ascii="Times New Roman" w:hAnsi="Times New Roman" w:eastAsia="宋体" w:cs="Times New Roman"/>
                      <w:b w:val="0"/>
                      <w:bCs w:val="0"/>
                      <w:color w:val="auto"/>
                      <w:sz w:val="21"/>
                      <w:szCs w:val="21"/>
                      <w:u w:val="wave"/>
                      <w:lang w:val="en-US" w:eastAsia="zh-CN"/>
                    </w:rPr>
                    <w:t>Ⅲ</w:t>
                  </w:r>
                </w:p>
              </w:tc>
              <w:tc>
                <w:tcPr>
                  <w:tcW w:w="909"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baseline"/>
                      <w:lang w:val="en-US" w:eastAsia="zh-CN"/>
                    </w:rPr>
                  </w:pPr>
                  <w:r>
                    <w:rPr>
                      <w:rFonts w:hint="default" w:ascii="Times New Roman" w:hAnsi="Times New Roman" w:eastAsia="宋体" w:cs="Times New Roman"/>
                      <w:b w:val="0"/>
                      <w:bCs w:val="0"/>
                      <w:color w:val="auto"/>
                      <w:sz w:val="21"/>
                      <w:szCs w:val="21"/>
                      <w:u w:val="wave"/>
                      <w:lang w:val="en-US" w:eastAsia="zh-CN"/>
                    </w:rPr>
                    <w:t>Ⅱ</w:t>
                  </w:r>
                </w:p>
              </w:tc>
              <w:tc>
                <w:tcPr>
                  <w:tcW w:w="980"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baseline"/>
                      <w:lang w:val="en-US" w:eastAsia="zh-CN"/>
                    </w:rPr>
                  </w:pPr>
                  <w:r>
                    <w:rPr>
                      <w:rFonts w:hint="default" w:ascii="Times New Roman" w:hAnsi="Times New Roman" w:eastAsia="宋体" w:cs="Times New Roman"/>
                      <w:b w:val="0"/>
                      <w:bCs w:val="0"/>
                      <w:color w:val="auto"/>
                      <w:sz w:val="21"/>
                      <w:szCs w:val="21"/>
                      <w:u w:val="wave"/>
                      <w:lang w:val="en-US" w:eastAsia="zh-CN"/>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17"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baseline"/>
                      <w:lang w:val="en-US" w:eastAsia="zh-CN"/>
                    </w:rPr>
                  </w:pPr>
                  <w:r>
                    <w:rPr>
                      <w:rFonts w:hint="default" w:ascii="Times New Roman" w:hAnsi="Times New Roman" w:eastAsia="宋体" w:cs="Times New Roman"/>
                      <w:b w:val="0"/>
                      <w:bCs w:val="0"/>
                      <w:color w:val="auto"/>
                      <w:sz w:val="21"/>
                      <w:szCs w:val="21"/>
                      <w:u w:val="wave"/>
                      <w:vertAlign w:val="baseline"/>
                      <w:lang w:val="en-US" w:eastAsia="zh-CN"/>
                    </w:rPr>
                    <w:t>评价工作等级</w:t>
                  </w:r>
                </w:p>
              </w:tc>
              <w:tc>
                <w:tcPr>
                  <w:tcW w:w="1017"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baseline"/>
                      <w:lang w:val="en-US" w:eastAsia="zh-CN"/>
                    </w:rPr>
                  </w:pPr>
                  <w:r>
                    <w:rPr>
                      <w:rFonts w:hint="default" w:ascii="Times New Roman" w:hAnsi="Times New Roman" w:eastAsia="宋体" w:cs="Times New Roman"/>
                      <w:b w:val="0"/>
                      <w:bCs w:val="0"/>
                      <w:color w:val="auto"/>
                      <w:sz w:val="21"/>
                      <w:szCs w:val="21"/>
                      <w:u w:val="wave"/>
                      <w:vertAlign w:val="baseline"/>
                      <w:lang w:val="en-US" w:eastAsia="zh-CN"/>
                    </w:rPr>
                    <w:t>一</w:t>
                  </w:r>
                </w:p>
              </w:tc>
              <w:tc>
                <w:tcPr>
                  <w:tcW w:w="1074"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baseline"/>
                      <w:lang w:val="en-US" w:eastAsia="zh-CN"/>
                    </w:rPr>
                  </w:pPr>
                  <w:r>
                    <w:rPr>
                      <w:rFonts w:hint="default" w:ascii="Times New Roman" w:hAnsi="Times New Roman" w:eastAsia="宋体" w:cs="Times New Roman"/>
                      <w:b w:val="0"/>
                      <w:bCs w:val="0"/>
                      <w:color w:val="auto"/>
                      <w:sz w:val="21"/>
                      <w:szCs w:val="21"/>
                      <w:u w:val="wave"/>
                      <w:vertAlign w:val="baseline"/>
                      <w:lang w:val="en-US" w:eastAsia="zh-CN"/>
                    </w:rPr>
                    <w:t>二</w:t>
                  </w:r>
                </w:p>
              </w:tc>
              <w:tc>
                <w:tcPr>
                  <w:tcW w:w="909"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baseline"/>
                      <w:lang w:val="en-US" w:eastAsia="zh-CN"/>
                    </w:rPr>
                  </w:pPr>
                  <w:r>
                    <w:rPr>
                      <w:rFonts w:hint="default" w:ascii="Times New Roman" w:hAnsi="Times New Roman" w:eastAsia="宋体" w:cs="Times New Roman"/>
                      <w:b w:val="0"/>
                      <w:bCs w:val="0"/>
                      <w:color w:val="auto"/>
                      <w:sz w:val="21"/>
                      <w:szCs w:val="21"/>
                      <w:u w:val="wave"/>
                      <w:vertAlign w:val="baseline"/>
                      <w:lang w:val="en-US" w:eastAsia="zh-CN"/>
                    </w:rPr>
                    <w:t>三</w:t>
                  </w:r>
                </w:p>
              </w:tc>
              <w:tc>
                <w:tcPr>
                  <w:tcW w:w="980" w:type="pct"/>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u w:val="wave"/>
                      <w:vertAlign w:val="superscript"/>
                      <w:lang w:val="en-US" w:eastAsia="zh-CN"/>
                    </w:rPr>
                  </w:pPr>
                  <w:r>
                    <w:rPr>
                      <w:rFonts w:hint="default" w:ascii="Times New Roman" w:hAnsi="Times New Roman" w:eastAsia="宋体" w:cs="Times New Roman"/>
                      <w:b w:val="0"/>
                      <w:bCs w:val="0"/>
                      <w:color w:val="auto"/>
                      <w:sz w:val="21"/>
                      <w:szCs w:val="21"/>
                      <w:u w:val="wave"/>
                      <w:vertAlign w:val="baseline"/>
                      <w:lang w:val="en-US" w:eastAsia="zh-CN"/>
                    </w:rPr>
                    <w:t>简单分析</w:t>
                  </w:r>
                  <w:r>
                    <w:rPr>
                      <w:rFonts w:hint="default" w:ascii="Times New Roman" w:hAnsi="Times New Roman" w:eastAsia="宋体" w:cs="Times New Roman"/>
                      <w:b w:val="0"/>
                      <w:bCs w:val="0"/>
                      <w:color w:val="auto"/>
                      <w:sz w:val="21"/>
                      <w:szCs w:val="21"/>
                      <w:u w:val="wave"/>
                      <w:vertAlign w:val="superscript"/>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tcBorders>
                    <w:tl2br w:val="nil"/>
                    <w:tr2bl w:val="nil"/>
                  </w:tcBorders>
                  <w:noWrap w:val="0"/>
                  <w:vAlign w:val="center"/>
                </w:tcPr>
                <w:p>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jc w:val="left"/>
                    <w:textAlignment w:val="auto"/>
                    <w:rPr>
                      <w:rFonts w:hint="default" w:ascii="Times New Roman" w:hAnsi="Times New Roman" w:eastAsia="宋体" w:cs="Times New Roman"/>
                      <w:b w:val="0"/>
                      <w:bCs w:val="0"/>
                      <w:color w:val="auto"/>
                      <w:sz w:val="21"/>
                      <w:szCs w:val="21"/>
                      <w:u w:val="wave"/>
                      <w:vertAlign w:val="baseline"/>
                      <w:lang w:val="en-US" w:eastAsia="zh-CN"/>
                    </w:rPr>
                  </w:pPr>
                  <w:r>
                    <w:rPr>
                      <w:rFonts w:hint="default" w:ascii="Times New Roman" w:hAnsi="Times New Roman" w:cs="Times New Roman"/>
                      <w:b w:val="0"/>
                      <w:bCs w:val="0"/>
                      <w:color w:val="auto"/>
                      <w:sz w:val="21"/>
                      <w:szCs w:val="21"/>
                      <w:u w:val="wave"/>
                      <w:vertAlign w:val="superscript"/>
                      <w:lang w:val="en-US" w:eastAsia="zh-CN"/>
                    </w:rPr>
                    <w:t xml:space="preserve">a </w:t>
                  </w:r>
                  <w:r>
                    <w:rPr>
                      <w:rFonts w:hint="default" w:ascii="Times New Roman" w:hAnsi="Times New Roman" w:eastAsia="宋体" w:cs="Times New Roman"/>
                      <w:b w:val="0"/>
                      <w:bCs w:val="0"/>
                      <w:color w:val="auto"/>
                      <w:sz w:val="21"/>
                      <w:szCs w:val="21"/>
                      <w:u w:val="wave"/>
                      <w:vertAlign w:val="baseline"/>
                      <w:lang w:val="en-US" w:eastAsia="zh-CN"/>
                    </w:rPr>
                    <w:t>是相对于详细评价工作内容而言，在描述危险物质、环境影响途径、环境危害后果、风险防范措施等方面给出定性的说明。</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2"/>
                <w:u w:val="wave"/>
                <w:lang w:val="en-US" w:eastAsia="zh-CN"/>
              </w:rPr>
            </w:pPr>
            <w:r>
              <w:rPr>
                <w:rFonts w:hint="eastAsia" w:ascii="Times New Roman" w:hAnsi="Times New Roman" w:eastAsia="宋体" w:cs="Times New Roman"/>
                <w:color w:val="auto"/>
                <w:kern w:val="0"/>
                <w:sz w:val="24"/>
                <w:szCs w:val="22"/>
                <w:u w:val="wave"/>
                <w:lang w:val="en-US" w:eastAsia="zh-CN"/>
              </w:rPr>
              <w:t>根</w:t>
            </w:r>
            <w:r>
              <w:rPr>
                <w:rFonts w:hint="default" w:ascii="Times New Roman" w:hAnsi="Times New Roman" w:eastAsia="宋体" w:cs="Times New Roman"/>
                <w:color w:val="auto"/>
                <w:kern w:val="0"/>
                <w:sz w:val="24"/>
                <w:szCs w:val="22"/>
                <w:u w:val="wave"/>
                <w:lang w:val="en-US" w:eastAsia="zh-CN"/>
              </w:rPr>
              <w:t>据表7-29，本项目环境风险潜势为Ⅰ，</w:t>
            </w:r>
            <w:r>
              <w:rPr>
                <w:rFonts w:hint="eastAsia" w:ascii="Times New Roman" w:hAnsi="Times New Roman" w:eastAsia="宋体" w:cs="Times New Roman"/>
                <w:color w:val="auto"/>
                <w:kern w:val="0"/>
                <w:sz w:val="24"/>
                <w:szCs w:val="22"/>
                <w:u w:val="wave"/>
                <w:lang w:val="en-US" w:eastAsia="zh-CN"/>
              </w:rPr>
              <w:t>确定本项目环境风险评价等级为简单分析。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bCs/>
                <w:color w:val="auto"/>
                <w:kern w:val="0"/>
                <w:sz w:val="24"/>
                <w:szCs w:val="22"/>
                <w:u w:val="wave"/>
                <w:lang w:val="en-US" w:eastAsia="zh-CN"/>
              </w:rPr>
            </w:pPr>
            <w:r>
              <w:rPr>
                <w:rFonts w:hint="eastAsia" w:ascii="Times New Roman" w:hAnsi="Times New Roman" w:eastAsia="宋体" w:cs="Times New Roman"/>
                <w:b/>
                <w:bCs/>
                <w:color w:val="auto"/>
                <w:kern w:val="0"/>
                <w:sz w:val="24"/>
                <w:szCs w:val="22"/>
                <w:u w:val="wave"/>
                <w:lang w:val="en-US" w:eastAsia="zh-CN"/>
              </w:rPr>
              <w:t>7.4.4风险识别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2"/>
                <w:u w:val="wave"/>
                <w:lang w:val="en-US" w:eastAsia="zh-CN"/>
              </w:rPr>
            </w:pPr>
            <w:r>
              <w:rPr>
                <w:rFonts w:hint="eastAsia" w:ascii="Times New Roman" w:hAnsi="Times New Roman" w:eastAsia="宋体" w:cs="Times New Roman"/>
                <w:color w:val="auto"/>
                <w:kern w:val="0"/>
                <w:sz w:val="24"/>
                <w:szCs w:val="22"/>
                <w:u w:val="wave"/>
                <w:lang w:val="en-US" w:eastAsia="zh-CN"/>
              </w:rPr>
              <w:t>（1）风险物质识别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2"/>
                <w:u w:val="wave"/>
                <w:lang w:val="en-US" w:eastAsia="zh-CN"/>
              </w:rPr>
            </w:pPr>
            <w:r>
              <w:rPr>
                <w:rFonts w:hint="default" w:ascii="Times New Roman" w:hAnsi="Times New Roman" w:eastAsia="宋体" w:cs="Times New Roman"/>
                <w:color w:val="auto"/>
                <w:kern w:val="0"/>
                <w:sz w:val="24"/>
                <w:szCs w:val="22"/>
                <w:u w:val="wave"/>
                <w:lang w:val="en-US" w:eastAsia="zh-CN"/>
              </w:rPr>
              <w:t>根据《建设项目环境风险评价技术导则》（HJ/T169-2018）可知，环境风险评价的目的是分析和预测建设项目存在的潜在危险、有害因素，建设项目的建设和运行期间可能发生的突发性事件或事故（一般不包括人为破坏及自然灾害），引起有毒有害和易燃易爆等物质泄露，所造成的人身安全与环境影响和损害程度，提出合理可行的防范、应急与减缓措施，以使建设项目事故率、损失和环境影响达到可接收的水平。</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2"/>
                <w:u w:val="wave"/>
                <w:lang w:val="en-US" w:eastAsia="zh-CN"/>
              </w:rPr>
            </w:pPr>
            <w:r>
              <w:rPr>
                <w:rFonts w:hint="eastAsia" w:ascii="Times New Roman" w:hAnsi="Times New Roman" w:eastAsia="宋体" w:cs="Times New Roman"/>
                <w:color w:val="auto"/>
                <w:kern w:val="0"/>
                <w:sz w:val="24"/>
                <w:szCs w:val="22"/>
                <w:u w:val="wave"/>
                <w:lang w:val="en-US" w:eastAsia="zh-CN"/>
              </w:rPr>
              <w:t>本项目为污水处理厂工程，根据《危险化学品重大危险源辨识》（GB18218-2018）中所列的危险化学品，本项目所使用的原辅材料均不属于危险化学品，因此，本项目的生产不属于重大危险源。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2"/>
                <w:u w:val="wave"/>
                <w:lang w:val="en-US" w:eastAsia="zh-CN"/>
              </w:rPr>
            </w:pPr>
            <w:r>
              <w:rPr>
                <w:rFonts w:hint="eastAsia" w:ascii="Times New Roman" w:hAnsi="Times New Roman" w:eastAsia="宋体" w:cs="Times New Roman"/>
                <w:color w:val="auto"/>
                <w:kern w:val="0"/>
                <w:sz w:val="24"/>
                <w:szCs w:val="22"/>
                <w:u w:val="wave"/>
                <w:lang w:val="en-US" w:eastAsia="zh-CN"/>
              </w:rPr>
              <w:t>（2）废水处理设施故障</w:t>
            </w:r>
            <w:r>
              <w:rPr>
                <w:rFonts w:hint="default" w:ascii="Times New Roman" w:hAnsi="Times New Roman" w:eastAsia="宋体" w:cs="Times New Roman"/>
                <w:color w:val="auto"/>
                <w:kern w:val="0"/>
                <w:sz w:val="24"/>
                <w:szCs w:val="22"/>
                <w:u w:val="wave"/>
                <w:lang w:val="en-US" w:eastAsia="zh-CN"/>
              </w:rPr>
              <w:t>发生时可能产生的环境风险分析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default" w:ascii="Times New Roman" w:hAnsi="Times New Roman" w:cs="Times New Roman"/>
                <w:color w:val="auto"/>
                <w:sz w:val="24"/>
                <w:szCs w:val="24"/>
                <w:u w:val="wave"/>
              </w:rPr>
              <w:t>①</w:t>
            </w:r>
            <w:r>
              <w:rPr>
                <w:rFonts w:hint="default" w:ascii="Times New Roman" w:hAnsi="Times New Roman" w:eastAsia="宋体" w:cs="Times New Roman"/>
                <w:color w:val="auto"/>
                <w:kern w:val="0"/>
                <w:sz w:val="24"/>
                <w:szCs w:val="22"/>
                <w:u w:val="wave"/>
                <w:lang w:val="en-US" w:eastAsia="zh-CN"/>
              </w:rPr>
              <w:t>污水</w:t>
            </w:r>
            <w:r>
              <w:rPr>
                <w:rFonts w:hint="eastAsia" w:ascii="Times New Roman" w:hAnsi="Times New Roman" w:eastAsia="宋体" w:cs="Times New Roman"/>
                <w:color w:val="auto"/>
                <w:kern w:val="0"/>
                <w:sz w:val="24"/>
                <w:szCs w:val="22"/>
                <w:u w:val="wave"/>
                <w:lang w:val="en-US" w:eastAsia="zh-CN"/>
              </w:rPr>
              <w:t>处理</w:t>
            </w:r>
            <w:r>
              <w:rPr>
                <w:rFonts w:hint="default" w:ascii="Times New Roman" w:hAnsi="Times New Roman" w:eastAsia="宋体" w:cs="Times New Roman"/>
                <w:color w:val="auto"/>
                <w:kern w:val="0"/>
                <w:sz w:val="24"/>
                <w:szCs w:val="22"/>
                <w:u w:val="wave"/>
                <w:lang w:val="en-US" w:eastAsia="zh-CN"/>
              </w:rPr>
              <w:t>工程因设备故障或停电</w:t>
            </w:r>
            <w:r>
              <w:rPr>
                <w:rFonts w:hint="eastAsia" w:ascii="Times New Roman" w:hAnsi="Times New Roman" w:eastAsia="宋体" w:cs="Times New Roman"/>
                <w:color w:val="auto"/>
                <w:kern w:val="0"/>
                <w:sz w:val="24"/>
                <w:szCs w:val="22"/>
                <w:u w:val="wave"/>
                <w:lang w:val="en-US" w:eastAsia="zh-CN"/>
              </w:rPr>
              <w:t>导致</w:t>
            </w:r>
            <w:r>
              <w:rPr>
                <w:rFonts w:hint="default" w:ascii="Times New Roman" w:hAnsi="Times New Roman" w:eastAsia="宋体" w:cs="Times New Roman"/>
                <w:color w:val="auto"/>
                <w:kern w:val="0"/>
                <w:sz w:val="24"/>
                <w:szCs w:val="22"/>
                <w:u w:val="wave"/>
                <w:lang w:val="en-US" w:eastAsia="zh-CN"/>
              </w:rPr>
              <w:t>部分或全部</w:t>
            </w:r>
            <w:r>
              <w:rPr>
                <w:rFonts w:hint="eastAsia" w:ascii="Times New Roman" w:hAnsi="Times New Roman" w:eastAsia="宋体" w:cs="Times New Roman"/>
                <w:color w:val="auto"/>
                <w:kern w:val="0"/>
                <w:sz w:val="24"/>
                <w:szCs w:val="22"/>
                <w:u w:val="wave"/>
                <w:lang w:val="en-US" w:eastAsia="zh-CN"/>
              </w:rPr>
              <w:t>污水</w:t>
            </w:r>
            <w:r>
              <w:rPr>
                <w:rFonts w:hint="default" w:ascii="Times New Roman" w:hAnsi="Times New Roman" w:eastAsia="宋体" w:cs="Times New Roman"/>
                <w:color w:val="auto"/>
                <w:kern w:val="0"/>
                <w:sz w:val="24"/>
                <w:szCs w:val="22"/>
                <w:u w:val="wave"/>
                <w:lang w:val="en-US" w:eastAsia="zh-CN"/>
              </w:rPr>
              <w:t>未经处理直接排放，最大排放量为全部</w:t>
            </w:r>
            <w:r>
              <w:rPr>
                <w:rFonts w:hint="eastAsia" w:ascii="Times New Roman" w:hAnsi="Times New Roman" w:eastAsia="宋体" w:cs="Times New Roman"/>
                <w:color w:val="auto"/>
                <w:kern w:val="0"/>
                <w:sz w:val="24"/>
                <w:szCs w:val="22"/>
                <w:u w:val="wave"/>
                <w:lang w:val="en-US" w:eastAsia="zh-CN"/>
              </w:rPr>
              <w:t>进</w:t>
            </w:r>
            <w:r>
              <w:rPr>
                <w:rFonts w:hint="default" w:ascii="Times New Roman" w:hAnsi="Times New Roman" w:eastAsia="宋体" w:cs="Times New Roman"/>
                <w:color w:val="auto"/>
                <w:kern w:val="0"/>
                <w:sz w:val="24"/>
                <w:szCs w:val="22"/>
                <w:u w:val="wave"/>
                <w:lang w:val="en-US" w:eastAsia="zh-CN"/>
              </w:rPr>
              <w:t>数量</w:t>
            </w:r>
            <w:r>
              <w:rPr>
                <w:rFonts w:hint="eastAsia" w:ascii="Times New Roman" w:hAnsi="Times New Roman" w:eastAsia="宋体" w:cs="Times New Roman"/>
                <w:color w:val="auto"/>
                <w:kern w:val="0"/>
                <w:sz w:val="24"/>
                <w:szCs w:val="22"/>
                <w:u w:val="wave"/>
                <w:lang w:val="en-US" w:eastAsia="zh-CN"/>
              </w:rPr>
              <w:t>，</w:t>
            </w:r>
            <w:r>
              <w:rPr>
                <w:rFonts w:hint="default" w:ascii="Times New Roman" w:hAnsi="Times New Roman" w:eastAsia="宋体" w:cs="Times New Roman"/>
                <w:color w:val="auto"/>
                <w:kern w:val="0"/>
                <w:sz w:val="24"/>
                <w:szCs w:val="22"/>
                <w:u w:val="wave"/>
                <w:lang w:val="en-US" w:eastAsia="zh-CN"/>
              </w:rPr>
              <w:t>在此情况下，排放的污染物浓度</w:t>
            </w:r>
            <w:r>
              <w:rPr>
                <w:rFonts w:hint="eastAsia" w:ascii="Times New Roman" w:hAnsi="Times New Roman" w:eastAsia="宋体" w:cs="Times New Roman"/>
                <w:color w:val="auto"/>
                <w:kern w:val="0"/>
                <w:sz w:val="24"/>
                <w:szCs w:val="22"/>
                <w:u w:val="wave"/>
                <w:lang w:val="en-US" w:eastAsia="zh-CN"/>
              </w:rPr>
              <w:t>为</w:t>
            </w:r>
            <w:r>
              <w:rPr>
                <w:rFonts w:hint="default" w:ascii="Times New Roman" w:hAnsi="Times New Roman" w:eastAsia="宋体" w:cs="Times New Roman"/>
                <w:color w:val="auto"/>
                <w:kern w:val="0"/>
                <w:sz w:val="24"/>
                <w:szCs w:val="22"/>
                <w:u w:val="wave"/>
                <w:lang w:val="en-US" w:eastAsia="zh-CN"/>
              </w:rPr>
              <w:t>污水处理工程</w:t>
            </w:r>
            <w:r>
              <w:rPr>
                <w:rFonts w:hint="eastAsia" w:ascii="Times New Roman" w:hAnsi="Times New Roman" w:eastAsia="宋体" w:cs="Times New Roman"/>
                <w:color w:val="auto"/>
                <w:kern w:val="0"/>
                <w:sz w:val="24"/>
                <w:szCs w:val="22"/>
                <w:u w:val="wave"/>
                <w:lang w:val="en-US" w:eastAsia="zh-CN"/>
              </w:rPr>
              <w:t>进水</w:t>
            </w:r>
            <w:r>
              <w:rPr>
                <w:rFonts w:hint="default" w:ascii="Times New Roman" w:hAnsi="Times New Roman" w:eastAsia="宋体" w:cs="Times New Roman"/>
                <w:color w:val="auto"/>
                <w:kern w:val="0"/>
                <w:sz w:val="24"/>
                <w:szCs w:val="22"/>
                <w:u w:val="wave"/>
                <w:lang w:val="en-US" w:eastAsia="zh-CN"/>
              </w:rPr>
              <w:t>浓度。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u w:val="wave"/>
              </w:rPr>
            </w:pPr>
            <w:r>
              <w:rPr>
                <w:rFonts w:hint="default" w:ascii="Times New Roman" w:hAnsi="Times New Roman" w:cs="Times New Roman"/>
                <w:color w:val="auto"/>
                <w:sz w:val="24"/>
                <w:szCs w:val="24"/>
                <w:u w:val="wave"/>
                <w:lang w:val="zh-CN"/>
              </w:rPr>
              <w:t>②排水管道因</w:t>
            </w:r>
            <w:r>
              <w:rPr>
                <w:rFonts w:hint="default" w:ascii="Times New Roman" w:hAnsi="Times New Roman" w:cs="Times New Roman"/>
                <w:color w:val="auto"/>
                <w:sz w:val="24"/>
                <w:szCs w:val="24"/>
                <w:u w:val="wave"/>
              </w:rPr>
              <w:t>工人操作失误、地温冷热变化、人为破坏等原因发生破裂或渗漏风险事件。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2"/>
                <w:u w:val="wave"/>
                <w:lang w:val="en-US" w:eastAsia="zh-CN"/>
              </w:rPr>
            </w:pPr>
            <w:r>
              <w:rPr>
                <w:rFonts w:hint="default" w:ascii="Times New Roman" w:hAnsi="Times New Roman" w:eastAsia="宋体" w:cs="Times New Roman"/>
                <w:color w:val="auto"/>
                <w:kern w:val="0"/>
                <w:sz w:val="24"/>
                <w:szCs w:val="22"/>
                <w:u w:val="wave"/>
                <w:lang w:val="en-US" w:eastAsia="zh-CN"/>
              </w:rPr>
              <w:t>③当管线处于非正常运行状态，主要是指发生破裂、断裂等，将从管网中溢出污水可能对地表水或地下水环境造成污染，一旦发生事故，及时向有关部门反映，</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ascii="Times New Roman" w:hAnsi="Times New Roman" w:eastAsia="宋体" w:cs="Times New Roman"/>
                <w:b/>
                <w:bCs/>
                <w:color w:val="auto"/>
                <w:sz w:val="24"/>
                <w:szCs w:val="24"/>
                <w:u w:val="wave"/>
                <w:lang w:val="en-US" w:eastAsia="zh-CN"/>
              </w:rPr>
            </w:pPr>
            <w:r>
              <w:rPr>
                <w:rFonts w:hint="eastAsia" w:ascii="Times New Roman" w:hAnsi="Times New Roman" w:cs="Times New Roman"/>
                <w:b/>
                <w:bCs/>
                <w:color w:val="auto"/>
                <w:sz w:val="24"/>
                <w:szCs w:val="24"/>
                <w:u w:val="wave"/>
                <w:lang w:val="en-US" w:eastAsia="zh-CN"/>
              </w:rPr>
              <w:t>7.4.5环境风险防范措施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default" w:ascii="Times New Roman" w:hAnsi="Times New Roman" w:cs="Times New Roman"/>
                <w:color w:val="auto"/>
                <w:sz w:val="24"/>
                <w:szCs w:val="24"/>
                <w:u w:val="wave"/>
              </w:rPr>
              <w:t>①污水处理站采用双路供电，水泵设计考虑备用，机械设备采用性能可靠优质产品。</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default" w:ascii="Times New Roman" w:hAnsi="Times New Roman" w:cs="Times New Roman"/>
                <w:color w:val="auto"/>
                <w:sz w:val="24"/>
                <w:szCs w:val="24"/>
                <w:u w:val="wave"/>
              </w:rPr>
              <w:t>②为使在事故状态下污水处理站能够迅速恢复正常运行，应在主要水工建筑物的容积上留有相应的缓冲能力，并配有相应的设备（如回流泵、回流管道、阀门及仪表等）。</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default" w:ascii="Times New Roman" w:hAnsi="Times New Roman" w:cs="Times New Roman"/>
                <w:color w:val="auto"/>
                <w:sz w:val="24"/>
                <w:szCs w:val="24"/>
                <w:u w:val="wave"/>
              </w:rPr>
              <w:t>③选用优质设备，对污水处理站各种机械电器、仪表等设备，必须选择质量优良、事故率低、便于维修的产品。关键设备应一备一用，易损部件要有备用件，在出现事故时能及时更换。</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default" w:ascii="Times New Roman" w:hAnsi="Times New Roman" w:cs="Times New Roman"/>
                <w:color w:val="auto"/>
                <w:sz w:val="24"/>
                <w:szCs w:val="24"/>
                <w:u w:val="wave"/>
              </w:rPr>
              <w:t>④</w:t>
            </w:r>
            <w:r>
              <w:rPr>
                <w:rFonts w:hint="eastAsia"/>
                <w:color w:val="auto"/>
                <w:kern w:val="0"/>
                <w:sz w:val="24"/>
                <w:szCs w:val="24"/>
                <w:u w:val="wave"/>
              </w:rPr>
              <w:t>加强管理和设备维护工作，保持设备的完好率和处理的高效率。备用设备或替换下来的设备要及时检修，并定期检查，使其在需要时能及时使用，特别是确保在线检查仪正常使用，防止污水未处理直接流入河道。</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default" w:ascii="Times New Roman" w:hAnsi="Times New Roman" w:cs="Times New Roman"/>
                <w:color w:val="auto"/>
                <w:sz w:val="24"/>
                <w:szCs w:val="24"/>
                <w:u w:val="wave"/>
              </w:rPr>
              <w:t>⑤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sz w:val="24"/>
                <w:szCs w:val="24"/>
                <w:u w:val="wave"/>
              </w:rPr>
            </w:pPr>
            <w:r>
              <w:rPr>
                <w:rFonts w:hint="default" w:ascii="Times New Roman" w:hAnsi="Times New Roman" w:cs="Times New Roman"/>
                <w:color w:val="auto"/>
                <w:sz w:val="24"/>
                <w:szCs w:val="24"/>
                <w:u w:val="wave"/>
              </w:rPr>
              <w:t>⑥建立由污水处理站站长负责制的环境管理机构，从上到下建立起环境目标责任制，规范各部门的运行管理。对工作人员进行必要的审查，组织操作人员进行上岗前的专业培训。组织专业技术人员提前进岗，参与污水处理站施工、安装、调试和验收的全过程，为今后的正常运行管理奠定基础。</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u w:val="wave"/>
                <w:lang w:val="zh-CN"/>
              </w:rPr>
            </w:pPr>
            <w:r>
              <w:rPr>
                <w:rFonts w:hint="default" w:ascii="Times New Roman" w:hAnsi="Times New Roman" w:cs="Times New Roman"/>
                <w:color w:val="auto"/>
                <w:sz w:val="24"/>
                <w:szCs w:val="24"/>
                <w:u w:val="wave"/>
              </w:rPr>
              <w:t>⑦</w:t>
            </w:r>
            <w:r>
              <w:rPr>
                <w:rFonts w:hint="eastAsia"/>
                <w:color w:val="auto"/>
                <w:kern w:val="0"/>
                <w:sz w:val="24"/>
                <w:szCs w:val="24"/>
                <w:u w:val="wave"/>
              </w:rPr>
              <w:t>污水处理厂应针对可能发生事故，建立合适的事故处理程序、机制和措施。一旦发生事故，则采取相应的措施，将事故对环境的影响控制在最小或较小范围。</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u w:val="wave"/>
                <w:lang w:val="zh-CN"/>
              </w:rPr>
            </w:pPr>
            <w:r>
              <w:rPr>
                <w:rFonts w:hint="default" w:ascii="Times New Roman" w:hAnsi="Times New Roman" w:eastAsia="宋体" w:cs="Times New Roman"/>
                <w:color w:val="auto"/>
                <w:sz w:val="24"/>
                <w:szCs w:val="24"/>
                <w:u w:val="wave"/>
                <w:lang w:val="zh-CN"/>
              </w:rPr>
              <w:t>⑧</w:t>
            </w:r>
            <w:r>
              <w:rPr>
                <w:rFonts w:hint="eastAsia" w:ascii="Times New Roman" w:hAnsi="Times New Roman" w:eastAsia="宋体" w:cs="Times New Roman"/>
                <w:color w:val="auto"/>
                <w:sz w:val="24"/>
                <w:szCs w:val="24"/>
                <w:u w:val="wave"/>
                <w:lang w:val="zh-CN"/>
              </w:rPr>
              <w:t>建议建设单位补充建设事故水池，本次评价的事故水池容积核算主要考虑应急时间内排放的水量。应急时间包括电话通知各泵站的时间（包括切泵、停泵、换泵等缓冲时间）。</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cs="Times New Roman"/>
                <w:color w:val="auto"/>
                <w:u w:val="wave"/>
              </w:rPr>
            </w:pPr>
            <w:r>
              <w:rPr>
                <w:rFonts w:hint="default" w:ascii="Times New Roman" w:hAnsi="Times New Roman" w:eastAsia="宋体" w:cs="Times New Roman"/>
                <w:color w:val="auto"/>
                <w:sz w:val="24"/>
                <w:szCs w:val="24"/>
                <w:u w:val="wave"/>
                <w:lang w:val="zh-CN"/>
              </w:rPr>
              <w:t>⑨</w:t>
            </w:r>
            <w:r>
              <w:rPr>
                <w:rFonts w:hint="eastAsia"/>
                <w:color w:val="auto"/>
                <w:kern w:val="0"/>
                <w:sz w:val="24"/>
                <w:szCs w:val="24"/>
                <w:u w:val="wave"/>
              </w:rPr>
              <w:t>设置进水、出水水质自动监测装置及报警装置，设置进厂、出水污水截断装置，党事故发生后，立即截断污水来源和杜绝事故排放，及时发现不良水质进入污水处理厂。对进水口出水口的的废水量、pH、CODcr、氨氮等主要污染因子进行在线监测，同时本环评建议污水处理厂在线监测系统与环保部门联网，一旦发现废水可生化性较低或总排口废水不达标立即报警，同时截断污水来源和杜绝事故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
                <w:bCs/>
                <w:color w:val="auto"/>
                <w:sz w:val="24"/>
                <w:szCs w:val="24"/>
              </w:rPr>
            </w:pPr>
            <w:bookmarkStart w:id="11" w:name="_Toc460795752"/>
            <w:bookmarkStart w:id="12" w:name="_Toc523252868"/>
            <w:bookmarkStart w:id="13" w:name="_Toc478805760"/>
            <w:r>
              <w:rPr>
                <w:rFonts w:hint="eastAsia"/>
                <w:b/>
                <w:bCs/>
                <w:color w:val="auto"/>
                <w:sz w:val="24"/>
                <w:szCs w:val="24"/>
                <w:lang w:val="en-US" w:eastAsia="zh-CN"/>
              </w:rPr>
              <w:t>7.4.5</w:t>
            </w:r>
            <w:r>
              <w:rPr>
                <w:rFonts w:hint="eastAsia"/>
                <w:b/>
                <w:bCs/>
                <w:color w:val="auto"/>
                <w:sz w:val="24"/>
                <w:szCs w:val="24"/>
              </w:rPr>
              <w:t>应急预案</w:t>
            </w:r>
            <w:bookmarkEnd w:id="11"/>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color w:val="auto"/>
                <w:sz w:val="24"/>
                <w:szCs w:val="24"/>
                <w:lang w:val="zh-CN"/>
              </w:rPr>
              <w:t>依据有关法律、行政法规以及《国家突发公共事件总体应急预案》，制定应急预案。</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color w:val="auto"/>
                <w:sz w:val="24"/>
                <w:szCs w:val="24"/>
                <w:lang w:val="zh-CN"/>
              </w:rPr>
              <w:t>（1）制定风险事故应急预案的目的</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color w:val="auto"/>
                <w:sz w:val="24"/>
                <w:szCs w:val="24"/>
                <w:lang w:val="zh-CN"/>
              </w:rPr>
              <w:t>制定风险事故应急预案的目的是为了在发生风险事故时，能以最快的速度发挥最大的效能，有序的实施救援，尽快控制事态的发展，降低事故造成的危害，减少事故造成的损失。</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color w:val="auto"/>
                <w:sz w:val="24"/>
                <w:szCs w:val="24"/>
                <w:lang w:val="zh-CN"/>
              </w:rPr>
              <w:t>（2）风险事故应急预案的基本要求</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color w:val="auto"/>
                <w:sz w:val="24"/>
                <w:szCs w:val="24"/>
                <w:lang w:val="zh-CN"/>
              </w:rPr>
              <w:t>风险事故应急预案的基本要求包括：科学性、实用性和权威性。风险事故的应急救援工作是一项科学性很强的工作，必须开展科学分析和论证，制定严密、统一、完整的应急预案；应急预案应符合项目的客观情况，具有实用、简单、易掌握等特性，便于实施；对事故处置过程中职责、权限、任务、工作标准、奖励与处罚等做出明确规定，使之成为企业的一项制度，确保其权威性。</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color w:val="auto"/>
                <w:sz w:val="24"/>
                <w:szCs w:val="24"/>
                <w:lang w:val="zh-CN"/>
              </w:rPr>
              <w:t>（3）风险事故处理程序</w:t>
            </w:r>
          </w:p>
          <w:p>
            <w:pPr>
              <w:keepNext w:val="0"/>
              <w:keepLines w:val="0"/>
              <w:pageBreakBefore w:val="0"/>
              <w:widowControl w:val="0"/>
              <w:kinsoku/>
              <w:wordWrap/>
              <w:overflowPunct/>
              <w:topLinePunct w:val="0"/>
              <w:autoSpaceDE/>
              <w:autoSpaceDN/>
              <w:bidi w:val="0"/>
              <w:adjustRightInd w:val="0"/>
              <w:snapToGrid w:val="0"/>
              <w:spacing w:line="360" w:lineRule="auto"/>
              <w:ind w:firstLine="402" w:firstLineChars="200"/>
              <w:textAlignment w:val="auto"/>
              <w:rPr>
                <w:color w:val="auto"/>
                <w:sz w:val="24"/>
                <w:szCs w:val="24"/>
                <w:lang w:val="zh-CN"/>
              </w:rPr>
            </w:pPr>
            <w:r>
              <w:rPr>
                <w:color w:val="auto"/>
                <w:sz w:val="21"/>
                <w:szCs w:val="21"/>
              </w:rPr>
              <w:pict>
                <v:group id="组合 30" o:spid="_x0000_s2338" o:spt="203" style="position:absolute;left:0pt;margin-left:49pt;margin-top:76.8pt;height:303.2pt;width:374.55pt;mso-wrap-distance-bottom:0pt;mso-wrap-distance-top:0pt;z-index:251832320;mso-width-relative:page;mso-height-relative:page;" coordorigin="2100,2148" coordsize="8852,7438" o:gfxdata="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">
                  <o:lock v:ext="edit" aspectratio="f"/>
                  <v:line id="直线 164" o:spid="_x0000_s2339" o:spt="20" style="position:absolute;left:2348;top:7605;height:0;width:511;"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path arrowok="t"/>
                    <v:fill on="f" focussize="0,0"/>
                    <v:stroke color="#000000" joinstyle="round"/>
                    <v:imagedata o:title=""/>
                    <o:lock v:ext="edit" aspectratio="f"/>
                  </v:line>
                  <v:shape id="文本框 165" o:spid="_x0000_s2340" o:spt="202" type="#_x0000_t202" style="position:absolute;left:5072;top:2148;height:531;width:2045;" fillcolor="#FFFFFF" filled="t" stroked="t" coordsize="21600,21600" o:gfxdata="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AGcK8AAAA&#10;2w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spacing w:val="-8"/>
                            </w:rPr>
                            <w:t>企业应急救援中</w:t>
                          </w:r>
                          <w:r>
                            <w:rPr>
                              <w:rFonts w:hint="eastAsia"/>
                            </w:rPr>
                            <w:t>心</w:t>
                          </w:r>
                        </w:p>
                      </w:txbxContent>
                    </v:textbox>
                  </v:shape>
                  <v:shape id="文本框 166" o:spid="_x0000_s2341" o:spt="202" type="#_x0000_t202" style="position:absolute;left:5072;top:3476;height:531;width:2045;" fillcolor="#FFFFFF" filled="t" stroked="t" coordsize="21600,21600" o:gfxdata="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LxZ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rPr>
                            <w:t>现场应急指挥部</w:t>
                          </w:r>
                        </w:p>
                      </w:txbxContent>
                    </v:textbox>
                  </v:shape>
                  <v:shape id="文本框 167" o:spid="_x0000_s2342" o:spt="202" type="#_x0000_t202" style="position:absolute;left:8396;top:2945;height:531;width:2300;" fillcolor="#FFFFFF" filled="t" stroked="t" coordsize="21600,21600" o:gfxdata="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SQt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spacing w:val="-8"/>
                            </w:rPr>
                            <w:t>事故应急专家委员</w:t>
                          </w:r>
                          <w:r>
                            <w:rPr>
                              <w:rFonts w:hint="eastAsia"/>
                            </w:rPr>
                            <w:t>会</w:t>
                          </w:r>
                        </w:p>
                      </w:txbxContent>
                    </v:textbox>
                  </v:shape>
                  <v:shape id="文本框 168" o:spid="_x0000_s2343" o:spt="202" type="#_x0000_t202" style="position:absolute;left:8523;top:2148;height:531;width:2046;" fillcolor="#FFFFFF" filled="t" stroked="t" coordsize="21600,21600" o:gfxdata="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YG2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spacing w:val="-8"/>
                            </w:rPr>
                            <w:t>社会应急救援中</w:t>
                          </w:r>
                          <w:r>
                            <w:rPr>
                              <w:rFonts w:hint="eastAsia"/>
                            </w:rPr>
                            <w:t>心</w:t>
                          </w:r>
                        </w:p>
                      </w:txbxContent>
                    </v:textbox>
                  </v:shape>
                  <v:shape id="文本框 169" o:spid="_x0000_s2344" o:spt="202" type="#_x0000_t202" style="position:absolute;left:3411;top:4539;height:531;width:1533;" fillcolor="#FFFFFF" filled="t" stroked="t" coordsize="21600,21600" o:gfxdata="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H8G8AAAA&#10;2w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inset="0.5mm,1.27mm,0.5mm,1.27mm">
                      <w:txbxContent>
                        <w:p>
                          <w:pPr>
                            <w:tabs>
                              <w:tab w:val="left" w:pos="1021"/>
                            </w:tabs>
                            <w:spacing w:line="320" w:lineRule="exact"/>
                          </w:pPr>
                          <w:r>
                            <w:rPr>
                              <w:rFonts w:hint="eastAsia"/>
                            </w:rPr>
                            <w:t>安全监督</w:t>
                          </w:r>
                        </w:p>
                      </w:txbxContent>
                    </v:textbox>
                  </v:shape>
                  <v:shape id="文本框 170" o:spid="_x0000_s2345" o:spt="202" type="#_x0000_t202" style="position:absolute;left:8268;top:5070;height:531;width:1406;" fillcolor="#FFFFFF" filled="t" stroked="t" coordsize="21600,21600" o:gfxdata="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7pa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rPr>
                            <w:t>生</w:t>
                          </w:r>
                          <w:r>
                            <w:t xml:space="preserve">    </w:t>
                          </w:r>
                          <w:r>
                            <w:rPr>
                              <w:rFonts w:hint="eastAsia"/>
                            </w:rPr>
                            <w:t>产</w:t>
                          </w:r>
                        </w:p>
                      </w:txbxContent>
                    </v:textbox>
                  </v:shape>
                  <v:line id="直线 171" o:spid="_x0000_s2346" o:spt="20" style="position:absolute;left:7117;top:2320;height:0;width:1406;" filled="f" stroked="t" coordsize="21600,21600" o:gfxdata="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sSeLsAAADb&#10;AAAADwAAAAAAAAABACAAAAAiAAAAZHJzL2Rvd25yZXYueG1sUEsBAhQAFAAAAAgAh07iQDMvBZ47&#10;AAAAOQAAABAAAAAAAAAAAQAgAAAACgEAAGRycy9zaGFwZXhtbC54bWxQSwUGAAAAAAYABgBbAQAA&#10;tAMAAAAA&#10;">
                    <v:path arrowok="t"/>
                    <v:fill on="f" focussize="0,0"/>
                    <v:stroke color="#000000" joinstyle="round" endarrow="block" endarrowwidth="narrow" endarrowlength="short"/>
                    <v:imagedata o:title=""/>
                    <o:lock v:ext="edit" aspectratio="f"/>
                  </v:line>
                  <v:line id="直线 172" o:spid="_x0000_s2347" o:spt="20" style="position:absolute;left:7117;top:2511;flip:x;height:0;width:1406;" filled="f" stroked="t" coordsize="21600,21600" o:gfxdata="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fVrr4A&#10;AADbAAAADwAAAAAAAAABACAAAAAiAAAAZHJzL2Rvd25yZXYueG1sUEsBAhQAFAAAAAgAh07iQDMv&#10;BZ47AAAAOQAAABAAAAAAAAAAAQAgAAAADQEAAGRycy9zaGFwZXhtbC54bWxQSwUGAAAAAAYABgBb&#10;AQAAtwMAAAAA&#10;">
                    <v:path arrowok="t"/>
                    <v:fill on="f" focussize="0,0"/>
                    <v:stroke color="#000000" joinstyle="round" endarrow="block" endarrowwidth="narrow" endarrowlength="short"/>
                    <v:imagedata o:title=""/>
                    <o:lock v:ext="edit" aspectratio="f"/>
                  </v:line>
                  <v:line id="直线 173" o:spid="_x0000_s2348" o:spt="20" style="position:absolute;left:5584;top:2679;height:797;width:0;" filled="f" stroked="t" coordsize="21600,21600" o:gfxdata="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7bQO8AAAA&#10;2wAAAA8AAAAAAAAAAQAgAAAAIgAAAGRycy9kb3ducmV2LnhtbFBLAQIUABQAAAAIAIdO4kAzLwWe&#10;OwAAADkAAAAQAAAAAAAAAAEAIAAAAAsBAABkcnMvc2hhcGV4bWwueG1sUEsFBgAAAAAGAAYAWwEA&#10;ALUDAAAAAA==&#10;">
                    <v:path arrowok="t"/>
                    <v:fill on="f" focussize="0,0"/>
                    <v:stroke color="#000000" joinstyle="round" endarrow="block" endarrowwidth="narrow" endarrowlength="short"/>
                    <v:imagedata o:title=""/>
                    <o:lock v:ext="edit" aspectratio="f"/>
                  </v:line>
                  <v:line id="直线 174" o:spid="_x0000_s2349" o:spt="20" style="position:absolute;left:6478;top:2679;flip:y;height:797;width:0;" filled="f" stroked="t" coordsize="21600,21600" o:gfxdata="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3qtW/&#10;AAAA2wAAAA8AAAAAAAAAAQAgAAAAIgAAAGRycy9kb3ducmV2LnhtbFBLAQIUABQAAAAIAIdO4kAz&#10;LwWeOwAAADkAAAAQAAAAAAAAAAEAIAAAAA4BAABkcnMvc2hhcGV4bWwueG1sUEsFBgAAAAAGAAYA&#10;WwEAALgDAAAAAA==&#10;">
                    <v:path arrowok="t"/>
                    <v:fill on="f" focussize="0,0"/>
                    <v:stroke color="#000000" joinstyle="round" endarrow="block" endarrowwidth="narrow" endarrowlength="short"/>
                    <v:imagedata o:title=""/>
                    <o:lock v:ext="edit" aspectratio="f"/>
                  </v:line>
                  <v:line id="直线 175" o:spid="_x0000_s2350" o:spt="20" style="position:absolute;left:5584;top:3064;flip:x;height:0;width:2812;" filled="f" stroked="t" coordsize="21600,21600" o:gfxdata="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5GwvQAA&#10;ANsAAAAPAAAAAAAAAAEAIAAAACIAAABkcnMvZG93bnJldi54bWxQSwECFAAUAAAACACHTuJAMy8F&#10;njsAAAA5AAAAEAAAAAAAAAABACAAAAAMAQAAZHJzL3NoYXBleG1sLnhtbFBLBQYAAAAABgAGAFsB&#10;AAC2AwAAAAA=&#10;">
                    <v:path arrowok="t"/>
                    <v:fill on="f" focussize="0,0"/>
                    <v:stroke color="#000000" joinstyle="round" dashstyle="1 1" endcap="round"/>
                    <v:imagedata o:title=""/>
                    <o:lock v:ext="edit" aspectratio="f"/>
                  </v:line>
                  <v:line id="直线 176" o:spid="_x0000_s2351" o:spt="20" style="position:absolute;left:6478;top:3211;flip:x;height:0;width:1918;" filled="f" stroked="t" coordsize="21600,21600" o:gfxdata="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5zQrvQAA&#10;ANsAAAAPAAAAAAAAAAEAIAAAACIAAABkcnMvZG93bnJldi54bWxQSwECFAAUAAAACACHTuJAMy8F&#10;njsAAAA5AAAAEAAAAAAAAAABACAAAAAMAQAAZHJzL3NoYXBleG1sLnhtbFBLBQYAAAAABgAGAFsB&#10;AAC2AwAAAAA=&#10;">
                    <v:path arrowok="t"/>
                    <v:fill on="f" focussize="0,0"/>
                    <v:stroke color="#000000" joinstyle="round" dashstyle="1 1" endcap="round"/>
                    <v:imagedata o:title=""/>
                    <o:lock v:ext="edit" aspectratio="f"/>
                  </v:line>
                  <v:shape id="文本框 177" o:spid="_x0000_s2352" o:spt="202" type="#_x0000_t202" style="position:absolute;left:8268;top:5601;height:531;width:1406;" fillcolor="#FFFFFF" filled="t" stroked="t" coordsize="21600,21600" o:gfxdata="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1dQ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rPr>
                            <w:t>安</w:t>
                          </w:r>
                          <w:r>
                            <w:t xml:space="preserve">     </w:t>
                          </w:r>
                          <w:r>
                            <w:rPr>
                              <w:rFonts w:hint="eastAsia"/>
                            </w:rPr>
                            <w:t>全</w:t>
                          </w:r>
                        </w:p>
                      </w:txbxContent>
                    </v:textbox>
                  </v:shape>
                  <v:shape id="文本框 178" o:spid="_x0000_s2353" o:spt="202" type="#_x0000_t202" style="position:absolute;left:8268;top:6132;height:532;width:1406;" fillcolor="#FFFFFF" filled="t" stroked="t" coordsize="21600,21600" o:gfxdata="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L/LL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rPr>
                            <w:t>环</w:t>
                          </w:r>
                          <w:r>
                            <w:t xml:space="preserve">    </w:t>
                          </w:r>
                          <w:r>
                            <w:rPr>
                              <w:rFonts w:hint="eastAsia"/>
                            </w:rPr>
                            <w:t>保</w:t>
                          </w:r>
                        </w:p>
                      </w:txbxContent>
                    </v:textbox>
                  </v:shape>
                  <v:shape id="文本框 179" o:spid="_x0000_s2354" o:spt="202" type="#_x0000_t202" style="position:absolute;left:8268;top:6664;height:531;width:1406;" fillcolor="#FFFFFF" filled="t" stroked="t" coordsize="21600,21600" o:gfxdata="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sckn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rPr>
                            <w:t>义务消防</w:t>
                          </w:r>
                        </w:p>
                      </w:txbxContent>
                    </v:textbox>
                  </v:shape>
                  <v:shape id="文本框 180" o:spid="_x0000_s2355" o:spt="202" type="#_x0000_t202" style="position:absolute;left:8268;top:7195;height:531;width:1406;" fillcolor="#FFFFFF" filled="t" stroked="t" coordsize="21600,21600" o:gfxdata="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S5dVbgAAADbAAAA&#10;DwAAAAAAAAABACAAAAAiAAAAZHJzL2Rvd25yZXYueG1sUEsBAhQAFAAAAAgAh07iQDMvBZ47AAAA&#10;OQAAABAAAAAAAAAAAQAgAAAABwEAAGRycy9zaGFwZXhtbC54bWxQSwUGAAAAAAYABgBbAQAAsQMA&#10;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rPr>
                            <w:t>通</w:t>
                          </w:r>
                          <w:r>
                            <w:t xml:space="preserve">    </w:t>
                          </w:r>
                          <w:r>
                            <w:rPr>
                              <w:rFonts w:hint="eastAsia"/>
                            </w:rPr>
                            <w:t>讯</w:t>
                          </w:r>
                        </w:p>
                      </w:txbxContent>
                    </v:textbox>
                  </v:shape>
                  <v:shape id="文本框 181" o:spid="_x0000_s2356" o:spt="202" type="#_x0000_t202" style="position:absolute;left:8268;top:7726;height:531;width:1406;" fillcolor="#FFFFFF" filled="t" stroked="t" coordsize="21600,21600" o:gfxdata="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YvjO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rPr>
                            <w:t>维</w:t>
                          </w:r>
                          <w:r>
                            <w:t xml:space="preserve">    </w:t>
                          </w:r>
                          <w:r>
                            <w:rPr>
                              <w:rFonts w:hint="eastAsia"/>
                            </w:rPr>
                            <w:t>修</w:t>
                          </w:r>
                        </w:p>
                      </w:txbxContent>
                    </v:textbox>
                  </v:shape>
                  <v:shape id="文本框 182" o:spid="_x0000_s2357" o:spt="202" type="#_x0000_t202" style="position:absolute;left:8268;top:8257;height:532;width:1406;" fillcolor="#FFFFFF" filled="t" stroked="t" coordsize="21600,21600" o:gfxdata="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oHHjrgAAADbAAAA&#10;DwAAAAAAAAABACAAAAAiAAAAZHJzL2Rvd25yZXYueG1sUEsBAhQAFAAAAAgAh07iQDMvBZ47AAAA&#10;OQAAABAAAAAAAAAAAQAgAAAABwEAAGRycy9zaGFwZXhtbC54bWxQSwUGAAAAAAYABgBbAQAAsQMA&#10;AAAA&#10;">
                    <v:path/>
                    <v:fill on="t" color2="#FFFFFF" focussize="0,0"/>
                    <v:stroke color="#000000" miterlimit="8" joinstyle="miter"/>
                    <v:imagedata o:title=""/>
                    <o:lock v:ext="edit" aspectratio="f"/>
                    <v:textbox inset="0.5mm,1.27mm,0.5mm,1.27mm">
                      <w:txbxContent>
                        <w:p>
                          <w:pPr>
                            <w:tabs>
                              <w:tab w:val="left" w:pos="1021"/>
                            </w:tabs>
                            <w:spacing w:line="320" w:lineRule="exact"/>
                            <w:jc w:val="center"/>
                          </w:pPr>
                          <w:r>
                            <w:rPr>
                              <w:rFonts w:hint="eastAsia"/>
                            </w:rPr>
                            <w:t>物</w:t>
                          </w:r>
                          <w:r>
                            <w:t xml:space="preserve">    </w:t>
                          </w:r>
                          <w:r>
                            <w:rPr>
                              <w:rFonts w:hint="eastAsia"/>
                            </w:rPr>
                            <w:t>质</w:t>
                          </w:r>
                        </w:p>
                      </w:txbxContent>
                    </v:textbox>
                  </v:shape>
                  <v:shape id="文本框 183" o:spid="_x0000_s2358" o:spt="202" type="#_x0000_t202" style="position:absolute;left:3411;top:5070;height:531;width:1533;" fillcolor="#FFFFFF" filled="t" stroked="t" coordsize="21600,21600" o:gfxdata="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NYhW8AAAA&#10;2w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inset="0.5mm,1.27mm,0.5mm,1.27mm">
                      <w:txbxContent>
                        <w:p>
                          <w:pPr>
                            <w:tabs>
                              <w:tab w:val="left" w:pos="1021"/>
                            </w:tabs>
                            <w:spacing w:line="320" w:lineRule="exact"/>
                          </w:pPr>
                          <w:r>
                            <w:rPr>
                              <w:rFonts w:hint="eastAsia"/>
                            </w:rPr>
                            <w:t>环境监测</w:t>
                          </w:r>
                        </w:p>
                      </w:txbxContent>
                    </v:textbox>
                  </v:shape>
                  <v:shape id="文本框 184" o:spid="_x0000_s2359" o:spt="202" type="#_x0000_t202" style="position:absolute;left:3411;top:6132;height:532;width:1533;" fillcolor="#FFFFFF" filled="t" stroked="t" coordsize="21600,21600" o:gfxdata="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f/GK8AAAA&#10;2w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inset="0.5mm,1.27mm,0.5mm,1.27mm">
                      <w:txbxContent>
                        <w:p>
                          <w:pPr>
                            <w:tabs>
                              <w:tab w:val="left" w:pos="1021"/>
                            </w:tabs>
                            <w:spacing w:line="320" w:lineRule="exact"/>
                          </w:pPr>
                          <w:r>
                            <w:rPr>
                              <w:rFonts w:hint="eastAsia"/>
                            </w:rPr>
                            <w:t>专业消防</w:t>
                          </w:r>
                        </w:p>
                      </w:txbxContent>
                    </v:textbox>
                  </v:shape>
                  <v:shape id="文本框 185" o:spid="_x0000_s2360" o:spt="202" type="#_x0000_t202" style="position:absolute;left:3411;top:5601;height:531;width:1533;" fillcolor="#FFFFFF" filled="t" stroked="t" coordsize="21600,21600" o:gfxdata="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1n5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pPr>
                          <w:r>
                            <w:rPr>
                              <w:rFonts w:hint="eastAsia"/>
                            </w:rPr>
                            <w:t>工卫、医疗</w:t>
                          </w:r>
                        </w:p>
                      </w:txbxContent>
                    </v:textbox>
                  </v:shape>
                  <v:shape id="文本框 186" o:spid="_x0000_s2361" o:spt="202" type="#_x0000_t202" style="position:absolute;left:3411;top:8257;height:532;width:1533;" fillcolor="#FFFFFF" filled="t" stroked="t" coordsize="21600,21600" o:gfxdata="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sGN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pPr>
                          <w:r>
                            <w:rPr>
                              <w:rFonts w:hint="eastAsia"/>
                            </w:rPr>
                            <w:t>保卫治安</w:t>
                          </w:r>
                        </w:p>
                      </w:txbxContent>
                    </v:textbox>
                  </v:shape>
                  <v:shape id="文本框 187" o:spid="_x0000_s2362" o:spt="202" type="#_x0000_t202" style="position:absolute;left:3411;top:6664;height:531;width:1533;" fillcolor="#FFFFFF" filled="t" stroked="t" coordsize="21600,21600" o:gfxdata="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9mQW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pPr>
                          <w:r>
                            <w:rPr>
                              <w:rFonts w:hint="eastAsia"/>
                            </w:rPr>
                            <w:t>信息通讯</w:t>
                          </w:r>
                        </w:p>
                      </w:txbxContent>
                    </v:textbox>
                  </v:shape>
                  <v:shape id="文本框 188" o:spid="_x0000_s2363" o:spt="202" type="#_x0000_t202" style="position:absolute;left:3411;top:7195;height:531;width:1533;" fillcolor="#FFFFFF" filled="t" stroked="t" coordsize="21600,21600" o:gfxdata="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k+mG8AAAA&#10;2w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inset="0.5mm,1.27mm,0.5mm,1.27mm">
                      <w:txbxContent>
                        <w:p>
                          <w:pPr>
                            <w:tabs>
                              <w:tab w:val="left" w:pos="1021"/>
                            </w:tabs>
                            <w:spacing w:line="320" w:lineRule="exact"/>
                          </w:pPr>
                          <w:r>
                            <w:rPr>
                              <w:rFonts w:hint="eastAsia"/>
                            </w:rPr>
                            <w:t>物质供应</w:t>
                          </w:r>
                        </w:p>
                      </w:txbxContent>
                    </v:textbox>
                  </v:shape>
                  <v:shape id="文本框 189" o:spid="_x0000_s2364" o:spt="202" type="#_x0000_t202" style="position:absolute;left:3411;top:7726;height:531;width:1533;" fillcolor="#FFFFFF" filled="t" stroked="t" coordsize="21600,21600" o:gfxdata="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F/6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inset="0.5mm,1.27mm,0.5mm,1.27mm">
                      <w:txbxContent>
                        <w:p>
                          <w:pPr>
                            <w:tabs>
                              <w:tab w:val="left" w:pos="1021"/>
                            </w:tabs>
                            <w:spacing w:line="320" w:lineRule="exact"/>
                          </w:pPr>
                          <w:r>
                            <w:rPr>
                              <w:rFonts w:hint="eastAsia"/>
                            </w:rPr>
                            <w:t>交通运输</w:t>
                          </w:r>
                        </w:p>
                      </w:txbxContent>
                    </v:textbox>
                  </v:shape>
                  <v:shape id="文本框 190" o:spid="_x0000_s2365" o:spt="202" type="#_x0000_t202" style="position:absolute;left:3411;top:8789;height:531;width:1533;" fillcolor="#FFFFFF" filled="t" stroked="t" coordsize="21600,21600" o:gfxdata="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PfLiLgAAADbAAAA&#10;DwAAAAAAAAABACAAAAAiAAAAZHJzL2Rvd25yZXYueG1sUEsBAhQAFAAAAAgAh07iQDMvBZ47AAAA&#10;OQAAABAAAAAAAAAAAQAgAAAABwEAAGRycy9zaGFwZXhtbC54bWxQSwUGAAAAAAYABgBbAQAAsQMA&#10;AAAA&#10;">
                    <v:path/>
                    <v:fill on="t" color2="#FFFFFF" focussize="0,0"/>
                    <v:stroke color="#000000" miterlimit="8" joinstyle="miter"/>
                    <v:imagedata o:title=""/>
                    <o:lock v:ext="edit" aspectratio="f"/>
                    <v:textbox inset="0.5mm,1.27mm,0.5mm,1.27mm">
                      <w:txbxContent>
                        <w:p>
                          <w:pPr>
                            <w:tabs>
                              <w:tab w:val="left" w:pos="1021"/>
                            </w:tabs>
                            <w:spacing w:line="320" w:lineRule="exact"/>
                          </w:pPr>
                          <w:r>
                            <w:rPr>
                              <w:rFonts w:hint="eastAsia"/>
                            </w:rPr>
                            <w:t>维</w:t>
                          </w:r>
                          <w:r>
                            <w:t xml:space="preserve">    </w:t>
                          </w:r>
                          <w:r>
                            <w:rPr>
                              <w:rFonts w:hint="eastAsia"/>
                            </w:rPr>
                            <w:t>修</w:t>
                          </w:r>
                        </w:p>
                      </w:txbxContent>
                    </v:textbox>
                  </v:shape>
                  <v:shape id="文本框 191" o:spid="_x0000_s2366" o:spt="202" type="#_x0000_t202" style="position:absolute;left:6095;top:5070;height:3187;width:843;" fillcolor="#FFFFFF" filled="t" stroked="t" coordsize="21600,21600" o:gfxdata="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5P5YrgAAADbAAAA&#10;DwAAAAAAAAABACAAAAAiAAAAZHJzL2Rvd25yZXYueG1sUEsBAhQAFAAAAAgAh07iQDMvBZ47AAAA&#10;OQAAABAAAAAAAAAAAQAgAAAABwEAAGRycy9zaGFwZXhtbC54bWxQSwUGAAAAAAYABgBbAQAAsQMA&#10;AAAA&#10;">
                    <v:path/>
                    <v:fill on="t" color2="#FFFFFF" focussize="0,0"/>
                    <v:stroke color="#000000" miterlimit="8" joinstyle="miter"/>
                    <v:imagedata o:title=""/>
                    <o:lock v:ext="edit" aspectratio="f"/>
                    <v:textbox inset="0.5mm,1.27mm,0.5mm,1.27mm" style="layout-flow:vertical-ideographic;">
                      <w:txbxContent>
                        <w:p>
                          <w:pPr>
                            <w:tabs>
                              <w:tab w:val="left" w:pos="1021"/>
                            </w:tabs>
                            <w:jc w:val="center"/>
                          </w:pPr>
                          <w:r>
                            <w:rPr>
                              <w:rFonts w:hint="eastAsia"/>
                            </w:rPr>
                            <w:t>事</w:t>
                          </w:r>
                          <w:r>
                            <w:t xml:space="preserve">  </w:t>
                          </w:r>
                          <w:r>
                            <w:rPr>
                              <w:rFonts w:hint="eastAsia"/>
                            </w:rPr>
                            <w:t>故</w:t>
                          </w:r>
                          <w:r>
                            <w:t xml:space="preserve">  </w:t>
                          </w:r>
                          <w:r>
                            <w:rPr>
                              <w:rFonts w:hint="eastAsia"/>
                            </w:rPr>
                            <w:t>现</w:t>
                          </w:r>
                          <w:r>
                            <w:t xml:space="preserve">  </w:t>
                          </w:r>
                          <w:r>
                            <w:rPr>
                              <w:rFonts w:hint="eastAsia"/>
                            </w:rPr>
                            <w:t>场</w:t>
                          </w:r>
                        </w:p>
                      </w:txbxContent>
                    </v:textbox>
                  </v:shape>
                  <v:shape id="自选图形 192" o:spid="_x0000_s2367" o:spt="66" type="#_x0000_t66" style="position:absolute;left:6990;top:5601;height:2391;width:1278;" fillcolor="#FFFFFF" filled="t" stroked="t" coordsize="21600,21600" o:gfxdata="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I7/S5AAAA2wAA&#10;AA8AAAAAAAAAAQAgAAAAIgAAAGRycy9kb3ducmV2LnhtbFBLAQIUABQAAAAIAIdO4kAzLwWeOwAA&#10;ADkAAAAQAAAAAAAAAAEAIAAAAAgBAABkcnMvc2hhcGV4bWwueG1sUEsFBgAAAAAGAAYAWwEAALID&#10;AAAAAA==&#10;" adj="5400,5400">
                    <v:path/>
                    <v:fill on="t" color2="#FFFFFF" focussize="0,0"/>
                    <v:stroke color="#000000" miterlimit="8" joinstyle="miter"/>
                    <v:imagedata o:title=""/>
                    <o:lock v:ext="edit" aspectratio="f"/>
                    <v:textbox inset="0.5mm,1.27mm,0.5mm,1.27mm"/>
                  </v:shape>
                  <v:shape id="自选图形 193" o:spid="_x0000_s2368" o:spt="13" type="#_x0000_t13" style="position:absolute;left:4944;top:5601;height:2391;width:1151;" fillcolor="#FFFFFF" filled="t" stroked="t" coordsize="21600,21600" o:gfxdata="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bkIXvQAA&#10;ANsAAAAPAAAAAAAAAAEAIAAAACIAAABkcnMvZG93bnJldi54bWxQSwECFAAUAAAACACHTuJAMy8F&#10;njsAAAA5AAAAEAAAAAAAAAABACAAAAAMAQAAZHJzL3NoYXBleG1sLnhtbFBLBQYAAAAABgAGAFsB&#10;AAC2AwAAAAA=&#10;" adj="16200,5400">
                    <v:path/>
                    <v:fill on="t" color2="#FFFFFF" focussize="0,0"/>
                    <v:stroke color="#000000" miterlimit="8" joinstyle="miter"/>
                    <v:imagedata o:title=""/>
                    <o:lock v:ext="edit" aspectratio="f"/>
                    <v:textbox inset="0.5mm,1.27mm,0.5mm,1.27mm"/>
                  </v:shape>
                  <v:shape id="文本框 194" o:spid="_x0000_s2369" o:spt="202" type="#_x0000_t202" style="position:absolute;left:2772;top:4539;height:4781;width:639;" fillcolor="#FFFFFF" filled="t" stroked="t" coordsize="21600,21600" o:gfxdata="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W6GutwAAANsAAAAP&#10;AAAAAAAAAAEAIAAAACIAAABkcnMvZG93bnJldi54bWxQSwECFAAUAAAACACHTuJAMy8FnjsAAAA5&#10;AAAAEAAAAAAAAAABACAAAAAGAQAAZHJzL3NoYXBleG1sLnhtbFBLBQYAAAAABgAGAFsBAACwAwAA&#10;AAA=&#10;">
                    <v:path/>
                    <v:fill on="t" color2="#FFFFFF" focussize="0,0"/>
                    <v:stroke color="#000000" miterlimit="8" joinstyle="miter"/>
                    <v:imagedata o:title=""/>
                    <o:lock v:ext="edit" aspectratio="f"/>
                    <v:textbox inset="0.5mm,1.27mm,0.5mm,1.27mm" style="layout-flow:vertical-ideographic;">
                      <w:txbxContent>
                        <w:p>
                          <w:pPr>
                            <w:tabs>
                              <w:tab w:val="left" w:pos="1021"/>
                            </w:tabs>
                            <w:spacing w:line="120" w:lineRule="exact"/>
                            <w:ind w:firstLine="480"/>
                            <w:jc w:val="center"/>
                          </w:pPr>
                        </w:p>
                        <w:p>
                          <w:pPr>
                            <w:tabs>
                              <w:tab w:val="left" w:pos="1021"/>
                            </w:tabs>
                            <w:spacing w:line="320" w:lineRule="exact"/>
                            <w:ind w:firstLine="480"/>
                            <w:jc w:val="center"/>
                          </w:pPr>
                          <w:r>
                            <w:rPr>
                              <w:rFonts w:hint="eastAsia"/>
                            </w:rPr>
                            <w:t>企</w:t>
                          </w:r>
                          <w:r>
                            <w:t xml:space="preserve">  </w:t>
                          </w:r>
                          <w:r>
                            <w:rPr>
                              <w:rFonts w:hint="eastAsia"/>
                            </w:rPr>
                            <w:t>业</w:t>
                          </w:r>
                          <w:r>
                            <w:t xml:space="preserve">  </w:t>
                          </w:r>
                          <w:r>
                            <w:rPr>
                              <w:rFonts w:hint="eastAsia"/>
                            </w:rPr>
                            <w:t>专</w:t>
                          </w:r>
                          <w:r>
                            <w:t xml:space="preserve">  </w:t>
                          </w:r>
                          <w:r>
                            <w:rPr>
                              <w:rFonts w:hint="eastAsia"/>
                            </w:rPr>
                            <w:t>业</w:t>
                          </w:r>
                          <w:r>
                            <w:t xml:space="preserve">  </w:t>
                          </w:r>
                          <w:r>
                            <w:rPr>
                              <w:rFonts w:hint="eastAsia"/>
                            </w:rPr>
                            <w:t>部</w:t>
                          </w:r>
                          <w:r>
                            <w:t xml:space="preserve">  </w:t>
                          </w:r>
                          <w:r>
                            <w:rPr>
                              <w:rFonts w:hint="eastAsia"/>
                            </w:rPr>
                            <w:t>门</w:t>
                          </w:r>
                        </w:p>
                      </w:txbxContent>
                    </v:textbox>
                  </v:shape>
                  <v:shape id="文本框 195" o:spid="_x0000_s2370" o:spt="202" type="#_x0000_t202" style="position:absolute;left:9674;top:5070;height:3719;width:639;" fillcolor="#FFFFFF" filled="t" stroked="t" coordsize="21600,21600" o:gfxdata="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BcENbgAAADbAAAA&#10;DwAAAAAAAAABACAAAAAiAAAAZHJzL2Rvd25yZXYueG1sUEsBAhQAFAAAAAgAh07iQDMvBZ47AAAA&#10;OQAAABAAAAAAAAAAAQAgAAAABwEAAGRycy9zaGFwZXhtbC54bWxQSwUGAAAAAAYABgBbAQAAsQMA&#10;AAAA&#10;">
                    <v:path/>
                    <v:fill on="t" color2="#FFFFFF" focussize="0,0"/>
                    <v:stroke color="#000000" miterlimit="8" joinstyle="miter"/>
                    <v:imagedata o:title=""/>
                    <o:lock v:ext="edit" aspectratio="f"/>
                    <v:textbox inset="0.5mm,1.27mm,0.5mm,1.27mm" style="layout-flow:vertical-ideographic;">
                      <w:txbxContent>
                        <w:p>
                          <w:pPr>
                            <w:tabs>
                              <w:tab w:val="left" w:pos="1021"/>
                            </w:tabs>
                          </w:pPr>
                          <w:r>
                            <w:rPr>
                              <w:rFonts w:hint="eastAsia"/>
                            </w:rPr>
                            <w:t>分</w:t>
                          </w:r>
                          <w:r>
                            <w:t xml:space="preserve"> </w:t>
                          </w:r>
                          <w:r>
                            <w:rPr>
                              <w:rFonts w:hint="eastAsia"/>
                            </w:rPr>
                            <w:t>厂、车</w:t>
                          </w:r>
                          <w:r>
                            <w:t xml:space="preserve"> </w:t>
                          </w:r>
                          <w:r>
                            <w:rPr>
                              <w:rFonts w:hint="eastAsia"/>
                            </w:rPr>
                            <w:t>间、装</w:t>
                          </w:r>
                          <w:r>
                            <w:t xml:space="preserve"> </w:t>
                          </w:r>
                          <w:r>
                            <w:rPr>
                              <w:rFonts w:hint="eastAsia"/>
                            </w:rPr>
                            <w:t>置、部</w:t>
                          </w:r>
                          <w:r>
                            <w:t xml:space="preserve"> </w:t>
                          </w:r>
                          <w:r>
                            <w:rPr>
                              <w:rFonts w:hint="eastAsia"/>
                            </w:rPr>
                            <w:t>门</w:t>
                          </w:r>
                        </w:p>
                      </w:txbxContent>
                    </v:textbox>
                  </v:shape>
                  <v:line id="直线 196" o:spid="_x0000_s2371" o:spt="20" style="position:absolute;left:2100;top:2312;flip:x;height:0;width:2940;" filled="f" stroked="t" coordsize="21600,21600" o:gfxdata="UEsDBAoAAAAAAIdO4kAAAAAAAAAAAAAAAAAEAAAAZHJzL1BLAwQUAAAACACHTuJAMQ+b/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vC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5v8vQAA&#10;ANsAAAAPAAAAAAAAAAEAIAAAACIAAABkcnMvZG93bnJldi54bWxQSwECFAAUAAAACACHTuJAMy8F&#10;njsAAAA5AAAAEAAAAAAAAAABACAAAAAMAQAAZHJzL3NoYXBleG1sLnhtbFBLBQYAAAAABgAGAFsB&#10;AAC2AwAAAAA=&#10;">
                    <v:path arrowok="t"/>
                    <v:fill on="f" focussize="0,0"/>
                    <v:stroke color="#000000" joinstyle="round"/>
                    <v:imagedata o:title=""/>
                    <o:lock v:ext="edit" aspectratio="f"/>
                  </v:line>
                  <v:line id="直线 197" o:spid="_x0000_s2372" o:spt="20" style="position:absolute;left:2112;top:2363;height:5431;width: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path arrowok="t"/>
                    <v:fill on="f" focussize="0,0"/>
                    <v:stroke color="#000000" joinstyle="round"/>
                    <v:imagedata o:title=""/>
                    <o:lock v:ext="edit" aspectratio="f"/>
                  </v:line>
                  <v:line id="直线 198" o:spid="_x0000_s2373" o:spt="20" style="position:absolute;left:2297;top:2492;flip:y;height:5113;width:6;" filled="f" stroked="t" coordsize="21600,21600" o:gfxdata="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RoBC8AAAA&#10;2wAAAA8AAAAAAAAAAQAgAAAAIgAAAGRycy9kb3ducmV2LnhtbFBLAQIUABQAAAAIAIdO4kAzLwWe&#10;OwAAADkAAAAQAAAAAAAAAAEAIAAAAAsBAABkcnMvc2hhcGV4bWwueG1sUEsFBgAAAAAGAAYAWwEA&#10;ALUDAAAAAA==&#10;">
                    <v:path arrowok="t"/>
                    <v:fill on="f" focussize="0,0"/>
                    <v:stroke color="#000000" joinstyle="round"/>
                    <v:imagedata o:title=""/>
                    <o:lock v:ext="edit" aspectratio="f"/>
                  </v:line>
                  <v:line id="直线 199" o:spid="_x0000_s2374" o:spt="20" style="position:absolute;left:2301;top:2524;height:0;width:2684;" filled="f" stroked="t" coordsize="21600,21600" o:gfxdata="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epF74A&#10;AADbAAAADwAAAAAAAAABACAAAAAiAAAAZHJzL2Rvd25yZXYueG1sUEsBAhQAFAAAAAgAh07iQDMv&#10;BZ47AAAAOQAAABAAAAAAAAAAAQAgAAAADQEAAGRycy9zaGFwZXhtbC54bWxQSwUGAAAAAAYABgBb&#10;AQAAtwMAAAAA&#10;">
                    <v:path arrowok="t"/>
                    <v:fill on="f" focussize="0,0"/>
                    <v:stroke color="#000000" joinstyle="round" endarrow="block" endarrowwidth="narrow" endarrowlength="short"/>
                    <v:imagedata o:title=""/>
                    <o:lock v:ext="edit" aspectratio="f"/>
                  </v:line>
                  <v:line id="直线 200" o:spid="_x0000_s2375" o:spt="20" style="position:absolute;left:2134;top:7794;flip:y;height:9;width:629;" filled="f" stroked="t" coordsize="21600,21600" o:gfxdata="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hfKLsAAADb&#10;AAAADwAAAAAAAAABACAAAAAiAAAAZHJzL2Rvd25yZXYueG1sUEsBAhQAFAAAAAgAh07iQDMvBZ47&#10;AAAAOQAAABAAAAAAAAAAAQAgAAAACgEAAGRycy9zaGFwZXhtbC54bWxQSwUGAAAAAAYABgBbAQAA&#10;tAMAAAAA&#10;">
                    <v:path arrowok="t"/>
                    <v:fill on="f" focussize="0,0"/>
                    <v:stroke color="#000000" joinstyle="round" endarrow="block" endarrowwidth="narrow" endarrowlength="short"/>
                    <v:imagedata o:title=""/>
                    <o:lock v:ext="edit" aspectratio="f"/>
                  </v:line>
                  <v:line id="直线 201" o:spid="_x0000_s2376" o:spt="20" style="position:absolute;left:6223;top:4007;height:1063;width:0;" filled="f" stroked="t" coordsize="21600,21600" o:gfxdata="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0mP6/&#10;AAAA2wAAAA8AAAAAAAAAAQAgAAAAIgAAAGRycy9kb3ducmV2LnhtbFBLAQIUABQAAAAIAIdO4kAz&#10;LwWeOwAAADkAAAAQAAAAAAAAAAEAIAAAAA4BAABkcnMvc2hhcGV4bWwueG1sUEsFBgAAAAAGAAYA&#10;WwEAALgDAAAAAA==&#10;">
                    <v:path arrowok="t"/>
                    <v:fill on="f" focussize="0,0"/>
                    <v:stroke color="#000000" joinstyle="round" endarrow="block" endarrowwidth="narrow" endarrowlength="short"/>
                    <v:imagedata o:title=""/>
                    <o:lock v:ext="edit" aspectratio="f"/>
                  </v:line>
                  <v:line id="直线 202" o:spid="_x0000_s2377" o:spt="20" style="position:absolute;left:6734;top:4007;flip:y;height:1063;width:0;" filled="f" stroked="t" coordsize="21600,21600" o:gfxdata="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XxfO8AAAA&#10;2wAAAA8AAAAAAAAAAQAgAAAAIgAAAGRycy9kb3ducmV2LnhtbFBLAQIUABQAAAAIAIdO4kAzLwWe&#10;OwAAADkAAAAQAAAAAAAAAAEAIAAAAAsBAABkcnMvc2hhcGV4bWwueG1sUEsFBgAAAAAGAAYAWwEA&#10;ALUDAAAAAA==&#10;">
                    <v:path arrowok="t"/>
                    <v:fill on="f" focussize="0,0"/>
                    <v:stroke color="#000000" joinstyle="round" endarrow="block" endarrowwidth="narrow" endarrowlength="short"/>
                    <v:imagedata o:title=""/>
                    <o:lock v:ext="edit" aspectratio="f"/>
                  </v:line>
                  <v:line id="直线 203" o:spid="_x0000_s2378" o:spt="20" style="position:absolute;left:3155;top:9586;height:0;width:6902;"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path arrowok="t"/>
                    <v:fill on="f" focussize="0,0"/>
                    <v:stroke color="#000000" joinstyle="round"/>
                    <v:imagedata o:title=""/>
                    <o:lock v:ext="edit" aspectratio="f"/>
                  </v:line>
                  <v:line id="直线 204" o:spid="_x0000_s2379" o:spt="20" style="position:absolute;left:3155;top:9320;flip:y;height:266;width:0;" filled="f" stroked="t" coordsize="21600,21600" o:gfxdata="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J/h+/&#10;AAAA2wAAAA8AAAAAAAAAAQAgAAAAIgAAAGRycy9kb3ducmV2LnhtbFBLAQIUABQAAAAIAIdO4kAz&#10;LwWeOwAAADkAAAAQAAAAAAAAAAEAIAAAAA4BAABkcnMvc2hhcGV4bWwueG1sUEsFBgAAAAAGAAYA&#10;WwEAALgDAAAAAA==&#10;">
                    <v:path arrowok="t"/>
                    <v:fill on="f" focussize="0,0"/>
                    <v:stroke color="#000000" joinstyle="round" endarrow="block" endarrowwidth="narrow" endarrowlength="short"/>
                    <v:imagedata o:title=""/>
                    <o:lock v:ext="edit" aspectratio="f"/>
                  </v:line>
                  <v:line id="直线 205" o:spid="_x0000_s2380" o:spt="20" style="position:absolute;left:10057;top:8789;flip:y;height:797;width:0;" filled="f" stroked="t" coordsize="21600,21600" o:gfxdata="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FW4S/&#10;AAAA2wAAAA8AAAAAAAAAAQAgAAAAIgAAAGRycy9kb3ducmV2LnhtbFBLAQIUABQAAAAIAIdO4kAz&#10;LwWeOwAAADkAAAAQAAAAAAAAAAEAIAAAAA4BAABkcnMvc2hhcGV4bWwueG1sUEsFBgAAAAAGAAYA&#10;WwEAALgDAAAAAA==&#10;">
                    <v:path arrowok="t"/>
                    <v:fill on="f" focussize="0,0"/>
                    <v:stroke color="#000000" joinstyle="round" endarrow="block" endarrowwidth="narrow" endarrowlength="short"/>
                    <v:imagedata o:title=""/>
                    <o:lock v:ext="edit" aspectratio="f"/>
                  </v:line>
                  <v:line id="直线 206" o:spid="_x0000_s2381" o:spt="20" style="position:absolute;left:7117;top:3742;height:0;width:3835;"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path arrowok="t"/>
                    <v:fill on="f" focussize="0,0"/>
                    <v:stroke color="#000000" joinstyle="round"/>
                    <v:imagedata o:title=""/>
                    <o:lock v:ext="edit" aspectratio="f"/>
                  </v:line>
                  <v:line id="直线 207" o:spid="_x0000_s2382" o:spt="20" style="position:absolute;left:10952;top:3742;height:3719;width:0;"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path arrowok="t"/>
                    <v:fill on="f" focussize="0,0"/>
                    <v:stroke color="#000000" joinstyle="round"/>
                    <v:imagedata o:title=""/>
                    <o:lock v:ext="edit" aspectratio="f"/>
                  </v:line>
                  <v:line id="直线 208" o:spid="_x0000_s2383" o:spt="20" style="position:absolute;left:10310;top:7461;flip:x;height:0;width:639;" filled="f" stroked="t" coordsize="21600,21600" o:gfxdata="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By/&#10;AAAA2wAAAA8AAAAAAAAAAQAgAAAAIgAAAGRycy9kb3ducmV2LnhtbFBLAQIUABQAAAAIAIdO4kAz&#10;LwWeOwAAADkAAAAQAAAAAAAAAAEAIAAAAA4BAABkcnMvc2hhcGV4bWwueG1sUEsFBgAAAAAGAAYA&#10;WwEAALgDAAAAAA==&#10;">
                    <v:path arrowok="t"/>
                    <v:fill on="f" focussize="0,0"/>
                    <v:stroke color="#000000" joinstyle="round" endarrow="block" endarrowwidth="narrow" endarrowlength="short"/>
                    <v:imagedata o:title=""/>
                    <o:lock v:ext="edit" aspectratio="f"/>
                  </v:line>
                  <v:line id="直线 209" o:spid="_x0000_s2384" o:spt="20" style="position:absolute;left:7117;top:3914;height:0;width:3707;" filled="f" stroked="t" coordsize="21600,21600" o:gfxdata="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C2r4A&#10;AADbAAAADwAAAAAAAAABACAAAAAiAAAAZHJzL2Rvd25yZXYueG1sUEsBAhQAFAAAAAgAh07iQDMv&#10;BZ47AAAAOQAAABAAAAAAAAAAAQAgAAAADQEAAGRycy9zaGFwZXhtbC54bWxQSwUGAAAAAAYABgBb&#10;AQAAtwMAAAAA&#10;">
                    <v:path arrowok="t"/>
                    <v:fill on="f" focussize="0,0"/>
                    <v:stroke color="#000000" joinstyle="round" startarrow="block" startarrowwidth="narrow" startarrowlength="short"/>
                    <v:imagedata o:title=""/>
                    <o:lock v:ext="edit" aspectratio="f"/>
                  </v:line>
                  <v:line id="直线 210" o:spid="_x0000_s2385" o:spt="20" style="position:absolute;left:10808;top:3937;height:3426;width:4;"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path arrowok="t"/>
                    <v:fill on="f" focussize="0,0"/>
                    <v:stroke color="#000000" joinstyle="round"/>
                    <v:imagedata o:title=""/>
                    <o:lock v:ext="edit" aspectratio="f"/>
                  </v:line>
                  <v:line id="直线 211" o:spid="_x0000_s2386" o:spt="20" style="position:absolute;left:10297;top:7335;flip:x;height:0;width:511;" filled="f" stroked="t" coordsize="21600,21600" o:gfxdata="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or+8AAAA&#10;2wAAAA8AAAAAAAAAAQAgAAAAIgAAAGRycy9kb3ducmV2LnhtbFBLAQIUABQAAAAIAIdO4kAzLwWe&#10;OwAAADkAAAAQAAAAAAAAAAEAIAAAAAsBAABkcnMvc2hhcGV4bWwueG1sUEsFBgAAAAAGAAYAWwEA&#10;ALUDAAAAAA==&#10;">
                    <v:path arrowok="t"/>
                    <v:fill on="f" focussize="0,0"/>
                    <v:stroke color="#000000" joinstyle="round"/>
                    <v:imagedata o:title=""/>
                    <o:lock v:ext="edit" aspectratio="f"/>
                  </v:line>
                  <w10:wrap type="topAndBottom"/>
                </v:group>
              </w:pict>
            </w:r>
            <w:r>
              <w:rPr>
                <w:color w:val="auto"/>
                <w:sz w:val="24"/>
                <w:szCs w:val="24"/>
                <w:lang w:val="zh-CN"/>
              </w:rPr>
              <w:t>项目风险事故处理应当有完整的处理程序图，一旦发生应急事故，必须依照风险事故处理程序图进行操作。企业风险事故应急组织系统基本框图如图</w:t>
            </w:r>
            <w:r>
              <w:rPr>
                <w:rFonts w:hint="eastAsia"/>
                <w:color w:val="auto"/>
                <w:sz w:val="24"/>
                <w:szCs w:val="24"/>
              </w:rPr>
              <w:t>7-</w:t>
            </w:r>
            <w:r>
              <w:rPr>
                <w:rFonts w:hint="eastAsia"/>
                <w:color w:val="auto"/>
                <w:sz w:val="24"/>
                <w:szCs w:val="24"/>
                <w:lang w:val="en-US" w:eastAsia="zh-CN"/>
              </w:rPr>
              <w:t>7</w:t>
            </w:r>
            <w:r>
              <w:rPr>
                <w:color w:val="auto"/>
                <w:sz w:val="24"/>
                <w:szCs w:val="24"/>
                <w:lang w:val="zh-CN"/>
              </w:rPr>
              <w:t>所示，企业应根据自身实际情况加以完善。</w:t>
            </w:r>
          </w:p>
          <w:p>
            <w:pPr>
              <w:pStyle w:val="36"/>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lang w:val="zh-CN"/>
              </w:rPr>
            </w:pPr>
          </w:p>
          <w:p>
            <w:pPr>
              <w:pStyle w:val="3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eastAsia="宋体"/>
                <w:b/>
                <w:color w:val="auto"/>
                <w:sz w:val="21"/>
                <w:szCs w:val="21"/>
                <w:lang w:eastAsia="zh-CN"/>
              </w:rPr>
            </w:pPr>
            <w:r>
              <w:rPr>
                <w:rFonts w:hint="eastAsia"/>
                <w:b/>
                <w:color w:val="auto"/>
                <w:sz w:val="21"/>
                <w:szCs w:val="21"/>
              </w:rPr>
              <w:t>图7-</w:t>
            </w:r>
            <w:r>
              <w:rPr>
                <w:rFonts w:hint="eastAsia"/>
                <w:b/>
                <w:color w:val="auto"/>
                <w:sz w:val="21"/>
                <w:szCs w:val="21"/>
                <w:lang w:val="en-US" w:eastAsia="zh-CN"/>
              </w:rPr>
              <w:t>7</w:t>
            </w:r>
            <w:r>
              <w:rPr>
                <w:b/>
                <w:color w:val="auto"/>
                <w:sz w:val="21"/>
                <w:szCs w:val="21"/>
              </w:rPr>
              <w:t xml:space="preserve">  </w:t>
            </w:r>
            <w:r>
              <w:rPr>
                <w:rFonts w:hint="eastAsia"/>
                <w:b/>
                <w:color w:val="auto"/>
                <w:sz w:val="21"/>
                <w:szCs w:val="21"/>
              </w:rPr>
              <w:t>风险事故应急组织系统</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w:t>
            </w:r>
            <w:r>
              <w:rPr>
                <w:color w:val="auto"/>
                <w:sz w:val="24"/>
                <w:szCs w:val="24"/>
                <w:lang w:val="zh-CN"/>
              </w:rPr>
              <w:t>4</w:t>
            </w:r>
            <w:r>
              <w:rPr>
                <w:rFonts w:hint="eastAsia"/>
                <w:color w:val="auto"/>
                <w:sz w:val="24"/>
                <w:szCs w:val="24"/>
                <w:lang w:val="zh-CN"/>
              </w:rPr>
              <w:t>）风险事故处理措施</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bookmarkStart w:id="14" w:name="_Hlt94842242"/>
            <w:bookmarkEnd w:id="14"/>
            <w:r>
              <w:rPr>
                <w:rFonts w:hint="eastAsia"/>
                <w:color w:val="auto"/>
                <w:sz w:val="24"/>
                <w:szCs w:val="24"/>
                <w:lang w:val="zh-CN"/>
              </w:rPr>
              <w:t>为了有效地处理风险事故，应有切实可行的处置措施。项目风险事故应急措施包括设备器材、事故现场指挥、救护、通讯等系统的建立、现场应急措施方案、事故危害监测队伍、现场撤离和善后措施方案等。</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设立报警、通讯系统以及事故处置领导体系，在全厂建立联锁预警系统，当出现风险事故时，发生事故的装置立即停止生产，最大限度减少污染物的排放；</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制定有效处理事故的应急行动方案，并得到有关部门的认可，能与有关部门有效配合；</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明确职责，并落实到单位和有关人员；</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制定控制和减少事故影响范围、程度以及补救行动的实施计划；</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对事故现场管理以及事故处置全过程的监督，应由富有事故处置经验的人员或有关部门工作人员承担；</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rPr>
            </w:pPr>
            <w:r>
              <w:rPr>
                <w:rFonts w:hint="eastAsia"/>
                <w:color w:val="auto"/>
                <w:sz w:val="24"/>
                <w:szCs w:val="24"/>
                <w:lang w:val="zh-CN"/>
              </w:rPr>
              <w:t>为提高事故处置队伍的协同救援水平和实战能力，检验救援体系的应急综合运作状态，提高其实战水平，应进行应急救援演练。</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（5）风险事故应急计划</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拟建项目必须在平时拟定事故应急预案，以应对可能发生的应急危害事故，一旦发生事故，即可以在有充分准备的情况下，对事故进行紧急处理。</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风险事故的应急计划包括应急状态分类、应急计划区和事故等级水平、应急防护、应急医学处理等。因此，风险事故应急计划应当包括以下内容：</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在生产过程中所使用以及产生的的有毒化学品、危险源的概况；</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应急计划实施区域；</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应急和事故灾害控制的组织、责任、授权人；</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应急状态分类以及应急响应程序；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应急设备、设施、材料和人员调动系统和程序；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应急通知和与授权人、有关人员、相关方面的通讯系统和程序；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应急环境监测和事故环境影响评价；</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应急防护措施，清除泄漏物的措施、方法和使用器材；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提供应急人员接触剂量控制、人员撤离、医疗救护与公众健康保证的系统和程序；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应急状态终止与事故影响的恢复措施；</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应急人员培训、演练和试验应急系统的程序；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应急事故的公众教育以及事故信息公布程序；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调动第三方资源进行应急支持的安排和程序；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事故的记录和报告程序。</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rPr>
            </w:pPr>
            <w:r>
              <w:rPr>
                <w:rFonts w:hint="eastAsia"/>
                <w:color w:val="auto"/>
                <w:sz w:val="24"/>
                <w:szCs w:val="24"/>
                <w:lang w:val="zh-CN"/>
              </w:rPr>
              <w:t>本项目具体的环境风险应急预案，建设单位应按相关法律法规另行制定，并在相应级别的环境保护部门备案。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
                <w:bCs/>
                <w:color w:val="auto"/>
                <w:sz w:val="24"/>
                <w:szCs w:val="24"/>
              </w:rPr>
            </w:pPr>
            <w:bookmarkStart w:id="15" w:name="_Toc523252869"/>
            <w:bookmarkStart w:id="16" w:name="_Toc478805761"/>
            <w:r>
              <w:rPr>
                <w:rFonts w:hint="eastAsia"/>
                <w:b/>
                <w:bCs/>
                <w:color w:val="auto"/>
                <w:sz w:val="24"/>
                <w:szCs w:val="24"/>
                <w:lang w:val="en-US" w:eastAsia="zh-CN"/>
              </w:rPr>
              <w:t>7.4.6</w:t>
            </w:r>
            <w:r>
              <w:rPr>
                <w:rFonts w:hint="eastAsia"/>
                <w:b/>
                <w:bCs/>
                <w:color w:val="auto"/>
                <w:sz w:val="24"/>
                <w:szCs w:val="24"/>
              </w:rPr>
              <w:t>环境风险分析总结论</w:t>
            </w:r>
            <w:bookmarkEnd w:id="15"/>
            <w:bookmarkEnd w:id="16"/>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项目建成后，除了进行必要的工程质量、施工等方面的验收外，在运行期间，建设单位必须均采取较为有效的风险预防措施，以最大限度地降低事故风险。</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综上所述，本项目运营后加强监控和管理，严格控制进水水质，在进水端和出水端安装污水在线监测设备实现动态监控，及时发现和处理问题，在各环境风险防范措施及应急预案落实到位的情况下，本项目从环境风险角度判断是可行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kern w:val="24"/>
                <w:sz w:val="28"/>
                <w:szCs w:val="28"/>
              </w:rPr>
            </w:pPr>
            <w:r>
              <w:rPr>
                <w:rFonts w:hint="eastAsia"/>
                <w:b/>
                <w:bCs/>
                <w:color w:val="auto"/>
                <w:kern w:val="24"/>
                <w:sz w:val="28"/>
                <w:szCs w:val="28"/>
              </w:rPr>
              <w:t>7.5项目符合性及合理性分析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color w:val="auto"/>
                <w:sz w:val="24"/>
                <w:szCs w:val="24"/>
              </w:rPr>
            </w:pPr>
            <w:r>
              <w:rPr>
                <w:rFonts w:hint="eastAsia"/>
                <w:b/>
                <w:color w:val="auto"/>
                <w:sz w:val="24"/>
                <w:szCs w:val="24"/>
              </w:rPr>
              <w:t xml:space="preserve">7.5.1 </w:t>
            </w:r>
            <w:r>
              <w:rPr>
                <w:b/>
                <w:color w:val="auto"/>
                <w:sz w:val="24"/>
                <w:szCs w:val="24"/>
              </w:rPr>
              <w:t>产业政策及规划符合性分析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lang w:val="zh-CN"/>
              </w:rPr>
            </w:pPr>
            <w:r>
              <w:rPr>
                <w:rFonts w:hint="eastAsia"/>
                <w:color w:val="auto"/>
                <w:sz w:val="24"/>
                <w:szCs w:val="24"/>
                <w:lang w:val="zh-CN"/>
              </w:rPr>
              <w:t>本项目为城市基础设施类工程。经查询《产业结构调整指导目录（20</w:t>
            </w:r>
            <w:r>
              <w:rPr>
                <w:rFonts w:hint="eastAsia"/>
                <w:color w:val="auto"/>
                <w:sz w:val="24"/>
                <w:szCs w:val="24"/>
                <w:lang w:val="en-US" w:eastAsia="zh-CN"/>
              </w:rPr>
              <w:t>19</w:t>
            </w:r>
            <w:r>
              <w:rPr>
                <w:rFonts w:hint="eastAsia"/>
                <w:color w:val="auto"/>
                <w:sz w:val="24"/>
                <w:szCs w:val="24"/>
                <w:lang w:val="zh-CN"/>
              </w:rPr>
              <w:t>年本）》，本项目属于目录鼓励类项目中第四十三条“环境保护与资源节约综合利用”第</w:t>
            </w:r>
            <w:r>
              <w:rPr>
                <w:rFonts w:hint="eastAsia"/>
                <w:color w:val="auto"/>
                <w:sz w:val="24"/>
                <w:szCs w:val="24"/>
                <w:lang w:val="en-US" w:eastAsia="zh-CN"/>
              </w:rPr>
              <w:t>20</w:t>
            </w:r>
            <w:r>
              <w:rPr>
                <w:rFonts w:hint="eastAsia"/>
                <w:color w:val="auto"/>
                <w:sz w:val="24"/>
                <w:szCs w:val="24"/>
                <w:lang w:val="zh-CN"/>
              </w:rPr>
              <w:t>项</w:t>
            </w:r>
            <w:r>
              <w:rPr>
                <w:rFonts w:hint="eastAsia"/>
                <w:color w:val="auto"/>
                <w:sz w:val="24"/>
                <w:szCs w:val="24"/>
                <w:lang w:val="en-US" w:eastAsia="zh-CN"/>
              </w:rPr>
              <w:t xml:space="preserve"> </w:t>
            </w:r>
            <w:r>
              <w:rPr>
                <w:rFonts w:hint="eastAsia"/>
                <w:color w:val="auto"/>
                <w:sz w:val="24"/>
                <w:szCs w:val="24"/>
                <w:lang w:val="zh-CN"/>
              </w:rPr>
              <w:t xml:space="preserve">农村生活污水无害化处理和综合利用工程，因此本项目建设符合国家产业政策的要求。 </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b/>
                <w:color w:val="auto"/>
                <w:sz w:val="24"/>
                <w:szCs w:val="24"/>
                <w:highlight w:val="none"/>
                <w:u w:val="wave"/>
              </w:rPr>
            </w:pPr>
            <w:r>
              <w:rPr>
                <w:rFonts w:hint="eastAsia"/>
                <w:b/>
                <w:color w:val="auto"/>
                <w:sz w:val="24"/>
                <w:szCs w:val="24"/>
                <w:highlight w:val="none"/>
                <w:u w:val="wave"/>
              </w:rPr>
              <w:t xml:space="preserve">7.5.2 </w:t>
            </w:r>
            <w:r>
              <w:rPr>
                <w:b/>
                <w:color w:val="auto"/>
                <w:sz w:val="24"/>
                <w:szCs w:val="24"/>
                <w:highlight w:val="none"/>
                <w:u w:val="wave"/>
              </w:rPr>
              <w:t>项目选址合理性分析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eastAsia="宋体"/>
                <w:color w:val="auto"/>
                <w:sz w:val="24"/>
                <w:szCs w:val="22"/>
                <w:highlight w:val="none"/>
                <w:u w:val="wave"/>
                <w:lang w:val="en-US" w:eastAsia="zh-CN"/>
              </w:rPr>
            </w:pPr>
            <w:r>
              <w:rPr>
                <w:rFonts w:hint="eastAsia"/>
                <w:color w:val="auto"/>
                <w:sz w:val="24"/>
                <w:szCs w:val="24"/>
                <w:highlight w:val="none"/>
                <w:u w:val="wave"/>
              </w:rPr>
              <w:t>本项目拟建于</w:t>
            </w:r>
            <w:r>
              <w:rPr>
                <w:rFonts w:hint="eastAsia"/>
                <w:color w:val="auto"/>
                <w:sz w:val="24"/>
                <w:szCs w:val="22"/>
                <w:highlight w:val="none"/>
                <w:u w:val="wave"/>
                <w:lang w:eastAsia="zh-CN"/>
              </w:rPr>
              <w:t>邵阳市双清区渡头桥镇渡头社镇</w:t>
            </w:r>
            <w:r>
              <w:rPr>
                <w:rFonts w:hint="eastAsia"/>
                <w:color w:val="auto"/>
                <w:sz w:val="24"/>
                <w:szCs w:val="22"/>
                <w:highlight w:val="none"/>
                <w:u w:val="wave"/>
              </w:rPr>
              <w:t>，厂址位置地势</w:t>
            </w:r>
            <w:r>
              <w:rPr>
                <w:rFonts w:hint="eastAsia"/>
                <w:color w:val="auto"/>
                <w:sz w:val="24"/>
                <w:szCs w:val="22"/>
                <w:highlight w:val="none"/>
                <w:u w:val="wave"/>
                <w:lang w:eastAsia="zh-CN"/>
              </w:rPr>
              <w:t>相对</w:t>
            </w:r>
            <w:r>
              <w:rPr>
                <w:rFonts w:hint="eastAsia"/>
                <w:color w:val="auto"/>
                <w:sz w:val="24"/>
                <w:szCs w:val="22"/>
                <w:highlight w:val="none"/>
                <w:u w:val="wave"/>
              </w:rPr>
              <w:t>较低，</w:t>
            </w:r>
            <w:r>
              <w:rPr>
                <w:rFonts w:hint="eastAsia" w:ascii="Times New Roman" w:hAnsi="Times New Roman" w:eastAsia="宋体" w:cs="Times New Roman"/>
                <w:color w:val="auto"/>
                <w:spacing w:val="-7"/>
                <w:sz w:val="24"/>
                <w:szCs w:val="22"/>
                <w:u w:val="wave"/>
                <w:lang w:val="en-US" w:eastAsia="zh-CN"/>
              </w:rPr>
              <w:t>污水可由进污干管重力自流进入污水处理厂，</w:t>
            </w:r>
            <w:r>
              <w:rPr>
                <w:rFonts w:hint="eastAsia"/>
                <w:color w:val="auto"/>
                <w:spacing w:val="-7"/>
                <w:sz w:val="24"/>
                <w:szCs w:val="22"/>
                <w:u w:val="wave"/>
              </w:rPr>
              <w:t>沿途</w:t>
            </w:r>
            <w:r>
              <w:rPr>
                <w:rFonts w:hint="eastAsia"/>
                <w:color w:val="auto"/>
                <w:spacing w:val="-7"/>
                <w:sz w:val="24"/>
                <w:szCs w:val="22"/>
                <w:u w:val="wave"/>
                <w:lang w:eastAsia="zh-CN"/>
              </w:rPr>
              <w:t>可</w:t>
            </w:r>
            <w:r>
              <w:rPr>
                <w:rFonts w:hint="eastAsia"/>
                <w:color w:val="auto"/>
                <w:spacing w:val="-7"/>
                <w:sz w:val="24"/>
                <w:szCs w:val="22"/>
                <w:u w:val="wave"/>
              </w:rPr>
              <w:t>不设提升泵</w:t>
            </w:r>
            <w:r>
              <w:rPr>
                <w:rFonts w:hint="eastAsia"/>
                <w:color w:val="auto"/>
                <w:spacing w:val="-7"/>
                <w:sz w:val="24"/>
                <w:szCs w:val="22"/>
                <w:u w:val="wave"/>
                <w:lang w:eastAsia="zh-CN"/>
              </w:rPr>
              <w:t>，可减少项目投资</w:t>
            </w:r>
            <w:r>
              <w:rPr>
                <w:rFonts w:hint="eastAsia"/>
                <w:color w:val="auto"/>
                <w:sz w:val="24"/>
                <w:szCs w:val="22"/>
                <w:highlight w:val="none"/>
                <w:u w:val="wave"/>
              </w:rPr>
              <w:t>。</w:t>
            </w:r>
            <w:r>
              <w:rPr>
                <w:rFonts w:hint="eastAsia"/>
                <w:color w:val="auto"/>
                <w:sz w:val="24"/>
                <w:szCs w:val="22"/>
                <w:highlight w:val="none"/>
                <w:u w:val="wave"/>
                <w:lang w:eastAsia="zh-CN"/>
              </w:rPr>
              <w:t>根据现场调查，</w:t>
            </w:r>
            <w:r>
              <w:rPr>
                <w:rFonts w:hint="eastAsia"/>
                <w:color w:val="auto"/>
                <w:sz w:val="24"/>
                <w:szCs w:val="22"/>
                <w:highlight w:val="none"/>
                <w:u w:val="wave"/>
              </w:rPr>
              <w:t>厂址周边为</w:t>
            </w:r>
            <w:r>
              <w:rPr>
                <w:rFonts w:hint="eastAsia"/>
                <w:color w:val="auto"/>
                <w:sz w:val="24"/>
                <w:szCs w:val="22"/>
                <w:highlight w:val="none"/>
                <w:u w:val="wave"/>
                <w:lang w:eastAsia="zh-CN"/>
              </w:rPr>
              <w:t>空地</w:t>
            </w:r>
            <w:r>
              <w:rPr>
                <w:rFonts w:hint="eastAsia"/>
                <w:color w:val="auto"/>
                <w:sz w:val="24"/>
                <w:szCs w:val="22"/>
                <w:highlight w:val="none"/>
                <w:u w:val="wave"/>
              </w:rPr>
              <w:t>，</w:t>
            </w:r>
            <w:r>
              <w:rPr>
                <w:rFonts w:hint="default" w:eastAsia="宋体"/>
                <w:color w:val="auto"/>
                <w:sz w:val="24"/>
                <w:szCs w:val="22"/>
                <w:highlight w:val="none"/>
                <w:u w:val="wave"/>
                <w:lang w:val="en-US" w:eastAsia="zh-CN"/>
              </w:rPr>
              <w:t>场地较为开阔</w:t>
            </w:r>
            <w:r>
              <w:rPr>
                <w:rFonts w:hint="eastAsia" w:eastAsia="宋体"/>
                <w:color w:val="auto"/>
                <w:sz w:val="24"/>
                <w:szCs w:val="22"/>
                <w:highlight w:val="none"/>
                <w:u w:val="wave"/>
                <w:lang w:val="en-US" w:eastAsia="zh-CN"/>
              </w:rPr>
              <w:t>，</w:t>
            </w:r>
            <w:r>
              <w:rPr>
                <w:rFonts w:hint="eastAsia"/>
                <w:color w:val="auto"/>
                <w:sz w:val="24"/>
                <w:szCs w:val="22"/>
                <w:highlight w:val="none"/>
                <w:u w:val="wave"/>
              </w:rPr>
              <w:t>用地敏感度低</w:t>
            </w:r>
            <w:r>
              <w:rPr>
                <w:rFonts w:hint="eastAsia"/>
                <w:color w:val="auto"/>
                <w:sz w:val="24"/>
                <w:szCs w:val="22"/>
                <w:highlight w:val="none"/>
                <w:u w:val="wave"/>
                <w:lang w:eastAsia="zh-CN"/>
              </w:rPr>
              <w:t>，项目用地不占用基本农田，不</w:t>
            </w:r>
            <w:r>
              <w:rPr>
                <w:rFonts w:hint="eastAsia"/>
                <w:color w:val="auto"/>
                <w:sz w:val="24"/>
                <w:szCs w:val="22"/>
                <w:highlight w:val="none"/>
                <w:u w:val="wave"/>
                <w:lang w:val="en-US" w:eastAsia="zh-CN"/>
              </w:rPr>
              <w:t>涉及自然保护区、风景名胜区等，</w:t>
            </w:r>
            <w:r>
              <w:rPr>
                <w:rFonts w:hint="eastAsia"/>
                <w:color w:val="auto"/>
                <w:sz w:val="24"/>
                <w:szCs w:val="22"/>
                <w:highlight w:val="none"/>
                <w:u w:val="wave"/>
                <w:lang w:eastAsia="zh-CN"/>
              </w:rPr>
              <w:t>卫生防护距离</w:t>
            </w:r>
            <w:r>
              <w:rPr>
                <w:rFonts w:hint="eastAsia"/>
                <w:color w:val="auto"/>
                <w:sz w:val="24"/>
                <w:szCs w:val="22"/>
                <w:highlight w:val="none"/>
                <w:u w:val="wave"/>
                <w:lang w:val="en-US" w:eastAsia="zh-CN"/>
              </w:rPr>
              <w:t>100m范围内无环境敏感点，不涉及居民搬迁，无明显的环境制约因素。</w:t>
            </w:r>
            <w:r>
              <w:rPr>
                <w:rFonts w:ascii="宋体" w:hAnsi="宋体" w:eastAsia="宋体" w:cs="宋体"/>
                <w:color w:val="auto"/>
                <w:sz w:val="24"/>
                <w:szCs w:val="24"/>
                <w:u w:val="wave"/>
              </w:rPr>
              <w:t>污水处理厂临近受纳水体</w:t>
            </w:r>
            <w:r>
              <w:rPr>
                <w:rFonts w:hint="eastAsia" w:ascii="宋体" w:hAnsi="宋体" w:eastAsia="宋体" w:cs="宋体"/>
                <w:color w:val="auto"/>
                <w:sz w:val="24"/>
                <w:szCs w:val="24"/>
                <w:u w:val="wave"/>
                <w:lang w:eastAsia="zh-CN"/>
              </w:rPr>
              <w:t>邵水</w:t>
            </w:r>
            <w:r>
              <w:rPr>
                <w:rFonts w:ascii="宋体" w:hAnsi="宋体" w:eastAsia="宋体" w:cs="宋体"/>
                <w:color w:val="auto"/>
                <w:sz w:val="24"/>
                <w:szCs w:val="24"/>
                <w:u w:val="wave"/>
              </w:rPr>
              <w:t>路布置，</w:t>
            </w:r>
            <w:r>
              <w:rPr>
                <w:rFonts w:hint="default" w:eastAsia="宋体"/>
                <w:color w:val="auto"/>
                <w:sz w:val="24"/>
                <w:szCs w:val="22"/>
                <w:highlight w:val="none"/>
                <w:u w:val="wave"/>
                <w:lang w:val="en-US" w:eastAsia="zh-CN"/>
              </w:rPr>
              <w:t>污水经处理后可就近排入临近的</w:t>
            </w:r>
            <w:r>
              <w:rPr>
                <w:rFonts w:hint="eastAsia"/>
                <w:color w:val="auto"/>
                <w:sz w:val="24"/>
                <w:szCs w:val="22"/>
                <w:highlight w:val="none"/>
                <w:u w:val="wave"/>
                <w:lang w:val="en-US" w:eastAsia="zh-CN"/>
              </w:rPr>
              <w:t>邵水</w:t>
            </w:r>
            <w:r>
              <w:rPr>
                <w:rFonts w:hint="default" w:eastAsia="宋体"/>
                <w:color w:val="auto"/>
                <w:sz w:val="24"/>
                <w:szCs w:val="22"/>
                <w:highlight w:val="none"/>
                <w:u w:val="wave"/>
                <w:lang w:val="en-US" w:eastAsia="zh-CN"/>
              </w:rPr>
              <w:t>，有利于排水。</w:t>
            </w:r>
          </w:p>
          <w:p>
            <w:pPr>
              <w:pStyle w:val="13"/>
              <w:keepNext w:val="0"/>
              <w:keepLines w:val="0"/>
              <w:pageBreakBefore w:val="0"/>
              <w:widowControl w:val="0"/>
              <w:kinsoku/>
              <w:wordWrap/>
              <w:overflowPunct/>
              <w:topLinePunct w:val="0"/>
              <w:bidi w:val="0"/>
              <w:adjustRightInd w:val="0"/>
              <w:snapToGrid w:val="0"/>
              <w:spacing w:line="360" w:lineRule="auto"/>
              <w:ind w:firstLine="460"/>
              <w:rPr>
                <w:rFonts w:hint="eastAsia"/>
                <w:color w:val="auto"/>
                <w:sz w:val="24"/>
                <w:szCs w:val="24"/>
                <w:u w:val="wave"/>
              </w:rPr>
            </w:pPr>
            <w:r>
              <w:rPr>
                <w:rFonts w:hint="eastAsia"/>
                <w:color w:val="auto"/>
                <w:sz w:val="24"/>
                <w:szCs w:val="24"/>
                <w:u w:val="wave"/>
                <w:lang w:val="en-US" w:eastAsia="zh-CN"/>
              </w:rPr>
              <w:t>本项目主要收集</w:t>
            </w:r>
            <w:r>
              <w:rPr>
                <w:rFonts w:hint="eastAsia" w:ascii="Times New Roman" w:hAnsi="Times New Roman" w:eastAsia="宋体" w:cs="Times New Roman"/>
                <w:color w:val="auto"/>
                <w:spacing w:val="-7"/>
                <w:sz w:val="24"/>
                <w:szCs w:val="22"/>
                <w:u w:val="wave"/>
                <w:lang w:val="en-US" w:eastAsia="zh-CN"/>
              </w:rPr>
              <w:t>收集</w:t>
            </w:r>
            <w:r>
              <w:rPr>
                <w:rFonts w:hint="eastAsia" w:ascii="Times New Roman" w:hAnsi="Times New Roman" w:cs="Times New Roman"/>
                <w:color w:val="auto"/>
                <w:sz w:val="24"/>
                <w:szCs w:val="22"/>
                <w:highlight w:val="none"/>
                <w:u w:val="wave"/>
                <w:lang w:eastAsia="zh-CN"/>
              </w:rPr>
              <w:t>渡头桥镇及爱莲社区</w:t>
            </w:r>
            <w:r>
              <w:rPr>
                <w:rFonts w:hint="eastAsia" w:ascii="Times New Roman" w:hAnsi="Times New Roman" w:eastAsia="宋体" w:cs="Times New Roman"/>
                <w:color w:val="auto"/>
                <w:spacing w:val="-7"/>
                <w:sz w:val="24"/>
                <w:szCs w:val="22"/>
                <w:u w:val="wave"/>
                <w:lang w:val="en-US" w:eastAsia="zh-CN"/>
              </w:rPr>
              <w:t>生活污水</w:t>
            </w:r>
            <w:r>
              <w:rPr>
                <w:rFonts w:hint="eastAsia"/>
                <w:color w:val="auto"/>
                <w:sz w:val="24"/>
                <w:szCs w:val="24"/>
                <w:u w:val="wave"/>
                <w:lang w:val="en-US" w:eastAsia="zh-CN"/>
              </w:rPr>
              <w:t>。该区域虽然临近市区，但市政污水管网还未延伸到该区域，目前区域内尚无完善的污水管网系统及污水处理设施。同时随着镇区的发展，废水量也将进一步增加，且该部分污水主要为居民生活污水，目前区域尚无污水处理厂，废水主要排入河道，对区域地表水环境影响较大。所以，本项目的建设是必要的。</w:t>
            </w:r>
          </w:p>
          <w:p>
            <w:pPr>
              <w:pStyle w:val="13"/>
              <w:keepNext w:val="0"/>
              <w:keepLines w:val="0"/>
              <w:pageBreakBefore w:val="0"/>
              <w:widowControl w:val="0"/>
              <w:kinsoku/>
              <w:wordWrap/>
              <w:overflowPunct/>
              <w:topLinePunct w:val="0"/>
              <w:bidi w:val="0"/>
              <w:adjustRightInd w:val="0"/>
              <w:snapToGrid w:val="0"/>
              <w:spacing w:line="360" w:lineRule="auto"/>
              <w:ind w:firstLine="460"/>
              <w:rPr>
                <w:color w:val="auto"/>
                <w:sz w:val="24"/>
                <w:szCs w:val="24"/>
                <w:u w:val="wave"/>
              </w:rPr>
            </w:pPr>
            <w:r>
              <w:rPr>
                <w:rFonts w:hint="eastAsia"/>
                <w:color w:val="auto"/>
                <w:sz w:val="24"/>
                <w:szCs w:val="24"/>
                <w:u w:val="wave"/>
              </w:rPr>
              <w:t>综上所述，本项目选址合理。</w:t>
            </w:r>
          </w:p>
          <w:p>
            <w:pPr>
              <w:keepNext w:val="0"/>
              <w:keepLines w:val="0"/>
              <w:pageBreakBefore w:val="0"/>
              <w:widowControl w:val="0"/>
              <w:kinsoku/>
              <w:wordWrap/>
              <w:overflowPunct/>
              <w:topLinePunct w:val="0"/>
              <w:bidi w:val="0"/>
              <w:adjustRightInd w:val="0"/>
              <w:snapToGrid w:val="0"/>
              <w:spacing w:line="360" w:lineRule="auto"/>
              <w:ind w:firstLine="462" w:firstLineChars="200"/>
              <w:rPr>
                <w:b/>
                <w:color w:val="auto"/>
                <w:sz w:val="24"/>
                <w:szCs w:val="24"/>
                <w:u w:val="wave"/>
              </w:rPr>
            </w:pPr>
            <w:r>
              <w:rPr>
                <w:rFonts w:hint="eastAsia"/>
                <w:b/>
                <w:color w:val="auto"/>
                <w:sz w:val="24"/>
                <w:szCs w:val="24"/>
                <w:u w:val="wave"/>
              </w:rPr>
              <w:t xml:space="preserve">7.5.3 </w:t>
            </w:r>
            <w:r>
              <w:rPr>
                <w:b/>
                <w:color w:val="auto"/>
                <w:sz w:val="24"/>
                <w:szCs w:val="24"/>
                <w:u w:val="wave"/>
              </w:rPr>
              <w:t>平面布局合理性分析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eastAsia="宋体"/>
                <w:color w:val="auto"/>
                <w:sz w:val="24"/>
                <w:szCs w:val="22"/>
                <w:highlight w:val="none"/>
                <w:u w:val="wave"/>
                <w:lang w:val="en-US" w:eastAsia="zh-CN"/>
              </w:rPr>
            </w:pPr>
            <w:r>
              <w:rPr>
                <w:rFonts w:hint="eastAsia"/>
                <w:color w:val="auto"/>
                <w:sz w:val="24"/>
                <w:szCs w:val="24"/>
                <w:u w:val="wave"/>
              </w:rPr>
              <w:t>根据本项目总平面布置图（附图</w:t>
            </w:r>
            <w:r>
              <w:rPr>
                <w:rFonts w:hint="eastAsia"/>
                <w:color w:val="auto"/>
                <w:sz w:val="24"/>
                <w:szCs w:val="24"/>
                <w:u w:val="wave"/>
                <w:lang w:val="en-US" w:eastAsia="zh-CN"/>
              </w:rPr>
              <w:t>2</w:t>
            </w:r>
            <w:r>
              <w:rPr>
                <w:rFonts w:hint="eastAsia"/>
                <w:color w:val="auto"/>
                <w:sz w:val="24"/>
                <w:szCs w:val="24"/>
                <w:u w:val="wave"/>
              </w:rPr>
              <w:t>），本项目厂区按照不同的功能区分为办公区、污水区和污泥区。污水区位于厂区</w:t>
            </w:r>
            <w:r>
              <w:rPr>
                <w:rFonts w:hint="eastAsia"/>
                <w:color w:val="auto"/>
                <w:sz w:val="24"/>
                <w:szCs w:val="24"/>
                <w:u w:val="wave"/>
                <w:lang w:eastAsia="zh-CN"/>
              </w:rPr>
              <w:t>南</w:t>
            </w:r>
            <w:r>
              <w:rPr>
                <w:rFonts w:hint="eastAsia"/>
                <w:color w:val="auto"/>
                <w:sz w:val="24"/>
                <w:szCs w:val="24"/>
                <w:u w:val="wave"/>
              </w:rPr>
              <w:t>侧，污泥区位于厂内</w:t>
            </w:r>
            <w:r>
              <w:rPr>
                <w:rFonts w:hint="eastAsia"/>
                <w:color w:val="auto"/>
                <w:sz w:val="24"/>
                <w:szCs w:val="24"/>
                <w:u w:val="wave"/>
                <w:lang w:eastAsia="zh-CN"/>
              </w:rPr>
              <w:t>东南</w:t>
            </w:r>
            <w:r>
              <w:rPr>
                <w:rFonts w:hint="eastAsia"/>
                <w:color w:val="auto"/>
                <w:sz w:val="24"/>
                <w:szCs w:val="24"/>
                <w:u w:val="wave"/>
              </w:rPr>
              <w:t>面，区域主要风向为东</w:t>
            </w:r>
            <w:r>
              <w:rPr>
                <w:rFonts w:hint="eastAsia"/>
                <w:color w:val="auto"/>
                <w:sz w:val="24"/>
                <w:szCs w:val="24"/>
                <w:u w:val="wave"/>
                <w:lang w:eastAsia="zh-CN"/>
              </w:rPr>
              <w:t>北</w:t>
            </w:r>
            <w:r>
              <w:rPr>
                <w:rFonts w:hint="eastAsia"/>
                <w:color w:val="auto"/>
                <w:sz w:val="24"/>
                <w:szCs w:val="24"/>
                <w:u w:val="wave"/>
              </w:rPr>
              <w:t>风，办公区</w:t>
            </w:r>
            <w:r>
              <w:rPr>
                <w:rFonts w:hint="eastAsia"/>
                <w:color w:val="auto"/>
                <w:sz w:val="24"/>
                <w:szCs w:val="24"/>
                <w:u w:val="wave"/>
                <w:lang w:eastAsia="zh-CN"/>
              </w:rPr>
              <w:t>位于</w:t>
            </w:r>
            <w:r>
              <w:rPr>
                <w:rFonts w:hint="eastAsia"/>
                <w:color w:val="auto"/>
                <w:sz w:val="24"/>
                <w:szCs w:val="24"/>
                <w:u w:val="wave"/>
              </w:rPr>
              <w:t>厂区东</w:t>
            </w:r>
            <w:r>
              <w:rPr>
                <w:rFonts w:hint="eastAsia"/>
                <w:color w:val="auto"/>
                <w:sz w:val="24"/>
                <w:szCs w:val="24"/>
                <w:u w:val="wave"/>
                <w:lang w:eastAsia="zh-CN"/>
              </w:rPr>
              <w:t>北</w:t>
            </w:r>
            <w:r>
              <w:rPr>
                <w:rFonts w:hint="eastAsia"/>
                <w:color w:val="auto"/>
                <w:sz w:val="24"/>
                <w:szCs w:val="24"/>
                <w:u w:val="wave"/>
              </w:rPr>
              <w:t>侧，位于其上风向，降低其运营过程中产生的恶臭气味对</w:t>
            </w:r>
            <w:r>
              <w:rPr>
                <w:rFonts w:hint="eastAsia"/>
                <w:color w:val="auto"/>
                <w:sz w:val="24"/>
                <w:szCs w:val="24"/>
                <w:u w:val="wave"/>
                <w:lang w:eastAsia="zh-CN"/>
              </w:rPr>
              <w:t>工作</w:t>
            </w:r>
            <w:r>
              <w:rPr>
                <w:rFonts w:hint="eastAsia"/>
                <w:color w:val="auto"/>
                <w:sz w:val="24"/>
                <w:szCs w:val="24"/>
                <w:u w:val="wave"/>
              </w:rPr>
              <w:t>人员的影响；</w:t>
            </w:r>
            <w:r>
              <w:rPr>
                <w:rFonts w:hint="default" w:ascii="Times New Roman" w:hAnsi="Times New Roman" w:eastAsia="宋体" w:cs="Times New Roman"/>
                <w:color w:val="auto"/>
                <w:kern w:val="2"/>
                <w:sz w:val="24"/>
                <w:szCs w:val="22"/>
                <w:u w:val="wave"/>
                <w:lang w:val="en-US" w:eastAsia="zh-CN" w:bidi="ar-SA"/>
              </w:rPr>
              <w:t>厂界四周均设绿化带，厂区绿化以花草树木为主，可有效降低恶臭气体及噪声对外环境的影响。</w:t>
            </w:r>
            <w:r>
              <w:rPr>
                <w:rFonts w:hint="eastAsia"/>
                <w:color w:val="auto"/>
                <w:sz w:val="24"/>
                <w:szCs w:val="24"/>
                <w:u w:val="wave"/>
              </w:rPr>
              <w:t>项目所在区域地势</w:t>
            </w:r>
            <w:r>
              <w:rPr>
                <w:rFonts w:hint="eastAsia"/>
                <w:color w:val="auto"/>
                <w:sz w:val="24"/>
                <w:szCs w:val="24"/>
                <w:u w:val="wave"/>
                <w:lang w:eastAsia="zh-CN"/>
              </w:rPr>
              <w:t>北</w:t>
            </w:r>
            <w:r>
              <w:rPr>
                <w:rFonts w:hint="eastAsia"/>
                <w:color w:val="auto"/>
                <w:sz w:val="24"/>
                <w:szCs w:val="24"/>
                <w:u w:val="wave"/>
              </w:rPr>
              <w:t>高</w:t>
            </w:r>
            <w:r>
              <w:rPr>
                <w:rFonts w:hint="eastAsia"/>
                <w:color w:val="auto"/>
                <w:sz w:val="24"/>
                <w:szCs w:val="24"/>
                <w:u w:val="wave"/>
                <w:lang w:eastAsia="zh-CN"/>
              </w:rPr>
              <w:t>南</w:t>
            </w:r>
            <w:r>
              <w:rPr>
                <w:rFonts w:hint="eastAsia"/>
                <w:color w:val="auto"/>
                <w:sz w:val="24"/>
                <w:szCs w:val="24"/>
                <w:u w:val="wave"/>
              </w:rPr>
              <w:t>低，污水均可以自流入污水区，极大的节省了能源及人力。</w:t>
            </w:r>
            <w:r>
              <w:rPr>
                <w:rFonts w:hint="eastAsia"/>
                <w:color w:val="auto"/>
                <w:sz w:val="24"/>
                <w:szCs w:val="24"/>
                <w:u w:val="wave"/>
                <w:lang w:eastAsia="zh-CN"/>
              </w:rPr>
              <w:t>排放池靠近纳污水体一侧布置，不需穿越建筑物，</w:t>
            </w:r>
            <w:r>
              <w:rPr>
                <w:rFonts w:hint="default" w:eastAsia="宋体"/>
                <w:color w:val="auto"/>
                <w:sz w:val="24"/>
                <w:szCs w:val="22"/>
                <w:highlight w:val="none"/>
                <w:u w:val="wave"/>
                <w:lang w:val="en-US" w:eastAsia="zh-CN"/>
              </w:rPr>
              <w:t>污水经处理后可就近排入</w:t>
            </w:r>
            <w:r>
              <w:rPr>
                <w:rFonts w:hint="eastAsia"/>
                <w:color w:val="auto"/>
                <w:sz w:val="24"/>
                <w:szCs w:val="22"/>
                <w:highlight w:val="none"/>
                <w:u w:val="wave"/>
                <w:lang w:val="en-US" w:eastAsia="zh-CN"/>
              </w:rPr>
              <w:t>邵水</w:t>
            </w:r>
            <w:r>
              <w:rPr>
                <w:rFonts w:hint="default" w:eastAsia="宋体"/>
                <w:color w:val="auto"/>
                <w:sz w:val="24"/>
                <w:szCs w:val="22"/>
                <w:highlight w:val="none"/>
                <w:u w:val="wave"/>
                <w:lang w:val="en-US" w:eastAsia="zh-CN"/>
              </w:rPr>
              <w:t>，有利于排水。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62" w:firstLineChars="200"/>
              <w:textAlignment w:val="bottom"/>
              <w:rPr>
                <w:rFonts w:hint="eastAsia" w:eastAsia="宋体"/>
                <w:color w:val="auto"/>
                <w:sz w:val="24"/>
                <w:szCs w:val="24"/>
                <w:u w:val="wave"/>
                <w:lang w:eastAsia="zh-CN"/>
              </w:rPr>
            </w:pPr>
            <w:r>
              <w:rPr>
                <w:rFonts w:hint="eastAsia"/>
                <w:color w:val="auto"/>
                <w:sz w:val="24"/>
                <w:u w:val="wave"/>
              </w:rPr>
              <w:t>综上所述，本项目布局紧凑、经济、环保，有效地节约了总用地，尽可能降低了对环境的影响，平面布局较合理。</w:t>
            </w:r>
          </w:p>
          <w:p>
            <w:pPr>
              <w:keepNext w:val="0"/>
              <w:keepLines w:val="0"/>
              <w:pageBreakBefore w:val="0"/>
              <w:widowControl w:val="0"/>
              <w:kinsoku/>
              <w:wordWrap/>
              <w:overflowPunct/>
              <w:topLinePunct w:val="0"/>
              <w:bidi w:val="0"/>
              <w:adjustRightInd w:val="0"/>
              <w:snapToGrid w:val="0"/>
              <w:spacing w:line="360" w:lineRule="auto"/>
              <w:ind w:firstLine="462" w:firstLineChars="200"/>
              <w:rPr>
                <w:rFonts w:hint="default" w:eastAsia="宋体"/>
                <w:b/>
                <w:color w:val="auto"/>
                <w:sz w:val="24"/>
                <w:szCs w:val="24"/>
                <w:u w:val="wave"/>
                <w:lang w:val="en-US" w:eastAsia="zh-CN"/>
              </w:rPr>
            </w:pPr>
            <w:r>
              <w:rPr>
                <w:rFonts w:hint="eastAsia"/>
                <w:b/>
                <w:color w:val="auto"/>
                <w:sz w:val="24"/>
                <w:szCs w:val="24"/>
                <w:u w:val="wave"/>
                <w:lang w:val="en-US" w:eastAsia="zh-CN"/>
              </w:rPr>
              <w:t>7.5.4项目排污口设置合理性分析</w:t>
            </w:r>
          </w:p>
          <w:p>
            <w:pPr>
              <w:pStyle w:val="36"/>
              <w:keepNext w:val="0"/>
              <w:keepLines w:val="0"/>
              <w:pageBreakBefore w:val="0"/>
              <w:widowControl w:val="0"/>
              <w:kinsoku/>
              <w:wordWrap/>
              <w:overflowPunct/>
              <w:topLinePunct w:val="0"/>
              <w:bidi w:val="0"/>
              <w:adjustRightInd w:val="0"/>
              <w:snapToGrid w:val="0"/>
              <w:spacing w:line="360" w:lineRule="auto"/>
              <w:rPr>
                <w:rFonts w:hint="eastAsia" w:ascii="Times New Roman" w:hAnsi="Times New Roman" w:eastAsia="宋体" w:cs="Times New Roman"/>
                <w:color w:val="auto"/>
                <w:kern w:val="2"/>
                <w:sz w:val="24"/>
                <w:szCs w:val="22"/>
                <w:u w:val="wave"/>
                <w:lang w:val="en-US" w:eastAsia="zh-CN" w:bidi="ar-SA"/>
              </w:rPr>
            </w:pPr>
            <w:r>
              <w:rPr>
                <w:rFonts w:hint="eastAsia" w:ascii="Times New Roman" w:hAnsi="Times New Roman" w:eastAsia="宋体" w:cs="Times New Roman"/>
                <w:color w:val="auto"/>
                <w:kern w:val="2"/>
                <w:sz w:val="24"/>
                <w:szCs w:val="22"/>
                <w:u w:val="wave"/>
                <w:lang w:val="en-US" w:eastAsia="zh-CN" w:bidi="ar-SA"/>
              </w:rPr>
              <w:t>本项目的入河排污口处于项目南侧，污水经处理达标后排入邵水。根据现场调查可知，排污口上游1.1km</w:t>
            </w:r>
            <w:r>
              <w:rPr>
                <w:rFonts w:hint="eastAsia" w:cs="Times New Roman"/>
                <w:color w:val="auto"/>
                <w:kern w:val="2"/>
                <w:sz w:val="24"/>
                <w:szCs w:val="22"/>
                <w:u w:val="wave"/>
                <w:lang w:val="en-US" w:eastAsia="zh-CN" w:bidi="ar-SA"/>
              </w:rPr>
              <w:t>（河段距离）</w:t>
            </w:r>
            <w:r>
              <w:rPr>
                <w:rFonts w:hint="eastAsia" w:ascii="Times New Roman" w:hAnsi="Times New Roman" w:eastAsia="宋体" w:cs="Times New Roman"/>
                <w:color w:val="auto"/>
                <w:kern w:val="2"/>
                <w:sz w:val="24"/>
                <w:szCs w:val="22"/>
                <w:u w:val="wave"/>
                <w:lang w:val="en-US" w:eastAsia="zh-CN" w:bidi="ar-SA"/>
              </w:rPr>
              <w:t>处为渡头桥镇水厂取水口，</w:t>
            </w:r>
            <w:r>
              <w:rPr>
                <w:rFonts w:hint="eastAsia" w:ascii="Times New Roman" w:hAnsi="Times New Roman" w:eastAsia="宋体" w:cs="Times New Roman"/>
                <w:color w:val="auto"/>
                <w:sz w:val="24"/>
                <w:szCs w:val="22"/>
                <w:u w:val="wave"/>
                <w:lang w:val="en-US" w:eastAsia="zh-CN"/>
              </w:rPr>
              <w:t>虽然渡头桥镇水厂取水口断面未划定为饮用水源保护区，但项目排污口设置仍严格按照《饮用水水源保护区划分技术规范》(HJ 338-2018)中相关要求：</w:t>
            </w:r>
            <w:r>
              <w:rPr>
                <w:rFonts w:hint="eastAsia" w:ascii="Times New Roman" w:hAnsi="Times New Roman" w:eastAsia="宋体" w:cs="Times New Roman"/>
                <w:color w:val="auto"/>
                <w:kern w:val="2"/>
                <w:sz w:val="24"/>
                <w:szCs w:val="22"/>
                <w:u w:val="wave"/>
                <w:lang w:val="en-US" w:eastAsia="zh-CN" w:bidi="ar-SA"/>
              </w:rPr>
              <w:t>“一般河流水源地，一级保护区水域长度为取水口上游不小于1000m，下游不小于100m范围”设置</w:t>
            </w:r>
            <w:r>
              <w:rPr>
                <w:rFonts w:hint="eastAsia" w:ascii="Times New Roman" w:hAnsi="Times New Roman" w:eastAsia="宋体" w:cs="Times New Roman"/>
                <w:color w:val="auto"/>
                <w:sz w:val="24"/>
                <w:szCs w:val="22"/>
                <w:u w:val="wave"/>
                <w:lang w:val="en-US" w:eastAsia="zh-CN"/>
              </w:rPr>
              <w:t>，项目拟设排污口位置</w:t>
            </w:r>
            <w:r>
              <w:rPr>
                <w:rFonts w:hint="eastAsia" w:ascii="Times New Roman" w:hAnsi="Times New Roman" w:eastAsia="宋体" w:cs="Times New Roman"/>
                <w:color w:val="auto"/>
                <w:kern w:val="2"/>
                <w:sz w:val="24"/>
                <w:szCs w:val="22"/>
                <w:u w:val="wave"/>
                <w:lang w:val="en-US" w:eastAsia="zh-CN" w:bidi="ar-SA"/>
              </w:rPr>
              <w:t>设置在渡头桥镇水厂取水口下游1.1km处，满足规范要求。本项目排放口的尾水从排污池处布设地下管道，尾水通过管道重力在岸边直接排入邵水，不会出现倒灌现象。拟定排污口没有穿越建筑物，距离最短，标高高于河流，无需设置提升泵等设施。</w:t>
            </w:r>
          </w:p>
          <w:p>
            <w:pPr>
              <w:pStyle w:val="36"/>
              <w:keepNext w:val="0"/>
              <w:keepLines w:val="0"/>
              <w:pageBreakBefore w:val="0"/>
              <w:widowControl w:val="0"/>
              <w:kinsoku/>
              <w:wordWrap/>
              <w:overflowPunct/>
              <w:topLinePunct w:val="0"/>
              <w:bidi w:val="0"/>
              <w:adjustRightInd w:val="0"/>
              <w:snapToGrid w:val="0"/>
              <w:spacing w:line="360" w:lineRule="auto"/>
              <w:rPr>
                <w:rFonts w:hint="eastAsia" w:ascii="Times New Roman" w:hAnsi="Times New Roman" w:eastAsia="宋体" w:cs="Times New Roman"/>
                <w:color w:val="auto"/>
                <w:kern w:val="2"/>
                <w:sz w:val="24"/>
                <w:szCs w:val="22"/>
                <w:u w:val="wave"/>
                <w:lang w:val="en-US" w:eastAsia="zh-CN" w:bidi="ar-SA"/>
              </w:rPr>
            </w:pPr>
            <w:r>
              <w:rPr>
                <w:rFonts w:hint="eastAsia" w:ascii="Times New Roman" w:hAnsi="Times New Roman" w:eastAsia="宋体" w:cs="Times New Roman"/>
                <w:color w:val="auto"/>
                <w:kern w:val="2"/>
                <w:sz w:val="24"/>
                <w:szCs w:val="22"/>
                <w:u w:val="wave"/>
                <w:lang w:val="en-US" w:eastAsia="zh-CN" w:bidi="ar-SA"/>
              </w:rPr>
              <w:t>综上，本项目尾水排放口设置合理可行。</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b/>
                <w:color w:val="auto"/>
                <w:sz w:val="24"/>
                <w:szCs w:val="24"/>
              </w:rPr>
              <w:t>7.5.</w:t>
            </w:r>
            <w:r>
              <w:rPr>
                <w:rFonts w:hint="eastAsia"/>
                <w:b/>
                <w:color w:val="auto"/>
                <w:sz w:val="24"/>
                <w:szCs w:val="24"/>
                <w:lang w:val="en-US" w:eastAsia="zh-CN"/>
              </w:rPr>
              <w:t>5</w:t>
            </w:r>
            <w:r>
              <w:rPr>
                <w:rFonts w:hint="eastAsia"/>
                <w:b/>
                <w:color w:val="auto"/>
                <w:sz w:val="24"/>
                <w:szCs w:val="24"/>
              </w:rPr>
              <w:t xml:space="preserve"> “三线一单”符合性</w:t>
            </w:r>
            <w:r>
              <w:rPr>
                <w:b/>
                <w:color w:val="auto"/>
                <w:sz w:val="24"/>
                <w:szCs w:val="24"/>
              </w:rPr>
              <w:t>分析</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color w:val="auto"/>
                <w:sz w:val="24"/>
                <w:szCs w:val="24"/>
              </w:rPr>
              <w:t>a.与生态红线相符性分析</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color w:val="auto"/>
                <w:sz w:val="24"/>
                <w:szCs w:val="24"/>
              </w:rPr>
              <w:t>经核实本项目不在生态红线范围内。</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color w:val="auto"/>
                <w:sz w:val="24"/>
                <w:szCs w:val="24"/>
              </w:rPr>
              <w:t>b.环境质量利用底线符合性分析</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color w:val="auto"/>
                <w:sz w:val="24"/>
                <w:szCs w:val="24"/>
              </w:rPr>
              <w:t>根据上文“第三章-环境质量状况”得出的结论，项目所在区域地表水环境、地下水环境、声环境、土壤环境均低于相应功能区的标准限值，其区域大气环境中特征因子硫化氢、氨的浓度值亦符合《环境影响评价技术导则－大气环境》（HJ 2.2-2018）中的附录D其他污染物空气质量浓度参考限值要求。</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color w:val="auto"/>
                <w:sz w:val="24"/>
                <w:szCs w:val="24"/>
              </w:rPr>
              <w:t>项目区域范围内PM</w:t>
            </w:r>
            <w:r>
              <w:rPr>
                <w:rFonts w:hint="eastAsia"/>
                <w:color w:val="auto"/>
                <w:sz w:val="24"/>
                <w:szCs w:val="24"/>
                <w:vertAlign w:val="subscript"/>
              </w:rPr>
              <w:t>2.5</w:t>
            </w:r>
            <w:r>
              <w:rPr>
                <w:rFonts w:hint="eastAsia"/>
                <w:color w:val="auto"/>
                <w:sz w:val="24"/>
                <w:szCs w:val="24"/>
                <w:vertAlign w:val="baseline"/>
                <w:lang w:eastAsia="zh-CN"/>
              </w:rPr>
              <w:t>、</w:t>
            </w:r>
            <w:r>
              <w:rPr>
                <w:rFonts w:hint="eastAsia"/>
                <w:color w:val="auto"/>
                <w:sz w:val="24"/>
                <w:szCs w:val="24"/>
              </w:rPr>
              <w:t>PM</w:t>
            </w:r>
            <w:r>
              <w:rPr>
                <w:rFonts w:hint="eastAsia"/>
                <w:color w:val="auto"/>
                <w:sz w:val="24"/>
                <w:szCs w:val="24"/>
                <w:vertAlign w:val="subscript"/>
                <w:lang w:val="en-US" w:eastAsia="zh-CN"/>
              </w:rPr>
              <w:t>10</w:t>
            </w:r>
            <w:r>
              <w:rPr>
                <w:rFonts w:hint="eastAsia"/>
                <w:color w:val="auto"/>
                <w:sz w:val="24"/>
                <w:szCs w:val="24"/>
              </w:rPr>
              <w:t>超标是由于</w:t>
            </w:r>
            <w:r>
              <w:rPr>
                <w:rFonts w:hint="eastAsia"/>
                <w:color w:val="auto"/>
                <w:sz w:val="24"/>
                <w:szCs w:val="24"/>
                <w:lang w:eastAsia="zh-CN"/>
              </w:rPr>
              <w:t>双清区</w:t>
            </w:r>
            <w:r>
              <w:rPr>
                <w:rFonts w:hint="eastAsia"/>
                <w:color w:val="auto"/>
                <w:sz w:val="24"/>
                <w:szCs w:val="24"/>
              </w:rPr>
              <w:t>城市建设进程迅速，道路、房地产、工业建设项目较多，导致扬尘污染。</w:t>
            </w:r>
            <w:r>
              <w:rPr>
                <w:rFonts w:hint="eastAsia"/>
                <w:color w:val="auto"/>
                <w:sz w:val="24"/>
                <w:szCs w:val="24"/>
                <w:lang w:eastAsia="zh-CN"/>
              </w:rPr>
              <w:t>邵阳市</w:t>
            </w:r>
            <w:r>
              <w:rPr>
                <w:rFonts w:hint="eastAsia"/>
                <w:color w:val="auto"/>
                <w:sz w:val="24"/>
                <w:szCs w:val="24"/>
              </w:rPr>
              <w:t>已制定了《</w:t>
            </w:r>
            <w:r>
              <w:rPr>
                <w:rFonts w:hint="eastAsia"/>
                <w:color w:val="auto"/>
                <w:sz w:val="24"/>
                <w:szCs w:val="24"/>
                <w:lang w:eastAsia="zh-CN"/>
              </w:rPr>
              <w:t>邵阳市</w:t>
            </w:r>
            <w:r>
              <w:rPr>
                <w:rFonts w:hint="eastAsia"/>
                <w:color w:val="auto"/>
                <w:sz w:val="24"/>
                <w:szCs w:val="24"/>
              </w:rPr>
              <w:t>蓝天保卫战年实施方案》，本项目施工期严格执行，使得区域范围内大气环境得到有效控制，并逐步改善。而且项目运营期不产生粉尘、扬尘等。因此本项目是符合区域环境质量利用底线的。</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color w:val="auto"/>
                <w:sz w:val="24"/>
                <w:szCs w:val="24"/>
              </w:rPr>
              <w:t>c.资源利用上线符合性分析</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color w:val="auto"/>
                <w:sz w:val="24"/>
                <w:szCs w:val="24"/>
              </w:rPr>
              <w:t>本项目运营期主要是消耗电能，并对区域污水集中治理，属于</w:t>
            </w:r>
            <w:r>
              <w:rPr>
                <w:rFonts w:hint="eastAsia"/>
                <w:color w:val="auto"/>
                <w:sz w:val="24"/>
                <w:szCs w:val="24"/>
                <w:lang w:val="zh-CN"/>
              </w:rPr>
              <w:t>环境保护与资源节约综合利用，符合资源利用上线的要求</w:t>
            </w:r>
            <w:r>
              <w:rPr>
                <w:rFonts w:hint="eastAsia"/>
                <w:color w:val="auto"/>
                <w:sz w:val="24"/>
                <w:szCs w:val="24"/>
              </w:rPr>
              <w:t>。</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color w:val="auto"/>
                <w:sz w:val="24"/>
                <w:szCs w:val="24"/>
              </w:rPr>
              <w:t>d.市场准入负面清单草案</w:t>
            </w:r>
          </w:p>
          <w:p>
            <w:pPr>
              <w:keepNext w:val="0"/>
              <w:keepLines w:val="0"/>
              <w:pageBreakBefore w:val="0"/>
              <w:widowControl w:val="0"/>
              <w:kinsoku/>
              <w:wordWrap/>
              <w:overflowPunct/>
              <w:topLinePunct w:val="0"/>
              <w:bidi w:val="0"/>
              <w:adjustRightInd w:val="0"/>
              <w:snapToGrid w:val="0"/>
              <w:spacing w:line="360" w:lineRule="auto"/>
              <w:ind w:firstLine="462" w:firstLineChars="200"/>
              <w:rPr>
                <w:color w:val="auto"/>
                <w:sz w:val="24"/>
                <w:szCs w:val="24"/>
              </w:rPr>
            </w:pPr>
            <w:r>
              <w:rPr>
                <w:rFonts w:hint="eastAsia"/>
                <w:color w:val="auto"/>
                <w:sz w:val="24"/>
                <w:szCs w:val="24"/>
              </w:rPr>
              <w:t>经查《市场准入负面清单草案》（试点版），本项目不在其禁止准入类和限制准入类中。</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kern w:val="24"/>
                <w:sz w:val="28"/>
                <w:szCs w:val="28"/>
              </w:rPr>
            </w:pPr>
            <w:r>
              <w:rPr>
                <w:rFonts w:hint="eastAsia"/>
                <w:b/>
                <w:bCs/>
                <w:color w:val="auto"/>
                <w:kern w:val="24"/>
                <w:sz w:val="28"/>
                <w:szCs w:val="28"/>
              </w:rPr>
              <w:t>7.6项目竣工环境保护验收</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szCs w:val="21"/>
              </w:rPr>
            </w:pPr>
            <w:r>
              <w:rPr>
                <w:color w:val="auto"/>
                <w:sz w:val="24"/>
                <w:szCs w:val="24"/>
              </w:rPr>
              <w:t>本项目环保设施竣工验收清单如下表：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Cs w:val="21"/>
                <w:u w:val="wave"/>
              </w:rPr>
            </w:pPr>
            <w:r>
              <w:rPr>
                <w:b/>
                <w:color w:val="auto"/>
                <w:szCs w:val="21"/>
                <w:u w:val="wave"/>
              </w:rPr>
              <w:t>表7</w:t>
            </w:r>
            <w:r>
              <w:rPr>
                <w:b/>
                <w:color w:val="auto"/>
                <w:szCs w:val="21"/>
                <w:u w:val="wave"/>
              </w:rPr>
              <w:noBreakHyphen/>
            </w:r>
            <w:r>
              <w:rPr>
                <w:rFonts w:hint="eastAsia"/>
                <w:b/>
                <w:color w:val="auto"/>
                <w:szCs w:val="21"/>
                <w:u w:val="wave"/>
                <w:lang w:val="en-US" w:eastAsia="zh-CN"/>
              </w:rPr>
              <w:t>30</w:t>
            </w:r>
            <w:r>
              <w:rPr>
                <w:b/>
                <w:color w:val="auto"/>
                <w:szCs w:val="21"/>
                <w:u w:val="wave"/>
              </w:rPr>
              <w:t xml:space="preserve">  </w:t>
            </w:r>
            <w:r>
              <w:rPr>
                <w:rFonts w:hint="eastAsia"/>
                <w:b/>
                <w:color w:val="auto"/>
                <w:szCs w:val="21"/>
                <w:u w:val="wave"/>
                <w:lang w:val="en-US" w:eastAsia="zh-CN"/>
              </w:rPr>
              <w:t>竣工环境保护验收</w:t>
            </w:r>
            <w:r>
              <w:rPr>
                <w:b/>
                <w:color w:val="auto"/>
                <w:szCs w:val="21"/>
                <w:u w:val="wave"/>
              </w:rPr>
              <w:t>一览表</w:t>
            </w:r>
          </w:p>
          <w:tbl>
            <w:tblPr>
              <w:tblStyle w:val="28"/>
              <w:tblW w:w="90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60"/>
              <w:gridCol w:w="1493"/>
              <w:gridCol w:w="3762"/>
              <w:gridCol w:w="30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排放源</w:t>
                  </w:r>
                </w:p>
              </w:tc>
              <w:tc>
                <w:tcPr>
                  <w:tcW w:w="1493"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污染物名称</w:t>
                  </w:r>
                </w:p>
              </w:tc>
              <w:tc>
                <w:tcPr>
                  <w:tcW w:w="3762"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竣工</w:t>
                  </w:r>
                  <w:r>
                    <w:rPr>
                      <w:rFonts w:hint="eastAsia"/>
                      <w:color w:val="auto"/>
                      <w:szCs w:val="21"/>
                      <w:u w:val="wave"/>
                      <w:lang w:eastAsia="zh-CN"/>
                    </w:rPr>
                    <w:t>环保设施</w:t>
                  </w:r>
                  <w:r>
                    <w:rPr>
                      <w:rFonts w:hint="eastAsia"/>
                      <w:color w:val="auto"/>
                      <w:szCs w:val="21"/>
                      <w:u w:val="wave"/>
                    </w:rPr>
                    <w:t>验收项目</w:t>
                  </w:r>
                </w:p>
              </w:tc>
              <w:tc>
                <w:tcPr>
                  <w:tcW w:w="3077"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预期治理效果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废气</w:t>
                  </w:r>
                </w:p>
              </w:tc>
              <w:tc>
                <w:tcPr>
                  <w:tcW w:w="1493"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恶臭（硫化氢、氨气）</w:t>
                  </w:r>
                </w:p>
              </w:tc>
              <w:tc>
                <w:tcPr>
                  <w:tcW w:w="3762"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采用密闭、合理布局、污水处理</w:t>
                  </w:r>
                  <w:r>
                    <w:rPr>
                      <w:rFonts w:hint="eastAsia"/>
                      <w:color w:val="auto"/>
                      <w:szCs w:val="21"/>
                      <w:u w:val="wave"/>
                      <w:lang w:eastAsia="zh-CN"/>
                    </w:rPr>
                    <w:t>区</w:t>
                  </w:r>
                  <w:r>
                    <w:rPr>
                      <w:rFonts w:hint="eastAsia"/>
                      <w:color w:val="auto"/>
                      <w:szCs w:val="21"/>
                      <w:u w:val="wave"/>
                    </w:rPr>
                    <w:t>外围设置5m宽的绿化</w:t>
                  </w:r>
                  <w:r>
                    <w:rPr>
                      <w:rFonts w:hint="eastAsia"/>
                      <w:color w:val="auto"/>
                      <w:szCs w:val="21"/>
                      <w:u w:val="wave"/>
                      <w:lang w:eastAsia="zh-CN"/>
                    </w:rPr>
                    <w:t>带等措施</w:t>
                  </w:r>
                </w:p>
              </w:tc>
              <w:tc>
                <w:tcPr>
                  <w:tcW w:w="3077"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color w:val="auto"/>
                      <w:szCs w:val="21"/>
                      <w:u w:val="wave"/>
                    </w:rPr>
                    <w:t>《城镇污水处理厂污染物排放标准》（GB18918-2002）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760" w:type="dxa"/>
                  <w:vMerge w:val="restart"/>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废水</w:t>
                  </w:r>
                </w:p>
              </w:tc>
              <w:tc>
                <w:tcPr>
                  <w:tcW w:w="1493"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生活污水</w:t>
                  </w:r>
                </w:p>
              </w:tc>
              <w:tc>
                <w:tcPr>
                  <w:tcW w:w="3762"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化粪池</w:t>
                  </w:r>
                </w:p>
              </w:tc>
              <w:tc>
                <w:tcPr>
                  <w:tcW w:w="3077" w:type="dxa"/>
                  <w:vMerge w:val="restart"/>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《城镇污水处理厂污染物排放标准》（</w:t>
                  </w:r>
                  <w:r>
                    <w:rPr>
                      <w:color w:val="auto"/>
                      <w:szCs w:val="21"/>
                      <w:u w:val="wave"/>
                    </w:rPr>
                    <w:t>GB18918-2002</w:t>
                  </w:r>
                  <w:r>
                    <w:rPr>
                      <w:rFonts w:hint="eastAsia"/>
                      <w:color w:val="auto"/>
                      <w:szCs w:val="21"/>
                      <w:u w:val="wave"/>
                    </w:rPr>
                    <w:t>）一级A标准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760"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c>
                <w:tcPr>
                  <w:tcW w:w="1493"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污水处理进口和出口</w:t>
                  </w:r>
                </w:p>
              </w:tc>
              <w:tc>
                <w:tcPr>
                  <w:tcW w:w="3762"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污水处理构筑物，排污口规范设置，在线监测设备（流量、COD、氨氮、总氮、总磷）、设备房</w:t>
                  </w:r>
                </w:p>
              </w:tc>
              <w:tc>
                <w:tcPr>
                  <w:tcW w:w="3077"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760"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c>
                <w:tcPr>
                  <w:tcW w:w="1493"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污泥脱水废水</w:t>
                  </w:r>
                </w:p>
              </w:tc>
              <w:tc>
                <w:tcPr>
                  <w:tcW w:w="3762"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收集进入污水处理系统进行处理</w:t>
                  </w:r>
                </w:p>
              </w:tc>
              <w:tc>
                <w:tcPr>
                  <w:tcW w:w="3077"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760" w:type="dxa"/>
                  <w:vMerge w:val="restart"/>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固废</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u w:val="wave"/>
                    </w:rPr>
                  </w:pPr>
                  <w:r>
                    <w:rPr>
                      <w:rFonts w:hint="eastAsia"/>
                      <w:color w:val="auto"/>
                      <w:u w:val="wave"/>
                    </w:rPr>
                    <w:t>污泥</w:t>
                  </w:r>
                </w:p>
              </w:tc>
              <w:tc>
                <w:tcPr>
                  <w:tcW w:w="3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u w:val="wave"/>
                      <w:lang w:val="en-US"/>
                    </w:rPr>
                  </w:pPr>
                  <w:r>
                    <w:rPr>
                      <w:rFonts w:hint="eastAsia"/>
                      <w:color w:val="auto"/>
                      <w:u w:val="wave"/>
                      <w:lang w:val="en-US" w:eastAsia="zh-CN"/>
                    </w:rPr>
                    <w:t>厂内处置后含水率低于70%，由</w:t>
                  </w:r>
                  <w:r>
                    <w:rPr>
                      <w:rFonts w:hint="eastAsia"/>
                      <w:bCs/>
                      <w:color w:val="auto"/>
                      <w:szCs w:val="21"/>
                      <w:u w:val="wave"/>
                      <w:lang w:eastAsia="zh-CN"/>
                    </w:rPr>
                    <w:t>邵阳市污泥处理中心处理</w:t>
                  </w:r>
                </w:p>
              </w:tc>
              <w:tc>
                <w:tcPr>
                  <w:tcW w:w="3077" w:type="dxa"/>
                  <w:vMerge w:val="restart"/>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无害化、资源化处置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760"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c>
                <w:tcPr>
                  <w:tcW w:w="1493" w:type="dxa"/>
                  <w:tcBorders>
                    <w:tl2br w:val="nil"/>
                    <w:tr2bl w:val="nil"/>
                  </w:tcBorders>
                  <w:vAlign w:val="center"/>
                </w:tcPr>
                <w:p>
                  <w:pPr>
                    <w:pStyle w:val="26"/>
                    <w:keepNext w:val="0"/>
                    <w:keepLines w:val="0"/>
                    <w:pageBreakBefore w:val="0"/>
                    <w:widowControl w:val="0"/>
                    <w:tabs>
                      <w:tab w:val="left" w:pos="1021"/>
                    </w:tabs>
                    <w:kinsoku/>
                    <w:wordWrap/>
                    <w:overflowPunct/>
                    <w:topLinePunct w:val="0"/>
                    <w:autoSpaceDE/>
                    <w:autoSpaceDN/>
                    <w:bidi w:val="0"/>
                    <w:adjustRightInd w:val="0"/>
                    <w:snapToGrid w:val="0"/>
                    <w:spacing w:beforeLines="0" w:line="240" w:lineRule="auto"/>
                    <w:ind w:left="0" w:leftChars="0" w:right="0" w:rightChars="0" w:firstLine="0" w:firstLineChars="0"/>
                    <w:jc w:val="center"/>
                    <w:textAlignment w:val="auto"/>
                    <w:rPr>
                      <w:color w:val="auto"/>
                      <w:sz w:val="21"/>
                      <w:szCs w:val="21"/>
                      <w:u w:val="wave"/>
                    </w:rPr>
                  </w:pPr>
                  <w:r>
                    <w:rPr>
                      <w:rFonts w:hint="eastAsia"/>
                      <w:color w:val="auto"/>
                      <w:sz w:val="21"/>
                      <w:szCs w:val="21"/>
                      <w:u w:val="wave"/>
                    </w:rPr>
                    <w:t>生活垃圾</w:t>
                  </w:r>
                </w:p>
              </w:tc>
              <w:tc>
                <w:tcPr>
                  <w:tcW w:w="3762" w:type="dxa"/>
                  <w:tcBorders>
                    <w:tl2br w:val="nil"/>
                    <w:tr2bl w:val="nil"/>
                  </w:tcBorders>
                  <w:vAlign w:val="center"/>
                </w:tcPr>
                <w:p>
                  <w:pPr>
                    <w:pStyle w:val="26"/>
                    <w:keepNext w:val="0"/>
                    <w:keepLines w:val="0"/>
                    <w:pageBreakBefore w:val="0"/>
                    <w:widowControl w:val="0"/>
                    <w:tabs>
                      <w:tab w:val="left" w:pos="1021"/>
                    </w:tabs>
                    <w:kinsoku/>
                    <w:wordWrap/>
                    <w:overflowPunct/>
                    <w:topLinePunct w:val="0"/>
                    <w:autoSpaceDE/>
                    <w:autoSpaceDN/>
                    <w:bidi w:val="0"/>
                    <w:adjustRightInd w:val="0"/>
                    <w:snapToGrid w:val="0"/>
                    <w:spacing w:beforeLines="0" w:line="240" w:lineRule="auto"/>
                    <w:ind w:left="0" w:leftChars="0" w:right="0" w:rightChars="0" w:firstLine="0" w:firstLineChars="0"/>
                    <w:jc w:val="center"/>
                    <w:textAlignment w:val="auto"/>
                    <w:rPr>
                      <w:color w:val="auto"/>
                      <w:sz w:val="21"/>
                      <w:szCs w:val="21"/>
                      <w:u w:val="wave"/>
                    </w:rPr>
                  </w:pPr>
                  <w:r>
                    <w:rPr>
                      <w:rFonts w:hint="eastAsia"/>
                      <w:color w:val="auto"/>
                      <w:sz w:val="21"/>
                      <w:szCs w:val="21"/>
                      <w:u w:val="wave"/>
                    </w:rPr>
                    <w:t>垃圾桶</w:t>
                  </w:r>
                </w:p>
              </w:tc>
              <w:tc>
                <w:tcPr>
                  <w:tcW w:w="3077"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760"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c>
                <w:tcPr>
                  <w:tcW w:w="1493" w:type="dxa"/>
                  <w:tcBorders>
                    <w:tl2br w:val="nil"/>
                    <w:tr2bl w:val="nil"/>
                  </w:tcBorders>
                  <w:vAlign w:val="center"/>
                </w:tcPr>
                <w:p>
                  <w:pPr>
                    <w:pStyle w:val="26"/>
                    <w:keepNext w:val="0"/>
                    <w:keepLines w:val="0"/>
                    <w:pageBreakBefore w:val="0"/>
                    <w:widowControl w:val="0"/>
                    <w:tabs>
                      <w:tab w:val="left" w:pos="1021"/>
                    </w:tabs>
                    <w:kinsoku/>
                    <w:wordWrap/>
                    <w:overflowPunct/>
                    <w:topLinePunct w:val="0"/>
                    <w:autoSpaceDE/>
                    <w:autoSpaceDN/>
                    <w:bidi w:val="0"/>
                    <w:adjustRightInd w:val="0"/>
                    <w:snapToGrid w:val="0"/>
                    <w:spacing w:beforeLines="0" w:line="240" w:lineRule="auto"/>
                    <w:ind w:left="0" w:leftChars="0" w:right="0" w:rightChars="0" w:firstLine="0" w:firstLineChars="0"/>
                    <w:jc w:val="center"/>
                    <w:textAlignment w:val="auto"/>
                    <w:rPr>
                      <w:rFonts w:hint="eastAsia" w:eastAsia="宋体"/>
                      <w:color w:val="auto"/>
                      <w:sz w:val="21"/>
                      <w:szCs w:val="21"/>
                      <w:u w:val="wave"/>
                      <w:lang w:eastAsia="zh-CN"/>
                    </w:rPr>
                  </w:pPr>
                  <w:r>
                    <w:rPr>
                      <w:rFonts w:hint="eastAsia"/>
                      <w:color w:val="auto"/>
                      <w:sz w:val="21"/>
                      <w:szCs w:val="21"/>
                      <w:u w:val="wave"/>
                    </w:rPr>
                    <w:t>栅渣、废包装、</w:t>
                  </w:r>
                  <w:r>
                    <w:rPr>
                      <w:rFonts w:hint="eastAsia"/>
                      <w:color w:val="auto"/>
                      <w:sz w:val="21"/>
                      <w:szCs w:val="21"/>
                      <w:u w:val="wave"/>
                      <w:lang w:eastAsia="zh-CN"/>
                    </w:rPr>
                    <w:t>砂粒</w:t>
                  </w:r>
                </w:p>
              </w:tc>
              <w:tc>
                <w:tcPr>
                  <w:tcW w:w="3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eastAsia="宋体"/>
                      <w:color w:val="auto"/>
                      <w:szCs w:val="21"/>
                      <w:u w:val="wave"/>
                      <w:lang w:eastAsia="zh-CN"/>
                    </w:rPr>
                  </w:pPr>
                  <w:r>
                    <w:rPr>
                      <w:rFonts w:hint="eastAsia"/>
                      <w:color w:val="auto"/>
                      <w:u w:val="wave"/>
                      <w:lang w:eastAsia="zh-CN"/>
                    </w:rPr>
                    <w:t>废包装回收利用；砂粒及栅渣交由环卫部门清运处理</w:t>
                  </w:r>
                </w:p>
              </w:tc>
              <w:tc>
                <w:tcPr>
                  <w:tcW w:w="3077"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噪声</w:t>
                  </w:r>
                </w:p>
              </w:tc>
              <w:tc>
                <w:tcPr>
                  <w:tcW w:w="1493"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厂界噪声</w:t>
                  </w:r>
                </w:p>
              </w:tc>
              <w:tc>
                <w:tcPr>
                  <w:tcW w:w="3762"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风机消声器、水泵基础减振</w:t>
                  </w:r>
                </w:p>
              </w:tc>
              <w:tc>
                <w:tcPr>
                  <w:tcW w:w="3077"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《工业企业厂界环境噪声排放标准》（</w:t>
                  </w:r>
                  <w:r>
                    <w:rPr>
                      <w:color w:val="auto"/>
                      <w:szCs w:val="21"/>
                      <w:u w:val="wave"/>
                    </w:rPr>
                    <w:t>GB12348-2008</w:t>
                  </w:r>
                  <w:r>
                    <w:rPr>
                      <w:rFonts w:hint="eastAsia"/>
                      <w:color w:val="auto"/>
                      <w:szCs w:val="21"/>
                      <w:u w:val="wave"/>
                    </w:rPr>
                    <w:t>）中</w:t>
                  </w:r>
                  <w:r>
                    <w:rPr>
                      <w:rFonts w:hint="eastAsia"/>
                      <w:color w:val="auto"/>
                      <w:szCs w:val="21"/>
                      <w:u w:val="wave"/>
                      <w:lang w:val="en-US" w:eastAsia="zh-CN"/>
                    </w:rPr>
                    <w:t>2</w:t>
                  </w:r>
                  <w:r>
                    <w:rPr>
                      <w:rFonts w:hint="eastAsia"/>
                      <w:color w:val="auto"/>
                      <w:szCs w:val="21"/>
                      <w:u w:val="wave"/>
                    </w:rPr>
                    <w:t>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dxa"/>
                  <w:vMerge w:val="restart"/>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风险</w:t>
                  </w:r>
                </w:p>
              </w:tc>
              <w:tc>
                <w:tcPr>
                  <w:tcW w:w="1493"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事故排放</w:t>
                  </w:r>
                </w:p>
              </w:tc>
              <w:tc>
                <w:tcPr>
                  <w:tcW w:w="3762"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事故池</w:t>
                  </w:r>
                </w:p>
              </w:tc>
              <w:tc>
                <w:tcPr>
                  <w:tcW w:w="3077" w:type="dxa"/>
                  <w:vMerge w:val="restart"/>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color w:val="auto"/>
                      <w:szCs w:val="21"/>
                      <w:u w:val="wav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c>
                <w:tcPr>
                  <w:tcW w:w="1493"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eastAsia"/>
                      <w:color w:val="auto"/>
                      <w:szCs w:val="21"/>
                      <w:u w:val="wave"/>
                    </w:rPr>
                    <w:t>污水区</w:t>
                  </w:r>
                </w:p>
              </w:tc>
              <w:tc>
                <w:tcPr>
                  <w:tcW w:w="3762"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textAlignment w:val="auto"/>
                    <w:rPr>
                      <w:color w:val="auto"/>
                      <w:szCs w:val="21"/>
                      <w:u w:val="wave"/>
                    </w:rPr>
                  </w:pPr>
                  <w:r>
                    <w:rPr>
                      <w:rFonts w:hint="eastAsia"/>
                      <w:color w:val="auto"/>
                      <w:szCs w:val="21"/>
                      <w:u w:val="wave"/>
                    </w:rPr>
                    <w:t>各建筑物地面硬化、防渗、防腐处理</w:t>
                  </w:r>
                </w:p>
              </w:tc>
              <w:tc>
                <w:tcPr>
                  <w:tcW w:w="3077" w:type="dxa"/>
                  <w:vMerge w:val="continue"/>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dxa"/>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Cs w:val="21"/>
                      <w:u w:val="wave"/>
                      <w:lang w:eastAsia="zh-CN"/>
                    </w:rPr>
                  </w:pPr>
                  <w:r>
                    <w:rPr>
                      <w:rFonts w:hint="eastAsia"/>
                      <w:color w:val="auto"/>
                      <w:szCs w:val="21"/>
                      <w:u w:val="wave"/>
                      <w:lang w:eastAsia="zh-CN"/>
                    </w:rPr>
                    <w:t>管网</w:t>
                  </w:r>
                </w:p>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宋体"/>
                      <w:color w:val="auto"/>
                      <w:szCs w:val="21"/>
                      <w:u w:val="wave"/>
                      <w:lang w:eastAsia="zh-CN"/>
                    </w:rPr>
                  </w:pPr>
                  <w:r>
                    <w:rPr>
                      <w:rFonts w:hint="eastAsia"/>
                      <w:color w:val="auto"/>
                      <w:szCs w:val="21"/>
                      <w:u w:val="wave"/>
                      <w:lang w:eastAsia="zh-CN"/>
                    </w:rPr>
                    <w:t>工程</w:t>
                  </w:r>
                </w:p>
              </w:tc>
              <w:tc>
                <w:tcPr>
                  <w:tcW w:w="8332" w:type="dxa"/>
                  <w:gridSpan w:val="3"/>
                  <w:tcBorders>
                    <w:tl2br w:val="nil"/>
                    <w:tr2bl w:val="nil"/>
                  </w:tcBorders>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left="0" w:leftChars="0" w:right="0" w:rightChars="0"/>
                    <w:jc w:val="center"/>
                    <w:textAlignment w:val="auto"/>
                    <w:rPr>
                      <w:color w:val="auto"/>
                      <w:szCs w:val="21"/>
                      <w:u w:val="wave"/>
                    </w:rPr>
                  </w:pPr>
                  <w:r>
                    <w:rPr>
                      <w:rFonts w:hint="default" w:ascii="Times New Roman" w:hAnsi="Times New Roman" w:cs="Times New Roman"/>
                      <w:bCs/>
                      <w:color w:val="auto"/>
                      <w:sz w:val="21"/>
                      <w:szCs w:val="21"/>
                      <w:u w:val="wave"/>
                      <w:lang w:eastAsia="zh-CN"/>
                    </w:rPr>
                    <w:t>管线沿线建设工程完工后的覆土、复耕、复植措施</w:t>
                  </w:r>
                  <w:r>
                    <w:rPr>
                      <w:rFonts w:hint="eastAsia" w:ascii="Times New Roman" w:hAnsi="Times New Roman" w:cs="Times New Roman"/>
                      <w:bCs/>
                      <w:color w:val="auto"/>
                      <w:sz w:val="21"/>
                      <w:szCs w:val="21"/>
                      <w:u w:val="wave"/>
                      <w:lang w:eastAsia="zh-CN"/>
                    </w:rPr>
                    <w:t>；</w:t>
                  </w:r>
                  <w:r>
                    <w:rPr>
                      <w:rFonts w:hint="default" w:ascii="Times New Roman" w:hAnsi="Times New Roman" w:cs="Times New Roman"/>
                      <w:bCs/>
                      <w:color w:val="auto"/>
                      <w:sz w:val="21"/>
                      <w:szCs w:val="21"/>
                      <w:u w:val="wave"/>
                      <w:lang w:eastAsia="zh-CN"/>
                    </w:rPr>
                    <w:t>弃渣按当地政府的要求处置</w:t>
                  </w:r>
                </w:p>
              </w:tc>
            </w:tr>
          </w:tbl>
          <w:p>
            <w:pPr>
              <w:spacing w:line="360" w:lineRule="auto"/>
              <w:rPr>
                <w:rFonts w:hint="eastAsia"/>
                <w:color w:val="auto"/>
                <w:sz w:val="24"/>
                <w:szCs w:val="24"/>
                <w:lang w:val="en-US" w:eastAsia="zh-CN"/>
              </w:rPr>
            </w:pPr>
          </w:p>
          <w:p>
            <w:pPr>
              <w:spacing w:line="360" w:lineRule="auto"/>
              <w:rPr>
                <w:rFonts w:hint="eastAsia"/>
                <w:color w:val="auto"/>
                <w:sz w:val="24"/>
                <w:szCs w:val="24"/>
                <w:lang w:val="en-US" w:eastAsia="zh-CN"/>
              </w:rPr>
            </w:pPr>
          </w:p>
          <w:p>
            <w:pPr>
              <w:spacing w:line="360" w:lineRule="auto"/>
              <w:rPr>
                <w:rFonts w:hint="eastAsia"/>
                <w:color w:val="auto"/>
                <w:sz w:val="24"/>
                <w:szCs w:val="24"/>
                <w:lang w:val="en-US" w:eastAsia="zh-CN"/>
              </w:rPr>
            </w:pPr>
          </w:p>
          <w:p>
            <w:pPr>
              <w:spacing w:line="360" w:lineRule="auto"/>
              <w:rPr>
                <w:rFonts w:hint="eastAsia"/>
                <w:color w:val="auto"/>
                <w:sz w:val="24"/>
                <w:szCs w:val="24"/>
                <w:lang w:val="en-US" w:eastAsia="zh-CN"/>
              </w:rPr>
            </w:pPr>
          </w:p>
          <w:p>
            <w:pPr>
              <w:spacing w:line="360" w:lineRule="auto"/>
              <w:rPr>
                <w:rFonts w:hint="eastAsia"/>
                <w:color w:val="auto"/>
                <w:sz w:val="24"/>
                <w:szCs w:val="24"/>
                <w:lang w:val="en-US" w:eastAsia="zh-CN"/>
              </w:rPr>
            </w:pPr>
          </w:p>
          <w:p>
            <w:pPr>
              <w:spacing w:line="360" w:lineRule="auto"/>
              <w:rPr>
                <w:rFonts w:hint="eastAsia"/>
                <w:color w:val="auto"/>
                <w:sz w:val="24"/>
                <w:szCs w:val="24"/>
                <w:lang w:val="en-US" w:eastAsia="zh-CN"/>
              </w:rPr>
            </w:pPr>
          </w:p>
          <w:p>
            <w:pPr>
              <w:spacing w:line="360" w:lineRule="auto"/>
              <w:rPr>
                <w:rFonts w:hint="eastAsia" w:eastAsia="宋体"/>
                <w:color w:val="auto"/>
                <w:sz w:val="24"/>
                <w:szCs w:val="24"/>
                <w:lang w:val="en-US" w:eastAsia="zh-CN"/>
              </w:rPr>
            </w:pPr>
          </w:p>
        </w:tc>
      </w:tr>
    </w:tbl>
    <w:p>
      <w:pPr>
        <w:snapToGrid w:val="0"/>
        <w:outlineLvl w:val="0"/>
        <w:rPr>
          <w:rFonts w:eastAsia="黑体"/>
          <w:sz w:val="32"/>
        </w:rPr>
      </w:pPr>
      <w:r>
        <w:br w:type="page"/>
      </w:r>
      <w:bookmarkStart w:id="17" w:name="_Toc2600"/>
      <w:r>
        <w:rPr>
          <w:rFonts w:ascii="黑体" w:hAnsi="黑体" w:eastAsia="黑体"/>
          <w:sz w:val="32"/>
          <w:szCs w:val="32"/>
        </w:rPr>
        <w:pict>
          <v:line id="_x0000_s2054" o:spid="_x0000_s2054" o:spt="20" style="position:absolute;left:0pt;margin-left:-490pt;margin-top:103.25pt;height:0.05pt;width:420pt;z-index:251644928;mso-width-relative:page;mso-height-relative:page;" coordsize="21600,21600" o:allowincell="f" o:gfxdata="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kCezHZAAAADQEA&#10;AA8AAAAAAAAAAQAgAAAAIgAAAGRycy9kb3ducmV2LnhtbFBLAQIUABQAAAAIAIdO4kCHqD2k4AEA&#10;AKgDAAAOAAAAAAAAAAEAIAAAACgBAABkcnMvZTJvRG9jLnhtbFBLBQYAAAAABgAGAFkBAAB6BQAA&#10;AAA=&#10;">
            <v:path arrowok="t"/>
            <v:fill focussize="0,0"/>
            <v:stroke/>
            <v:imagedata o:title=""/>
            <o:lock v:ext="edit"/>
          </v:line>
        </w:pict>
      </w:r>
      <w:r>
        <w:rPr>
          <w:rFonts w:ascii="黑体" w:hAnsi="黑体" w:eastAsia="黑体"/>
          <w:sz w:val="32"/>
          <w:szCs w:val="32"/>
        </w:rPr>
        <w:pict>
          <v:line id="_x0000_s2053" o:spid="_x0000_s2053" o:spt="20" style="position:absolute;left:0pt;margin-left:-518pt;margin-top:74.75pt;height:0.05pt;width:427pt;z-index:251643904;mso-width-relative:page;mso-height-relative:page;" coordsize="21600,21600" o:allowincell="f" o:gfxdata="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dJZWtoAAAAO&#10;AQAADwAAAAAAAAABACAAAAAiAAAAZHJzL2Rvd25yZXYueG1sUEsBAhQAFAAAAAgAh07iQGazlu/h&#10;AQAAqAMAAA4AAAAAAAAAAQAgAAAAKQEAAGRycy9lMm9Eb2MueG1sUEsFBgAAAAAGAAYAWQEAAHwF&#10;AAAAAA==&#10;">
            <v:path arrowok="t"/>
            <v:fill focussize="0,0"/>
            <v:stroke/>
            <v:imagedata o:title=""/>
            <o:lock v:ext="edit"/>
          </v:line>
        </w:pict>
      </w:r>
      <w:r>
        <w:rPr>
          <w:rFonts w:ascii="黑体" w:hAnsi="黑体" w:eastAsia="黑体"/>
          <w:sz w:val="32"/>
          <w:szCs w:val="32"/>
        </w:rPr>
        <w:pict>
          <v:line id="_x0000_s2052" o:spid="_x0000_s2052" o:spt="20" style="position:absolute;left:0pt;margin-left:-490pt;margin-top:27.25pt;height:0.05pt;width:385pt;z-index:251645952;mso-width-relative:page;mso-height-relative:page;" coordsize="21600,21600" o:allowincell="f" o:gfxdata="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cwJxnYAAAACwEA&#10;AA8AAAAAAAAAAQAgAAAAIgAAAGRycy9kb3ducmV2LnhtbFBLAQIUABQAAAAIAIdO4kDtLPB24QEA&#10;AKgDAAAOAAAAAAAAAAEAIAAAACcBAABkcnMvZTJvRG9jLnhtbFBLBQYAAAAABgAGAFkBAAB6BQAA&#10;AAA=&#10;">
            <v:path arrowok="t"/>
            <v:fill focussize="0,0"/>
            <v:stroke/>
            <v:imagedata o:title=""/>
            <o:lock v:ext="edit"/>
          </v:line>
        </w:pict>
      </w:r>
      <w:r>
        <w:rPr>
          <w:rFonts w:ascii="黑体" w:hAnsi="黑体" w:eastAsia="黑体"/>
          <w:sz w:val="32"/>
          <w:szCs w:val="32"/>
        </w:rPr>
        <w:pict>
          <v:line id="_x0000_s2051" o:spid="_x0000_s2051" o:spt="20" style="position:absolute;left:0pt;margin-left:-560pt;margin-top:36.75pt;height:0.05pt;width:427pt;z-index:251642880;mso-width-relative:page;mso-height-relative:page;" coordsize="21600,21600" o:allowincell="f" o:gfxdata="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zSBAdcAAAAMAQAA&#10;DwAAAAAAAAABACAAAAAiAAAAZHJzL2Rvd25yZXYueG1sUEsBAhQAFAAAAAgAh07iQAc7C0LhAQAA&#10;qAMAAA4AAAAAAAAAAQAgAAAAJgEAAGRycy9lMm9Eb2MueG1sUEsFBgAAAAAGAAYAWQEAAHkFAAAA&#10;AA==&#10;">
            <v:path arrowok="t"/>
            <v:fill focussize="0,0"/>
            <v:stroke/>
            <v:imagedata o:title=""/>
            <o:lock v:ext="edit"/>
          </v:line>
        </w:pict>
      </w:r>
      <w:r>
        <w:rPr>
          <w:rFonts w:hint="eastAsia" w:ascii="黑体" w:hAnsi="黑体" w:eastAsia="黑体"/>
          <w:sz w:val="32"/>
          <w:szCs w:val="32"/>
        </w:rPr>
        <w:t>八、建设</w:t>
      </w:r>
      <w:r>
        <w:rPr>
          <w:rFonts w:ascii="黑体" w:hAnsi="黑体" w:eastAsia="黑体"/>
          <w:sz w:val="32"/>
          <w:szCs w:val="32"/>
        </w:rPr>
        <w:t>项目拟采取的防治措施及</w:t>
      </w:r>
      <w:r>
        <w:rPr>
          <w:rFonts w:eastAsia="黑体"/>
          <w:sz w:val="32"/>
        </w:rPr>
        <w:t>预期治理效果</w:t>
      </w:r>
      <w:bookmarkEnd w:id="17"/>
    </w:p>
    <w:tbl>
      <w:tblPr>
        <w:tblStyle w:val="28"/>
        <w:tblW w:w="93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716"/>
        <w:gridCol w:w="757"/>
        <w:gridCol w:w="1957"/>
        <w:gridCol w:w="2727"/>
        <w:gridCol w:w="1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tcBorders>
              <w:tl2br w:val="nil"/>
              <w:tr2bl w:val="nil"/>
            </w:tcBorders>
            <w:vAlign w:val="center"/>
          </w:tcPr>
          <w:p>
            <w:pPr>
              <w:spacing w:line="300" w:lineRule="exact"/>
              <w:jc w:val="center"/>
              <w:rPr>
                <w:b/>
                <w:color w:val="auto"/>
                <w:szCs w:val="21"/>
                <w:u w:val="wave"/>
              </w:rPr>
            </w:pPr>
            <w:r>
              <w:rPr>
                <w:color w:val="auto"/>
                <w:u w:val="wave"/>
              </w:rPr>
              <w:pict>
                <v:line id="_x0000_s2050" o:spid="_x0000_s2050" o:spt="20" style="position:absolute;left:0pt;margin-left:-5.75pt;margin-top:-0.75pt;height:29.25pt;width:66.75pt;z-index:251664384;mso-width-relative:page;mso-height-relative:page;" stroked="t" coordsize="21600,21600" o:gfxdata="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9HQ2fWAAAACQEAAA8AAAAAAAAA&#10;AQAgAAAAIgAAAGRycy9kb3ducmV2LnhtbFBLAQIUABQAAAAIAIdO4kAp1p672gEAAHQDAAAOAAAA&#10;AAAAAAEAIAAAACUBAABkcnMvZTJvRG9jLnhtbFBLBQYAAAAABgAGAFkBAABxBQAAAAA=&#10;">
                  <v:path arrowok="t"/>
                  <v:fill focussize="0,0"/>
                  <v:stroke weight="0.5pt" color="#000000" joinstyle="miter"/>
                  <v:imagedata o:title=""/>
                  <o:lock v:ext="edit"/>
                </v:line>
              </w:pict>
            </w:r>
            <w:r>
              <w:rPr>
                <w:b/>
                <w:color w:val="auto"/>
                <w:szCs w:val="21"/>
                <w:u w:val="wave"/>
              </w:rPr>
              <w:t xml:space="preserve">    内容</w:t>
            </w:r>
          </w:p>
          <w:p>
            <w:pPr>
              <w:spacing w:line="300" w:lineRule="exact"/>
              <w:rPr>
                <w:b/>
                <w:color w:val="auto"/>
                <w:szCs w:val="21"/>
                <w:u w:val="wave"/>
              </w:rPr>
            </w:pPr>
            <w:r>
              <w:rPr>
                <w:b/>
                <w:color w:val="auto"/>
                <w:szCs w:val="21"/>
                <w:u w:val="wave"/>
              </w:rPr>
              <w:t>类型</w:t>
            </w:r>
          </w:p>
        </w:tc>
        <w:tc>
          <w:tcPr>
            <w:tcW w:w="1473" w:type="dxa"/>
            <w:gridSpan w:val="2"/>
            <w:tcBorders>
              <w:tl2br w:val="nil"/>
              <w:tr2bl w:val="nil"/>
            </w:tcBorders>
            <w:vAlign w:val="center"/>
          </w:tcPr>
          <w:p>
            <w:pPr>
              <w:spacing w:line="300" w:lineRule="exact"/>
              <w:jc w:val="center"/>
              <w:rPr>
                <w:b/>
                <w:color w:val="auto"/>
                <w:szCs w:val="21"/>
                <w:u w:val="wave"/>
              </w:rPr>
            </w:pPr>
            <w:r>
              <w:rPr>
                <w:b/>
                <w:color w:val="auto"/>
                <w:szCs w:val="21"/>
                <w:u w:val="wave"/>
              </w:rPr>
              <w:t>排放源</w:t>
            </w:r>
          </w:p>
          <w:p>
            <w:pPr>
              <w:spacing w:line="300" w:lineRule="exact"/>
              <w:jc w:val="center"/>
              <w:rPr>
                <w:b/>
                <w:color w:val="auto"/>
                <w:szCs w:val="21"/>
                <w:u w:val="wave"/>
              </w:rPr>
            </w:pPr>
            <w:r>
              <w:rPr>
                <w:b/>
                <w:color w:val="auto"/>
                <w:szCs w:val="21"/>
                <w:u w:val="wave"/>
              </w:rPr>
              <w:t>（编号）</w:t>
            </w:r>
          </w:p>
        </w:tc>
        <w:tc>
          <w:tcPr>
            <w:tcW w:w="1957" w:type="dxa"/>
            <w:tcBorders>
              <w:tl2br w:val="nil"/>
              <w:tr2bl w:val="nil"/>
            </w:tcBorders>
            <w:vAlign w:val="center"/>
          </w:tcPr>
          <w:p>
            <w:pPr>
              <w:spacing w:line="300" w:lineRule="exact"/>
              <w:jc w:val="center"/>
              <w:rPr>
                <w:b/>
                <w:color w:val="auto"/>
                <w:szCs w:val="21"/>
                <w:u w:val="wave"/>
              </w:rPr>
            </w:pPr>
            <w:r>
              <w:rPr>
                <w:b/>
                <w:color w:val="auto"/>
                <w:szCs w:val="21"/>
                <w:u w:val="wave"/>
              </w:rPr>
              <w:t>污染物</w:t>
            </w:r>
          </w:p>
          <w:p>
            <w:pPr>
              <w:spacing w:line="300" w:lineRule="exact"/>
              <w:jc w:val="center"/>
              <w:rPr>
                <w:b/>
                <w:color w:val="auto"/>
                <w:szCs w:val="21"/>
                <w:u w:val="wave"/>
              </w:rPr>
            </w:pPr>
            <w:r>
              <w:rPr>
                <w:b/>
                <w:color w:val="auto"/>
                <w:szCs w:val="21"/>
                <w:u w:val="wave"/>
              </w:rPr>
              <w:t>名  称</w:t>
            </w:r>
          </w:p>
        </w:tc>
        <w:tc>
          <w:tcPr>
            <w:tcW w:w="2727" w:type="dxa"/>
            <w:tcBorders>
              <w:tl2br w:val="nil"/>
              <w:tr2bl w:val="nil"/>
            </w:tcBorders>
            <w:vAlign w:val="center"/>
          </w:tcPr>
          <w:p>
            <w:pPr>
              <w:spacing w:line="300" w:lineRule="exact"/>
              <w:jc w:val="center"/>
              <w:rPr>
                <w:b/>
                <w:color w:val="auto"/>
                <w:szCs w:val="21"/>
                <w:u w:val="wave"/>
              </w:rPr>
            </w:pPr>
            <w:r>
              <w:rPr>
                <w:b/>
                <w:color w:val="auto"/>
                <w:szCs w:val="21"/>
                <w:u w:val="wave"/>
              </w:rPr>
              <w:t>防 治 措 施</w:t>
            </w:r>
          </w:p>
        </w:tc>
        <w:tc>
          <w:tcPr>
            <w:tcW w:w="1819" w:type="dxa"/>
            <w:tcBorders>
              <w:tl2br w:val="nil"/>
              <w:tr2bl w:val="nil"/>
            </w:tcBorders>
            <w:vAlign w:val="center"/>
          </w:tcPr>
          <w:p>
            <w:pPr>
              <w:spacing w:line="300" w:lineRule="exact"/>
              <w:jc w:val="center"/>
              <w:rPr>
                <w:b/>
                <w:color w:val="auto"/>
                <w:szCs w:val="21"/>
                <w:u w:val="wave"/>
              </w:rPr>
            </w:pPr>
            <w:r>
              <w:rPr>
                <w:b/>
                <w:color w:val="auto"/>
                <w:szCs w:val="21"/>
                <w:u w:val="wave"/>
              </w:rPr>
              <w:t>预期治理</w:t>
            </w:r>
          </w:p>
          <w:p>
            <w:pPr>
              <w:spacing w:line="300" w:lineRule="exact"/>
              <w:jc w:val="center"/>
              <w:rPr>
                <w:b/>
                <w:color w:val="auto"/>
                <w:szCs w:val="21"/>
                <w:u w:val="wave"/>
              </w:rPr>
            </w:pPr>
            <w:r>
              <w:rPr>
                <w:b/>
                <w:color w:val="auto"/>
                <w:szCs w:val="21"/>
                <w:u w:val="wave"/>
              </w:rPr>
              <w:t>效    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1347" w:type="dxa"/>
            <w:vMerge w:val="restart"/>
            <w:tcBorders>
              <w:tl2br w:val="nil"/>
              <w:tr2bl w:val="nil"/>
            </w:tcBorders>
            <w:vAlign w:val="center"/>
          </w:tcPr>
          <w:p>
            <w:pPr>
              <w:spacing w:line="300" w:lineRule="exact"/>
              <w:jc w:val="center"/>
              <w:rPr>
                <w:color w:val="auto"/>
                <w:szCs w:val="21"/>
                <w:u w:val="wave"/>
              </w:rPr>
            </w:pPr>
            <w:r>
              <w:rPr>
                <w:color w:val="auto"/>
                <w:szCs w:val="21"/>
                <w:u w:val="wave"/>
              </w:rPr>
              <w:t>水污染物</w:t>
            </w:r>
          </w:p>
        </w:tc>
        <w:tc>
          <w:tcPr>
            <w:tcW w:w="716" w:type="dxa"/>
            <w:vMerge w:val="restart"/>
            <w:tcBorders>
              <w:right w:val="single" w:color="000000" w:sz="8" w:space="0"/>
              <w:tl2br w:val="nil"/>
              <w:tr2bl w:val="nil"/>
            </w:tcBorders>
            <w:vAlign w:val="center"/>
          </w:tcPr>
          <w:p>
            <w:pPr>
              <w:jc w:val="center"/>
              <w:rPr>
                <w:color w:val="auto"/>
                <w:szCs w:val="21"/>
                <w:u w:val="wave"/>
              </w:rPr>
            </w:pPr>
            <w:r>
              <w:rPr>
                <w:rFonts w:hint="eastAsia"/>
                <w:color w:val="auto"/>
                <w:spacing w:val="4"/>
                <w:szCs w:val="21"/>
                <w:u w:val="wave"/>
              </w:rPr>
              <w:t>施工期</w:t>
            </w:r>
          </w:p>
        </w:tc>
        <w:tc>
          <w:tcPr>
            <w:tcW w:w="757" w:type="dxa"/>
            <w:tcBorders>
              <w:left w:val="single" w:color="000000" w:sz="8" w:space="0"/>
              <w:bottom w:val="single" w:color="000000" w:sz="8" w:space="0"/>
              <w:tl2br w:val="nil"/>
              <w:tr2bl w:val="nil"/>
            </w:tcBorders>
            <w:vAlign w:val="center"/>
          </w:tcPr>
          <w:p>
            <w:pPr>
              <w:jc w:val="center"/>
              <w:rPr>
                <w:color w:val="auto"/>
                <w:szCs w:val="21"/>
                <w:u w:val="wave"/>
              </w:rPr>
            </w:pPr>
            <w:r>
              <w:rPr>
                <w:rFonts w:hint="eastAsia"/>
                <w:color w:val="auto"/>
                <w:spacing w:val="4"/>
                <w:szCs w:val="21"/>
                <w:u w:val="wave"/>
                <w:lang w:val="zh-CN"/>
              </w:rPr>
              <w:t>施工废水</w:t>
            </w:r>
          </w:p>
        </w:tc>
        <w:tc>
          <w:tcPr>
            <w:tcW w:w="1957" w:type="dxa"/>
            <w:tcBorders>
              <w:bottom w:val="single" w:color="000000" w:sz="8" w:space="0"/>
              <w:tl2br w:val="nil"/>
              <w:tr2bl w:val="nil"/>
            </w:tcBorders>
            <w:vAlign w:val="center"/>
          </w:tcPr>
          <w:p>
            <w:pPr>
              <w:jc w:val="center"/>
              <w:rPr>
                <w:color w:val="auto"/>
                <w:szCs w:val="21"/>
                <w:u w:val="wave"/>
              </w:rPr>
            </w:pPr>
            <w:r>
              <w:rPr>
                <w:rFonts w:hint="eastAsia"/>
                <w:color w:val="auto"/>
                <w:spacing w:val="4"/>
                <w:szCs w:val="21"/>
                <w:u w:val="wave"/>
                <w:lang w:val="zh-CN"/>
              </w:rPr>
              <w:t>SS、石油类</w:t>
            </w:r>
          </w:p>
        </w:tc>
        <w:tc>
          <w:tcPr>
            <w:tcW w:w="2727" w:type="dxa"/>
            <w:tcBorders>
              <w:bottom w:val="single" w:color="000000" w:sz="8" w:space="0"/>
              <w:tl2br w:val="nil"/>
              <w:tr2bl w:val="nil"/>
            </w:tcBorders>
            <w:vAlign w:val="center"/>
          </w:tcPr>
          <w:p>
            <w:pPr>
              <w:spacing w:line="300" w:lineRule="exact"/>
              <w:jc w:val="center"/>
              <w:rPr>
                <w:color w:val="auto"/>
                <w:szCs w:val="21"/>
                <w:u w:val="wave"/>
              </w:rPr>
            </w:pPr>
            <w:r>
              <w:rPr>
                <w:rFonts w:hint="eastAsia"/>
                <w:bCs/>
                <w:color w:val="auto"/>
                <w:szCs w:val="21"/>
                <w:u w:val="wave"/>
              </w:rPr>
              <w:t>沉淀后循环利用</w:t>
            </w:r>
          </w:p>
        </w:tc>
        <w:tc>
          <w:tcPr>
            <w:tcW w:w="1819" w:type="dxa"/>
            <w:vMerge w:val="restart"/>
            <w:tcBorders>
              <w:tl2br w:val="nil"/>
              <w:tr2bl w:val="nil"/>
            </w:tcBorders>
            <w:vAlign w:val="center"/>
          </w:tcPr>
          <w:p>
            <w:pPr>
              <w:spacing w:line="300" w:lineRule="exact"/>
              <w:jc w:val="center"/>
              <w:rPr>
                <w:color w:val="auto"/>
                <w:szCs w:val="21"/>
                <w:u w:val="wave"/>
              </w:rPr>
            </w:pPr>
            <w:r>
              <w:rPr>
                <w:rFonts w:hint="eastAsia"/>
                <w:color w:val="auto"/>
                <w:szCs w:val="21"/>
                <w:u w:val="wave"/>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vMerge w:val="continue"/>
            <w:tcBorders>
              <w:bottom w:val="single" w:color="000000" w:sz="8" w:space="0"/>
              <w:right w:val="single" w:color="000000" w:sz="8" w:space="0"/>
              <w:tl2br w:val="nil"/>
              <w:tr2bl w:val="nil"/>
            </w:tcBorders>
            <w:vAlign w:val="center"/>
          </w:tcPr>
          <w:p>
            <w:pPr>
              <w:jc w:val="center"/>
              <w:rPr>
                <w:color w:val="auto"/>
                <w:szCs w:val="21"/>
                <w:u w:val="wave"/>
              </w:rPr>
            </w:pPr>
          </w:p>
        </w:tc>
        <w:tc>
          <w:tcPr>
            <w:tcW w:w="757" w:type="dxa"/>
            <w:tcBorders>
              <w:top w:val="single" w:color="000000" w:sz="8" w:space="0"/>
              <w:left w:val="single" w:color="000000" w:sz="8" w:space="0"/>
              <w:bottom w:val="single" w:color="000000" w:sz="8" w:space="0"/>
              <w:tl2br w:val="nil"/>
              <w:tr2bl w:val="nil"/>
            </w:tcBorders>
            <w:vAlign w:val="center"/>
          </w:tcPr>
          <w:p>
            <w:pPr>
              <w:jc w:val="center"/>
              <w:rPr>
                <w:color w:val="auto"/>
                <w:szCs w:val="21"/>
                <w:u w:val="wave"/>
              </w:rPr>
            </w:pPr>
            <w:r>
              <w:rPr>
                <w:rFonts w:hint="eastAsia"/>
                <w:color w:val="auto"/>
                <w:spacing w:val="4"/>
                <w:szCs w:val="21"/>
                <w:u w:val="wave"/>
                <w:lang w:val="zh-CN"/>
              </w:rPr>
              <w:t>生活污水</w:t>
            </w:r>
          </w:p>
        </w:tc>
        <w:tc>
          <w:tcPr>
            <w:tcW w:w="1957" w:type="dxa"/>
            <w:tcBorders>
              <w:top w:val="single" w:color="000000" w:sz="8" w:space="0"/>
              <w:bottom w:val="single" w:color="000000" w:sz="8" w:space="0"/>
              <w:tl2br w:val="nil"/>
              <w:tr2bl w:val="nil"/>
            </w:tcBorders>
            <w:vAlign w:val="center"/>
          </w:tcPr>
          <w:p>
            <w:pPr>
              <w:jc w:val="center"/>
              <w:rPr>
                <w:color w:val="auto"/>
                <w:szCs w:val="21"/>
                <w:u w:val="wave"/>
              </w:rPr>
            </w:pPr>
            <w:r>
              <w:rPr>
                <w:rFonts w:hint="eastAsia"/>
                <w:color w:val="auto"/>
                <w:spacing w:val="4"/>
                <w:szCs w:val="21"/>
                <w:u w:val="wave"/>
              </w:rPr>
              <w:t>COD</w:t>
            </w:r>
            <w:r>
              <w:rPr>
                <w:rFonts w:hint="eastAsia"/>
                <w:color w:val="auto"/>
                <w:spacing w:val="4"/>
                <w:szCs w:val="21"/>
                <w:u w:val="wave"/>
                <w:lang w:val="zh-CN"/>
              </w:rPr>
              <w:t>、</w:t>
            </w:r>
            <w:r>
              <w:rPr>
                <w:rFonts w:hint="eastAsia"/>
                <w:color w:val="auto"/>
                <w:spacing w:val="4"/>
                <w:szCs w:val="21"/>
                <w:u w:val="wave"/>
              </w:rPr>
              <w:t>NH</w:t>
            </w:r>
            <w:r>
              <w:rPr>
                <w:rFonts w:hint="eastAsia"/>
                <w:color w:val="auto"/>
                <w:spacing w:val="4"/>
                <w:szCs w:val="21"/>
                <w:u w:val="wave"/>
                <w:vertAlign w:val="subscript"/>
              </w:rPr>
              <w:t>3</w:t>
            </w:r>
            <w:r>
              <w:rPr>
                <w:rFonts w:hint="eastAsia"/>
                <w:color w:val="auto"/>
                <w:spacing w:val="4"/>
                <w:szCs w:val="21"/>
                <w:u w:val="wave"/>
              </w:rPr>
              <w:t>-N</w:t>
            </w:r>
            <w:r>
              <w:rPr>
                <w:rFonts w:hint="eastAsia"/>
                <w:color w:val="auto"/>
                <w:spacing w:val="4"/>
                <w:szCs w:val="21"/>
                <w:u w:val="wave"/>
                <w:lang w:val="zh-CN"/>
              </w:rPr>
              <w:t>、</w:t>
            </w:r>
            <w:r>
              <w:rPr>
                <w:rFonts w:hint="eastAsia"/>
                <w:color w:val="auto"/>
                <w:spacing w:val="4"/>
                <w:szCs w:val="21"/>
                <w:u w:val="wave"/>
              </w:rPr>
              <w:t>BOD</w:t>
            </w:r>
            <w:r>
              <w:rPr>
                <w:rFonts w:hint="eastAsia"/>
                <w:color w:val="auto"/>
                <w:spacing w:val="4"/>
                <w:szCs w:val="21"/>
                <w:u w:val="wave"/>
                <w:vertAlign w:val="subscript"/>
              </w:rPr>
              <w:t>5</w:t>
            </w:r>
            <w:r>
              <w:rPr>
                <w:rFonts w:hint="eastAsia"/>
                <w:color w:val="auto"/>
                <w:spacing w:val="4"/>
                <w:szCs w:val="21"/>
                <w:u w:val="wave"/>
                <w:lang w:val="zh-CN"/>
              </w:rPr>
              <w:t>、</w:t>
            </w:r>
            <w:r>
              <w:rPr>
                <w:rFonts w:hint="eastAsia"/>
                <w:color w:val="auto"/>
                <w:spacing w:val="4"/>
                <w:szCs w:val="21"/>
                <w:u w:val="wave"/>
              </w:rPr>
              <w:t>SS</w:t>
            </w:r>
          </w:p>
        </w:tc>
        <w:tc>
          <w:tcPr>
            <w:tcW w:w="2727" w:type="dxa"/>
            <w:tcBorders>
              <w:top w:val="single" w:color="000000" w:sz="8" w:space="0"/>
              <w:bottom w:val="single" w:color="000000" w:sz="8" w:space="0"/>
              <w:tl2br w:val="nil"/>
              <w:tr2bl w:val="nil"/>
            </w:tcBorders>
            <w:vAlign w:val="center"/>
          </w:tcPr>
          <w:p>
            <w:pPr>
              <w:spacing w:line="300" w:lineRule="exact"/>
              <w:rPr>
                <w:color w:val="auto"/>
                <w:szCs w:val="21"/>
                <w:u w:val="wave"/>
              </w:rPr>
            </w:pPr>
            <w:r>
              <w:rPr>
                <w:rFonts w:hint="eastAsia"/>
                <w:color w:val="auto"/>
                <w:szCs w:val="21"/>
                <w:u w:val="wave"/>
              </w:rPr>
              <w:t>依托周边居民生活污水收集措施，用作农肥不外排</w:t>
            </w:r>
          </w:p>
        </w:tc>
        <w:tc>
          <w:tcPr>
            <w:tcW w:w="1819" w:type="dxa"/>
            <w:vMerge w:val="continue"/>
            <w:tcBorders>
              <w:bottom w:val="single" w:color="000000" w:sz="8" w:space="0"/>
              <w:tl2br w:val="nil"/>
              <w:tr2bl w:val="nil"/>
            </w:tcBorders>
            <w:vAlign w:val="center"/>
          </w:tcPr>
          <w:p>
            <w:pPr>
              <w:spacing w:line="300" w:lineRule="exact"/>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tcBorders>
              <w:top w:val="single" w:color="000000" w:sz="8" w:space="0"/>
              <w:right w:val="single" w:color="000000" w:sz="8" w:space="0"/>
              <w:tl2br w:val="nil"/>
              <w:tr2bl w:val="nil"/>
            </w:tcBorders>
            <w:vAlign w:val="center"/>
          </w:tcPr>
          <w:p>
            <w:pPr>
              <w:jc w:val="center"/>
              <w:rPr>
                <w:color w:val="auto"/>
                <w:szCs w:val="21"/>
                <w:u w:val="wave"/>
              </w:rPr>
            </w:pPr>
            <w:r>
              <w:rPr>
                <w:rFonts w:hint="eastAsia"/>
                <w:color w:val="auto"/>
                <w:spacing w:val="4"/>
                <w:szCs w:val="21"/>
                <w:u w:val="wave"/>
              </w:rPr>
              <w:t>运营期</w:t>
            </w:r>
          </w:p>
        </w:tc>
        <w:tc>
          <w:tcPr>
            <w:tcW w:w="757" w:type="dxa"/>
            <w:tcBorders>
              <w:top w:val="single" w:color="000000" w:sz="8" w:space="0"/>
              <w:left w:val="single" w:color="000000" w:sz="8" w:space="0"/>
              <w:tl2br w:val="nil"/>
              <w:tr2bl w:val="nil"/>
            </w:tcBorders>
            <w:vAlign w:val="center"/>
          </w:tcPr>
          <w:p>
            <w:pPr>
              <w:jc w:val="center"/>
              <w:rPr>
                <w:rFonts w:hint="eastAsia" w:eastAsia="宋体"/>
                <w:color w:val="auto"/>
                <w:spacing w:val="4"/>
                <w:szCs w:val="21"/>
                <w:u w:val="wave"/>
                <w:lang w:val="zh-CN" w:eastAsia="zh-CN"/>
              </w:rPr>
            </w:pPr>
            <w:r>
              <w:rPr>
                <w:rFonts w:hint="eastAsia" w:eastAsia="宋体"/>
                <w:color w:val="auto"/>
                <w:spacing w:val="4"/>
                <w:szCs w:val="21"/>
                <w:u w:val="wave"/>
                <w:lang w:val="zh-CN" w:eastAsia="zh-CN"/>
              </w:rPr>
              <w:t>进厂污水及</w:t>
            </w:r>
            <w:r>
              <w:rPr>
                <w:rFonts w:hint="eastAsia"/>
                <w:color w:val="auto"/>
                <w:spacing w:val="4"/>
                <w:szCs w:val="21"/>
                <w:u w:val="wave"/>
                <w:lang w:val="zh-CN" w:eastAsia="zh-CN"/>
              </w:rPr>
              <w:t>项目</w:t>
            </w:r>
            <w:r>
              <w:rPr>
                <w:rFonts w:hint="eastAsia" w:eastAsia="宋体"/>
                <w:color w:val="auto"/>
                <w:spacing w:val="4"/>
                <w:szCs w:val="21"/>
                <w:u w:val="wave"/>
                <w:lang w:val="zh-CN" w:eastAsia="zh-CN"/>
              </w:rPr>
              <w:t>自身产污水</w:t>
            </w:r>
          </w:p>
        </w:tc>
        <w:tc>
          <w:tcPr>
            <w:tcW w:w="1957" w:type="dxa"/>
            <w:tcBorders>
              <w:top w:val="single" w:color="000000" w:sz="8" w:space="0"/>
              <w:tl2br w:val="nil"/>
              <w:tr2bl w:val="nil"/>
            </w:tcBorders>
            <w:vAlign w:val="center"/>
          </w:tcPr>
          <w:p>
            <w:pPr>
              <w:rPr>
                <w:rFonts w:hint="default" w:eastAsia="宋体"/>
                <w:color w:val="auto"/>
                <w:u w:val="wave"/>
                <w:lang w:val="en-US" w:eastAsia="zh-CN"/>
              </w:rPr>
            </w:pPr>
            <w:r>
              <w:rPr>
                <w:color w:val="auto"/>
                <w:u w:val="wave"/>
              </w:rPr>
              <w:t>COD</w:t>
            </w:r>
            <w:r>
              <w:rPr>
                <w:color w:val="auto"/>
                <w:u w:val="wave"/>
                <w:lang w:val="zh-CN"/>
              </w:rPr>
              <w:t>、</w:t>
            </w:r>
            <w:r>
              <w:rPr>
                <w:color w:val="auto"/>
                <w:u w:val="wave"/>
              </w:rPr>
              <w:t>NH</w:t>
            </w:r>
            <w:r>
              <w:rPr>
                <w:color w:val="auto"/>
                <w:u w:val="wave"/>
                <w:vertAlign w:val="subscript"/>
              </w:rPr>
              <w:t>3</w:t>
            </w:r>
            <w:r>
              <w:rPr>
                <w:color w:val="auto"/>
                <w:u w:val="wave"/>
              </w:rPr>
              <w:t>-N</w:t>
            </w:r>
            <w:r>
              <w:rPr>
                <w:color w:val="auto"/>
                <w:u w:val="wave"/>
                <w:lang w:val="zh-CN"/>
              </w:rPr>
              <w:t>、</w:t>
            </w:r>
            <w:r>
              <w:rPr>
                <w:color w:val="auto"/>
                <w:u w:val="wave"/>
              </w:rPr>
              <w:t>BOD</w:t>
            </w:r>
            <w:r>
              <w:rPr>
                <w:color w:val="auto"/>
                <w:u w:val="wave"/>
                <w:vertAlign w:val="subscript"/>
              </w:rPr>
              <w:t>5</w:t>
            </w:r>
            <w:r>
              <w:rPr>
                <w:color w:val="auto"/>
                <w:u w:val="wave"/>
                <w:lang w:val="zh-CN"/>
              </w:rPr>
              <w:t>、</w:t>
            </w:r>
            <w:r>
              <w:rPr>
                <w:color w:val="auto"/>
                <w:u w:val="wave"/>
              </w:rPr>
              <w:t>SS</w:t>
            </w:r>
            <w:r>
              <w:rPr>
                <w:rFonts w:hint="eastAsia"/>
                <w:color w:val="auto"/>
                <w:u w:val="wave"/>
                <w:lang w:eastAsia="zh-CN"/>
              </w:rPr>
              <w:t>、</w:t>
            </w:r>
            <w:r>
              <w:rPr>
                <w:rFonts w:hint="eastAsia"/>
                <w:color w:val="auto"/>
                <w:u w:val="wave"/>
                <w:lang w:val="en-US" w:eastAsia="zh-CN"/>
              </w:rPr>
              <w:t>TP、TN</w:t>
            </w:r>
          </w:p>
        </w:tc>
        <w:tc>
          <w:tcPr>
            <w:tcW w:w="2727" w:type="dxa"/>
            <w:tcBorders>
              <w:top w:val="single" w:color="000000" w:sz="8" w:space="0"/>
              <w:tl2br w:val="nil"/>
              <w:tr2bl w:val="nil"/>
            </w:tcBorders>
            <w:vAlign w:val="center"/>
          </w:tcPr>
          <w:p>
            <w:pPr>
              <w:spacing w:line="300" w:lineRule="exact"/>
              <w:jc w:val="center"/>
              <w:rPr>
                <w:rFonts w:hint="eastAsia" w:eastAsia="宋体"/>
                <w:color w:val="auto"/>
                <w:szCs w:val="21"/>
                <w:u w:val="wave"/>
                <w:lang w:eastAsia="zh-CN"/>
              </w:rPr>
            </w:pPr>
            <w:r>
              <w:rPr>
                <w:rFonts w:hint="eastAsia"/>
                <w:color w:val="auto"/>
                <w:szCs w:val="21"/>
                <w:u w:val="wave"/>
                <w:lang w:eastAsia="zh-CN"/>
              </w:rPr>
              <w:t>化粪池；格栅提升井</w:t>
            </w:r>
            <w:r>
              <w:rPr>
                <w:rFonts w:hint="eastAsia"/>
                <w:color w:val="auto"/>
                <w:szCs w:val="21"/>
                <w:u w:val="wave"/>
                <w:lang w:val="en-US" w:eastAsia="zh-CN"/>
              </w:rPr>
              <w:t>+</w:t>
            </w:r>
            <w:r>
              <w:rPr>
                <w:rFonts w:hint="eastAsia"/>
                <w:color w:val="auto"/>
                <w:szCs w:val="21"/>
                <w:u w:val="wave"/>
                <w:lang w:eastAsia="zh-CN"/>
              </w:rPr>
              <w:t>细筛机</w:t>
            </w:r>
            <w:r>
              <w:rPr>
                <w:rFonts w:hint="eastAsia"/>
                <w:color w:val="auto"/>
                <w:szCs w:val="21"/>
                <w:u w:val="wave"/>
                <w:lang w:val="en-US" w:eastAsia="zh-CN"/>
              </w:rPr>
              <w:t>+</w:t>
            </w:r>
            <w:r>
              <w:rPr>
                <w:rFonts w:hint="eastAsia"/>
                <w:color w:val="auto"/>
                <w:szCs w:val="21"/>
                <w:u w:val="wave"/>
                <w:lang w:eastAsia="zh-CN"/>
              </w:rPr>
              <w:t>沉砂池</w:t>
            </w:r>
            <w:r>
              <w:rPr>
                <w:rFonts w:hint="eastAsia"/>
                <w:color w:val="auto"/>
                <w:szCs w:val="21"/>
                <w:u w:val="wave"/>
                <w:lang w:val="en-US" w:eastAsia="zh-CN"/>
              </w:rPr>
              <w:t>+</w:t>
            </w:r>
            <w:r>
              <w:rPr>
                <w:rFonts w:hint="eastAsia"/>
                <w:color w:val="auto"/>
                <w:szCs w:val="21"/>
                <w:u w:val="wave"/>
                <w:lang w:eastAsia="zh-CN"/>
              </w:rPr>
              <w:t>调节池</w:t>
            </w:r>
            <w:r>
              <w:rPr>
                <w:rFonts w:hint="eastAsia"/>
                <w:color w:val="auto"/>
                <w:szCs w:val="21"/>
                <w:u w:val="wave"/>
                <w:lang w:val="en-US" w:eastAsia="zh-CN"/>
              </w:rPr>
              <w:t>+兼氧FMBR池+</w:t>
            </w:r>
            <w:r>
              <w:rPr>
                <w:rFonts w:hint="eastAsia"/>
                <w:color w:val="auto"/>
                <w:szCs w:val="21"/>
                <w:u w:val="wave"/>
                <w:lang w:eastAsia="zh-CN"/>
              </w:rPr>
              <w:t>排水池</w:t>
            </w:r>
          </w:p>
        </w:tc>
        <w:tc>
          <w:tcPr>
            <w:tcW w:w="1819" w:type="dxa"/>
            <w:tcBorders>
              <w:top w:val="single" w:color="000000" w:sz="8" w:space="0"/>
              <w:tl2br w:val="nil"/>
              <w:tr2bl w:val="nil"/>
            </w:tcBorders>
            <w:vAlign w:val="center"/>
          </w:tcPr>
          <w:p>
            <w:pPr>
              <w:spacing w:line="300" w:lineRule="exact"/>
              <w:jc w:val="center"/>
              <w:rPr>
                <w:color w:val="auto"/>
                <w:szCs w:val="21"/>
                <w:u w:val="wave"/>
              </w:rPr>
            </w:pPr>
            <w:r>
              <w:rPr>
                <w:rFonts w:hint="eastAsia"/>
                <w:color w:val="auto"/>
                <w:szCs w:val="21"/>
                <w:u w:val="wave"/>
              </w:rPr>
              <w:t>《城镇污水处理厂污染物排放标准》（</w:t>
            </w:r>
            <w:r>
              <w:rPr>
                <w:color w:val="auto"/>
                <w:szCs w:val="21"/>
                <w:u w:val="wave"/>
              </w:rPr>
              <w:t>GB18918-2002</w:t>
            </w:r>
            <w:r>
              <w:rPr>
                <w:rFonts w:hint="eastAsia"/>
                <w:color w:val="auto"/>
                <w:szCs w:val="21"/>
                <w:u w:val="wave"/>
              </w:rPr>
              <w:t>）一级A标准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347" w:type="dxa"/>
            <w:vMerge w:val="restart"/>
            <w:tcBorders>
              <w:tl2br w:val="nil"/>
              <w:tr2bl w:val="nil"/>
            </w:tcBorders>
            <w:vAlign w:val="center"/>
          </w:tcPr>
          <w:p>
            <w:pPr>
              <w:spacing w:line="300" w:lineRule="exact"/>
              <w:jc w:val="center"/>
              <w:rPr>
                <w:color w:val="auto"/>
                <w:szCs w:val="21"/>
                <w:u w:val="wave"/>
              </w:rPr>
            </w:pPr>
            <w:r>
              <w:rPr>
                <w:color w:val="auto"/>
                <w:szCs w:val="21"/>
                <w:u w:val="wave"/>
              </w:rPr>
              <w:t>空气污染物</w:t>
            </w:r>
          </w:p>
        </w:tc>
        <w:tc>
          <w:tcPr>
            <w:tcW w:w="716" w:type="dxa"/>
            <w:tcBorders>
              <w:right w:val="single" w:color="000000" w:sz="8" w:space="0"/>
              <w:tl2br w:val="nil"/>
              <w:tr2bl w:val="nil"/>
            </w:tcBorders>
            <w:vAlign w:val="center"/>
          </w:tcPr>
          <w:p>
            <w:pPr>
              <w:jc w:val="center"/>
              <w:rPr>
                <w:color w:val="auto"/>
                <w:szCs w:val="21"/>
                <w:u w:val="wave"/>
              </w:rPr>
            </w:pPr>
            <w:r>
              <w:rPr>
                <w:color w:val="auto"/>
                <w:spacing w:val="4"/>
                <w:szCs w:val="21"/>
                <w:u w:val="wave"/>
              </w:rPr>
              <w:t>施工期</w:t>
            </w:r>
          </w:p>
        </w:tc>
        <w:tc>
          <w:tcPr>
            <w:tcW w:w="757" w:type="dxa"/>
            <w:tcBorders>
              <w:left w:val="single" w:color="000000" w:sz="8" w:space="0"/>
              <w:tl2br w:val="nil"/>
              <w:tr2bl w:val="nil"/>
            </w:tcBorders>
            <w:vAlign w:val="center"/>
          </w:tcPr>
          <w:p>
            <w:pPr>
              <w:jc w:val="center"/>
              <w:rPr>
                <w:color w:val="auto"/>
                <w:u w:val="wave"/>
              </w:rPr>
            </w:pPr>
            <w:r>
              <w:rPr>
                <w:rFonts w:hint="eastAsia"/>
                <w:color w:val="auto"/>
                <w:spacing w:val="4"/>
                <w:szCs w:val="21"/>
                <w:u w:val="wave"/>
              </w:rPr>
              <w:t>施工场地</w:t>
            </w:r>
          </w:p>
        </w:tc>
        <w:tc>
          <w:tcPr>
            <w:tcW w:w="1957" w:type="dxa"/>
            <w:tcBorders>
              <w:tl2br w:val="nil"/>
              <w:tr2bl w:val="nil"/>
            </w:tcBorders>
            <w:vAlign w:val="center"/>
          </w:tcPr>
          <w:p>
            <w:pPr>
              <w:rPr>
                <w:color w:val="auto"/>
                <w:u w:val="wave"/>
              </w:rPr>
            </w:pPr>
            <w:r>
              <w:rPr>
                <w:color w:val="auto"/>
                <w:u w:val="wave"/>
              </w:rPr>
              <w:t>扬尘、汽车尾气、装修废气</w:t>
            </w:r>
          </w:p>
        </w:tc>
        <w:tc>
          <w:tcPr>
            <w:tcW w:w="2727" w:type="dxa"/>
            <w:tcBorders>
              <w:tl2br w:val="nil"/>
              <w:tr2bl w:val="nil"/>
            </w:tcBorders>
            <w:vAlign w:val="center"/>
          </w:tcPr>
          <w:p>
            <w:pPr>
              <w:spacing w:line="300" w:lineRule="exact"/>
              <w:jc w:val="center"/>
              <w:rPr>
                <w:bCs/>
                <w:color w:val="auto"/>
                <w:szCs w:val="21"/>
                <w:u w:val="wave"/>
              </w:rPr>
            </w:pPr>
            <w:r>
              <w:rPr>
                <w:rFonts w:hint="eastAsia"/>
                <w:color w:val="auto"/>
                <w:szCs w:val="21"/>
                <w:u w:val="wave"/>
              </w:rPr>
              <w:t>洒水抑尘、控制车辆运输等</w:t>
            </w:r>
          </w:p>
        </w:tc>
        <w:tc>
          <w:tcPr>
            <w:tcW w:w="1819" w:type="dxa"/>
            <w:tcBorders>
              <w:tl2br w:val="nil"/>
              <w:tr2bl w:val="nil"/>
            </w:tcBorders>
            <w:vAlign w:val="center"/>
          </w:tcPr>
          <w:p>
            <w:pPr>
              <w:spacing w:line="300" w:lineRule="exact"/>
              <w:jc w:val="center"/>
              <w:rPr>
                <w:color w:val="auto"/>
                <w:szCs w:val="21"/>
                <w:u w:val="wave"/>
              </w:rPr>
            </w:pPr>
            <w:r>
              <w:rPr>
                <w:color w:val="auto"/>
                <w:szCs w:val="21"/>
                <w:u w:val="wav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tcBorders>
              <w:right w:val="single" w:color="000000" w:sz="8" w:space="0"/>
              <w:tl2br w:val="nil"/>
              <w:tr2bl w:val="nil"/>
            </w:tcBorders>
            <w:vAlign w:val="center"/>
          </w:tcPr>
          <w:p>
            <w:pPr>
              <w:jc w:val="center"/>
              <w:rPr>
                <w:color w:val="auto"/>
                <w:szCs w:val="21"/>
                <w:u w:val="wave"/>
              </w:rPr>
            </w:pPr>
            <w:r>
              <w:rPr>
                <w:rFonts w:hint="eastAsia"/>
                <w:color w:val="auto"/>
                <w:spacing w:val="4"/>
                <w:szCs w:val="21"/>
                <w:u w:val="wave"/>
              </w:rPr>
              <w:t>运营期</w:t>
            </w:r>
          </w:p>
        </w:tc>
        <w:tc>
          <w:tcPr>
            <w:tcW w:w="757" w:type="dxa"/>
            <w:tcBorders>
              <w:left w:val="single" w:color="000000" w:sz="8" w:space="0"/>
              <w:tl2br w:val="nil"/>
              <w:tr2bl w:val="nil"/>
            </w:tcBorders>
            <w:vAlign w:val="center"/>
          </w:tcPr>
          <w:p>
            <w:pPr>
              <w:jc w:val="center"/>
              <w:rPr>
                <w:color w:val="auto"/>
                <w:szCs w:val="21"/>
                <w:u w:val="wave"/>
              </w:rPr>
            </w:pPr>
            <w:r>
              <w:rPr>
                <w:rFonts w:hint="eastAsia"/>
                <w:color w:val="auto"/>
                <w:spacing w:val="4"/>
                <w:szCs w:val="21"/>
                <w:u w:val="wave"/>
              </w:rPr>
              <w:t>厂区</w:t>
            </w:r>
          </w:p>
        </w:tc>
        <w:tc>
          <w:tcPr>
            <w:tcW w:w="1957" w:type="dxa"/>
            <w:tcBorders>
              <w:tl2br w:val="nil"/>
              <w:tr2bl w:val="nil"/>
            </w:tcBorders>
            <w:vAlign w:val="center"/>
          </w:tcPr>
          <w:p>
            <w:pPr>
              <w:spacing w:line="300" w:lineRule="exact"/>
              <w:jc w:val="center"/>
              <w:rPr>
                <w:color w:val="auto"/>
                <w:szCs w:val="21"/>
                <w:u w:val="wave"/>
              </w:rPr>
            </w:pPr>
            <w:r>
              <w:rPr>
                <w:rFonts w:hint="eastAsia"/>
                <w:bCs/>
                <w:color w:val="auto"/>
                <w:sz w:val="21"/>
                <w:szCs w:val="21"/>
                <w:u w:val="wave"/>
              </w:rPr>
              <w:t>NH</w:t>
            </w:r>
            <w:r>
              <w:rPr>
                <w:rFonts w:hint="eastAsia"/>
                <w:bCs/>
                <w:color w:val="auto"/>
                <w:sz w:val="21"/>
                <w:szCs w:val="21"/>
                <w:u w:val="wave"/>
                <w:vertAlign w:val="subscript"/>
              </w:rPr>
              <w:t>3</w:t>
            </w:r>
            <w:r>
              <w:rPr>
                <w:rFonts w:hint="eastAsia"/>
                <w:bCs/>
                <w:color w:val="auto"/>
                <w:sz w:val="21"/>
                <w:szCs w:val="21"/>
                <w:u w:val="wave"/>
              </w:rPr>
              <w:t>、H</w:t>
            </w:r>
            <w:r>
              <w:rPr>
                <w:rFonts w:hint="eastAsia"/>
                <w:bCs/>
                <w:color w:val="auto"/>
                <w:sz w:val="21"/>
                <w:szCs w:val="21"/>
                <w:u w:val="wave"/>
                <w:vertAlign w:val="subscript"/>
              </w:rPr>
              <w:t>2</w:t>
            </w:r>
            <w:r>
              <w:rPr>
                <w:rFonts w:hint="eastAsia"/>
                <w:bCs/>
                <w:color w:val="auto"/>
                <w:sz w:val="21"/>
                <w:szCs w:val="21"/>
                <w:u w:val="wave"/>
              </w:rPr>
              <w:t>S、臭气浓度</w:t>
            </w:r>
          </w:p>
        </w:tc>
        <w:tc>
          <w:tcPr>
            <w:tcW w:w="2727" w:type="dxa"/>
            <w:tcBorders>
              <w:tl2br w:val="nil"/>
              <w:tr2bl w:val="nil"/>
            </w:tcBorders>
            <w:vAlign w:val="center"/>
          </w:tcPr>
          <w:p>
            <w:pPr>
              <w:spacing w:line="300" w:lineRule="exact"/>
              <w:rPr>
                <w:color w:val="auto"/>
                <w:szCs w:val="21"/>
                <w:u w:val="wave"/>
              </w:rPr>
            </w:pPr>
            <w:r>
              <w:rPr>
                <w:rFonts w:hint="eastAsia"/>
                <w:color w:val="auto"/>
                <w:szCs w:val="21"/>
                <w:u w:val="wave"/>
                <w:lang w:eastAsia="zh-CN"/>
              </w:rPr>
              <w:t>处理池体</w:t>
            </w:r>
            <w:r>
              <w:rPr>
                <w:rFonts w:hint="eastAsia"/>
                <w:color w:val="auto"/>
                <w:szCs w:val="21"/>
                <w:u w:val="wave"/>
              </w:rPr>
              <w:t>密闭、合理布局、污水处理</w:t>
            </w:r>
            <w:r>
              <w:rPr>
                <w:rFonts w:hint="eastAsia"/>
                <w:color w:val="auto"/>
                <w:szCs w:val="21"/>
                <w:u w:val="wave"/>
                <w:lang w:eastAsia="zh-CN"/>
              </w:rPr>
              <w:t>区</w:t>
            </w:r>
            <w:r>
              <w:rPr>
                <w:rFonts w:hint="eastAsia"/>
                <w:color w:val="auto"/>
                <w:szCs w:val="21"/>
                <w:u w:val="wave"/>
              </w:rPr>
              <w:t>外围设置5m宽的绿化</w:t>
            </w:r>
            <w:r>
              <w:rPr>
                <w:rFonts w:hint="eastAsia"/>
                <w:color w:val="auto"/>
                <w:szCs w:val="21"/>
                <w:u w:val="wave"/>
                <w:lang w:eastAsia="zh-CN"/>
              </w:rPr>
              <w:t>带</w:t>
            </w:r>
          </w:p>
        </w:tc>
        <w:tc>
          <w:tcPr>
            <w:tcW w:w="1819" w:type="dxa"/>
            <w:tcBorders>
              <w:tl2br w:val="nil"/>
              <w:tr2bl w:val="nil"/>
            </w:tcBorders>
            <w:vAlign w:val="center"/>
          </w:tcPr>
          <w:p>
            <w:pPr>
              <w:spacing w:line="300" w:lineRule="exact"/>
              <w:jc w:val="center"/>
              <w:rPr>
                <w:color w:val="auto"/>
                <w:szCs w:val="21"/>
                <w:u w:val="wave"/>
              </w:rPr>
            </w:pPr>
            <w:r>
              <w:rPr>
                <w:color w:val="auto"/>
                <w:szCs w:val="21"/>
                <w:u w:val="wave"/>
              </w:rPr>
              <w:t>《城镇污水处理厂污染物排放标准》（GB18918-2002）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347" w:type="dxa"/>
            <w:vMerge w:val="restart"/>
            <w:tcBorders>
              <w:tl2br w:val="nil"/>
              <w:tr2bl w:val="nil"/>
            </w:tcBorders>
            <w:vAlign w:val="center"/>
          </w:tcPr>
          <w:p>
            <w:pPr>
              <w:spacing w:line="300" w:lineRule="exact"/>
              <w:jc w:val="center"/>
              <w:rPr>
                <w:color w:val="auto"/>
                <w:szCs w:val="21"/>
                <w:u w:val="wave"/>
              </w:rPr>
            </w:pPr>
            <w:r>
              <w:rPr>
                <w:color w:val="auto"/>
                <w:szCs w:val="21"/>
                <w:u w:val="wave"/>
              </w:rPr>
              <w:t>固体废物</w:t>
            </w:r>
          </w:p>
        </w:tc>
        <w:tc>
          <w:tcPr>
            <w:tcW w:w="716" w:type="dxa"/>
            <w:vMerge w:val="restart"/>
            <w:tcBorders>
              <w:right w:val="single" w:color="000000" w:sz="8" w:space="0"/>
              <w:tl2br w:val="nil"/>
              <w:tr2bl w:val="nil"/>
            </w:tcBorders>
            <w:vAlign w:val="center"/>
          </w:tcPr>
          <w:p>
            <w:pPr>
              <w:spacing w:line="360" w:lineRule="auto"/>
              <w:jc w:val="center"/>
              <w:rPr>
                <w:color w:val="auto"/>
                <w:szCs w:val="21"/>
                <w:u w:val="wave"/>
              </w:rPr>
            </w:pPr>
            <w:r>
              <w:rPr>
                <w:color w:val="auto"/>
                <w:spacing w:val="4"/>
                <w:szCs w:val="21"/>
                <w:u w:val="wave"/>
              </w:rPr>
              <w:t>施工期</w:t>
            </w:r>
          </w:p>
        </w:tc>
        <w:tc>
          <w:tcPr>
            <w:tcW w:w="757" w:type="dxa"/>
            <w:vMerge w:val="restart"/>
            <w:tcBorders>
              <w:left w:val="single" w:color="000000" w:sz="8" w:space="0"/>
              <w:tl2br w:val="nil"/>
              <w:tr2bl w:val="nil"/>
            </w:tcBorders>
            <w:vAlign w:val="center"/>
          </w:tcPr>
          <w:p>
            <w:pPr>
              <w:jc w:val="center"/>
              <w:rPr>
                <w:color w:val="auto"/>
                <w:szCs w:val="21"/>
                <w:u w:val="wave"/>
              </w:rPr>
            </w:pPr>
            <w:r>
              <w:rPr>
                <w:rFonts w:hint="eastAsia"/>
                <w:color w:val="auto"/>
                <w:spacing w:val="4"/>
                <w:szCs w:val="21"/>
                <w:u w:val="wave"/>
              </w:rPr>
              <w:t>施工场地</w:t>
            </w:r>
          </w:p>
        </w:tc>
        <w:tc>
          <w:tcPr>
            <w:tcW w:w="1957" w:type="dxa"/>
            <w:tcBorders>
              <w:bottom w:val="single" w:color="000000" w:sz="8" w:space="0"/>
              <w:tl2br w:val="nil"/>
              <w:tr2bl w:val="nil"/>
            </w:tcBorders>
            <w:vAlign w:val="center"/>
          </w:tcPr>
          <w:p>
            <w:pPr>
              <w:jc w:val="center"/>
              <w:rPr>
                <w:color w:val="auto"/>
                <w:szCs w:val="21"/>
                <w:u w:val="wave"/>
              </w:rPr>
            </w:pPr>
            <w:r>
              <w:rPr>
                <w:color w:val="auto"/>
                <w:spacing w:val="4"/>
                <w:szCs w:val="21"/>
                <w:u w:val="wave"/>
              </w:rPr>
              <w:t>建筑垃圾</w:t>
            </w:r>
          </w:p>
        </w:tc>
        <w:tc>
          <w:tcPr>
            <w:tcW w:w="2727" w:type="dxa"/>
            <w:vMerge w:val="restart"/>
            <w:tcBorders>
              <w:tl2br w:val="nil"/>
              <w:tr2bl w:val="nil"/>
            </w:tcBorders>
            <w:vAlign w:val="center"/>
          </w:tcPr>
          <w:p>
            <w:pPr>
              <w:jc w:val="center"/>
              <w:rPr>
                <w:color w:val="auto"/>
                <w:szCs w:val="21"/>
                <w:u w:val="wave"/>
              </w:rPr>
            </w:pPr>
            <w:r>
              <w:rPr>
                <w:color w:val="auto"/>
                <w:szCs w:val="21"/>
                <w:u w:val="wave"/>
              </w:rPr>
              <w:t>送当地政府</w:t>
            </w:r>
            <w:r>
              <w:rPr>
                <w:rFonts w:hint="eastAsia"/>
                <w:color w:val="auto"/>
                <w:szCs w:val="21"/>
                <w:u w:val="wave"/>
              </w:rPr>
              <w:t>指</w:t>
            </w:r>
            <w:r>
              <w:rPr>
                <w:color w:val="auto"/>
                <w:szCs w:val="21"/>
                <w:u w:val="wave"/>
              </w:rPr>
              <w:t>定建筑垃圾</w:t>
            </w:r>
            <w:r>
              <w:rPr>
                <w:rFonts w:hint="eastAsia"/>
                <w:color w:val="auto"/>
                <w:szCs w:val="21"/>
                <w:u w:val="wave"/>
              </w:rPr>
              <w:t>处理场所</w:t>
            </w:r>
            <w:r>
              <w:rPr>
                <w:color w:val="auto"/>
                <w:szCs w:val="21"/>
                <w:u w:val="wave"/>
              </w:rPr>
              <w:t>处置</w:t>
            </w:r>
          </w:p>
        </w:tc>
        <w:tc>
          <w:tcPr>
            <w:tcW w:w="1819" w:type="dxa"/>
            <w:vMerge w:val="restart"/>
            <w:tcBorders>
              <w:tl2br w:val="nil"/>
              <w:tr2bl w:val="nil"/>
            </w:tcBorders>
            <w:vAlign w:val="center"/>
          </w:tcPr>
          <w:p>
            <w:pPr>
              <w:spacing w:line="300" w:lineRule="exact"/>
              <w:jc w:val="center"/>
              <w:rPr>
                <w:color w:val="auto"/>
                <w:szCs w:val="21"/>
                <w:u w:val="wave"/>
              </w:rPr>
            </w:pPr>
            <w:r>
              <w:rPr>
                <w:rFonts w:hint="eastAsia"/>
                <w:color w:val="auto"/>
                <w:szCs w:val="21"/>
                <w:u w:val="wave"/>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5"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vMerge w:val="continue"/>
            <w:tcBorders>
              <w:right w:val="single" w:color="000000" w:sz="8" w:space="0"/>
              <w:tl2br w:val="nil"/>
              <w:tr2bl w:val="nil"/>
            </w:tcBorders>
            <w:vAlign w:val="center"/>
          </w:tcPr>
          <w:p>
            <w:pPr>
              <w:spacing w:line="360" w:lineRule="auto"/>
              <w:jc w:val="center"/>
              <w:rPr>
                <w:color w:val="auto"/>
                <w:szCs w:val="21"/>
                <w:u w:val="wave"/>
              </w:rPr>
            </w:pPr>
          </w:p>
        </w:tc>
        <w:tc>
          <w:tcPr>
            <w:tcW w:w="757" w:type="dxa"/>
            <w:vMerge w:val="continue"/>
            <w:tcBorders>
              <w:left w:val="single" w:color="000000" w:sz="8" w:space="0"/>
              <w:tl2br w:val="nil"/>
              <w:tr2bl w:val="nil"/>
            </w:tcBorders>
            <w:vAlign w:val="center"/>
          </w:tcPr>
          <w:p>
            <w:pPr>
              <w:jc w:val="center"/>
              <w:rPr>
                <w:color w:val="auto"/>
                <w:szCs w:val="21"/>
                <w:u w:val="wave"/>
              </w:rPr>
            </w:pPr>
          </w:p>
        </w:tc>
        <w:tc>
          <w:tcPr>
            <w:tcW w:w="1957" w:type="dxa"/>
            <w:tcBorders>
              <w:top w:val="single" w:color="000000" w:sz="8" w:space="0"/>
              <w:bottom w:val="single" w:color="000000" w:sz="8" w:space="0"/>
              <w:tl2br w:val="nil"/>
              <w:tr2bl w:val="nil"/>
            </w:tcBorders>
            <w:vAlign w:val="center"/>
          </w:tcPr>
          <w:p>
            <w:pPr>
              <w:jc w:val="center"/>
              <w:rPr>
                <w:color w:val="auto"/>
                <w:szCs w:val="21"/>
                <w:u w:val="wave"/>
              </w:rPr>
            </w:pPr>
            <w:r>
              <w:rPr>
                <w:color w:val="auto"/>
                <w:spacing w:val="4"/>
                <w:szCs w:val="21"/>
                <w:u w:val="wave"/>
              </w:rPr>
              <w:t>废弃包装材料</w:t>
            </w:r>
          </w:p>
        </w:tc>
        <w:tc>
          <w:tcPr>
            <w:tcW w:w="2727" w:type="dxa"/>
            <w:vMerge w:val="continue"/>
            <w:tcBorders>
              <w:bottom w:val="single" w:color="000000" w:sz="8" w:space="0"/>
              <w:tl2br w:val="nil"/>
              <w:tr2bl w:val="nil"/>
            </w:tcBorders>
            <w:vAlign w:val="center"/>
          </w:tcPr>
          <w:p>
            <w:pPr>
              <w:spacing w:line="300" w:lineRule="exact"/>
              <w:jc w:val="center"/>
              <w:rPr>
                <w:color w:val="auto"/>
                <w:szCs w:val="21"/>
                <w:u w:val="wave"/>
              </w:rPr>
            </w:pPr>
          </w:p>
        </w:tc>
        <w:tc>
          <w:tcPr>
            <w:tcW w:w="1819" w:type="dxa"/>
            <w:vMerge w:val="continue"/>
            <w:tcBorders>
              <w:tl2br w:val="nil"/>
              <w:tr2bl w:val="nil"/>
            </w:tcBorders>
            <w:vAlign w:val="center"/>
          </w:tcPr>
          <w:p>
            <w:pPr>
              <w:spacing w:line="300" w:lineRule="exact"/>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vMerge w:val="continue"/>
            <w:tcBorders>
              <w:right w:val="single" w:color="000000" w:sz="8" w:space="0"/>
              <w:tl2br w:val="nil"/>
              <w:tr2bl w:val="nil"/>
            </w:tcBorders>
            <w:vAlign w:val="center"/>
          </w:tcPr>
          <w:p>
            <w:pPr>
              <w:spacing w:line="360" w:lineRule="auto"/>
              <w:jc w:val="center"/>
              <w:rPr>
                <w:color w:val="auto"/>
                <w:szCs w:val="21"/>
                <w:u w:val="wave"/>
              </w:rPr>
            </w:pPr>
          </w:p>
        </w:tc>
        <w:tc>
          <w:tcPr>
            <w:tcW w:w="757" w:type="dxa"/>
            <w:vMerge w:val="continue"/>
            <w:tcBorders>
              <w:left w:val="single" w:color="000000" w:sz="8" w:space="0"/>
              <w:tl2br w:val="nil"/>
              <w:tr2bl w:val="nil"/>
            </w:tcBorders>
            <w:vAlign w:val="center"/>
          </w:tcPr>
          <w:p>
            <w:pPr>
              <w:jc w:val="center"/>
              <w:rPr>
                <w:color w:val="auto"/>
                <w:szCs w:val="21"/>
                <w:u w:val="wave"/>
              </w:rPr>
            </w:pPr>
          </w:p>
        </w:tc>
        <w:tc>
          <w:tcPr>
            <w:tcW w:w="1957" w:type="dxa"/>
            <w:tcBorders>
              <w:top w:val="single" w:color="000000" w:sz="8" w:space="0"/>
              <w:bottom w:val="single" w:color="000000" w:sz="8" w:space="0"/>
              <w:tl2br w:val="nil"/>
              <w:tr2bl w:val="nil"/>
            </w:tcBorders>
            <w:vAlign w:val="center"/>
          </w:tcPr>
          <w:p>
            <w:pPr>
              <w:jc w:val="center"/>
              <w:rPr>
                <w:color w:val="auto"/>
                <w:szCs w:val="21"/>
                <w:u w:val="wave"/>
              </w:rPr>
            </w:pPr>
            <w:r>
              <w:rPr>
                <w:rFonts w:hint="eastAsia"/>
                <w:color w:val="auto"/>
                <w:spacing w:val="4"/>
                <w:szCs w:val="21"/>
                <w:u w:val="wave"/>
              </w:rPr>
              <w:t>废弃土方</w:t>
            </w:r>
          </w:p>
        </w:tc>
        <w:tc>
          <w:tcPr>
            <w:tcW w:w="2727" w:type="dxa"/>
            <w:tcBorders>
              <w:top w:val="single" w:color="000000" w:sz="8" w:space="0"/>
              <w:bottom w:val="single" w:color="000000" w:sz="8" w:space="0"/>
              <w:tl2br w:val="nil"/>
              <w:tr2bl w:val="nil"/>
            </w:tcBorders>
            <w:vAlign w:val="center"/>
          </w:tcPr>
          <w:p>
            <w:pPr>
              <w:jc w:val="center"/>
              <w:rPr>
                <w:color w:val="auto"/>
                <w:szCs w:val="21"/>
                <w:u w:val="wave"/>
              </w:rPr>
            </w:pPr>
            <w:r>
              <w:rPr>
                <w:rFonts w:hint="eastAsia"/>
                <w:color w:val="auto"/>
                <w:szCs w:val="21"/>
                <w:u w:val="wave"/>
              </w:rPr>
              <w:t>厂内回填及修建道路</w:t>
            </w:r>
          </w:p>
        </w:tc>
        <w:tc>
          <w:tcPr>
            <w:tcW w:w="1819" w:type="dxa"/>
            <w:vMerge w:val="continue"/>
            <w:tcBorders>
              <w:tl2br w:val="nil"/>
              <w:tr2bl w:val="nil"/>
            </w:tcBorders>
            <w:vAlign w:val="center"/>
          </w:tcPr>
          <w:p>
            <w:pPr>
              <w:spacing w:line="300" w:lineRule="exact"/>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vMerge w:val="continue"/>
            <w:tcBorders>
              <w:right w:val="single" w:color="000000" w:sz="8" w:space="0"/>
              <w:tl2br w:val="nil"/>
              <w:tr2bl w:val="nil"/>
            </w:tcBorders>
            <w:vAlign w:val="center"/>
          </w:tcPr>
          <w:p>
            <w:pPr>
              <w:spacing w:line="360" w:lineRule="auto"/>
              <w:jc w:val="center"/>
              <w:rPr>
                <w:color w:val="auto"/>
                <w:szCs w:val="21"/>
                <w:u w:val="wave"/>
              </w:rPr>
            </w:pPr>
          </w:p>
        </w:tc>
        <w:tc>
          <w:tcPr>
            <w:tcW w:w="757" w:type="dxa"/>
            <w:vMerge w:val="continue"/>
            <w:tcBorders>
              <w:left w:val="single" w:color="000000" w:sz="8" w:space="0"/>
              <w:tl2br w:val="nil"/>
              <w:tr2bl w:val="nil"/>
            </w:tcBorders>
            <w:vAlign w:val="center"/>
          </w:tcPr>
          <w:p>
            <w:pPr>
              <w:jc w:val="center"/>
              <w:rPr>
                <w:color w:val="auto"/>
                <w:szCs w:val="21"/>
                <w:u w:val="wave"/>
              </w:rPr>
            </w:pPr>
          </w:p>
        </w:tc>
        <w:tc>
          <w:tcPr>
            <w:tcW w:w="1957" w:type="dxa"/>
            <w:tcBorders>
              <w:top w:val="single" w:color="000000" w:sz="8" w:space="0"/>
              <w:tl2br w:val="nil"/>
              <w:tr2bl w:val="nil"/>
            </w:tcBorders>
            <w:vAlign w:val="center"/>
          </w:tcPr>
          <w:p>
            <w:pPr>
              <w:jc w:val="center"/>
              <w:rPr>
                <w:color w:val="auto"/>
                <w:szCs w:val="21"/>
                <w:u w:val="wave"/>
              </w:rPr>
            </w:pPr>
            <w:r>
              <w:rPr>
                <w:color w:val="auto"/>
                <w:spacing w:val="4"/>
                <w:szCs w:val="21"/>
                <w:u w:val="wave"/>
              </w:rPr>
              <w:t>生活垃圾</w:t>
            </w:r>
          </w:p>
        </w:tc>
        <w:tc>
          <w:tcPr>
            <w:tcW w:w="2727" w:type="dxa"/>
            <w:tcBorders>
              <w:top w:val="single" w:color="000000" w:sz="8" w:space="0"/>
              <w:tl2br w:val="nil"/>
              <w:tr2bl w:val="nil"/>
            </w:tcBorders>
            <w:vAlign w:val="center"/>
          </w:tcPr>
          <w:p>
            <w:pPr>
              <w:jc w:val="center"/>
              <w:rPr>
                <w:color w:val="auto"/>
                <w:szCs w:val="21"/>
                <w:u w:val="wave"/>
              </w:rPr>
            </w:pPr>
            <w:r>
              <w:rPr>
                <w:color w:val="auto"/>
                <w:szCs w:val="21"/>
                <w:u w:val="wave"/>
              </w:rPr>
              <w:t>由环卫部门统一处置</w:t>
            </w:r>
          </w:p>
        </w:tc>
        <w:tc>
          <w:tcPr>
            <w:tcW w:w="1819" w:type="dxa"/>
            <w:vMerge w:val="continue"/>
            <w:tcBorders>
              <w:tl2br w:val="nil"/>
              <w:tr2bl w:val="nil"/>
            </w:tcBorders>
            <w:vAlign w:val="center"/>
          </w:tcPr>
          <w:p>
            <w:pPr>
              <w:spacing w:line="300" w:lineRule="exact"/>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vMerge w:val="restart"/>
            <w:tcBorders>
              <w:right w:val="single" w:color="000000" w:sz="8" w:space="0"/>
              <w:tl2br w:val="nil"/>
              <w:tr2bl w:val="nil"/>
            </w:tcBorders>
            <w:vAlign w:val="center"/>
          </w:tcPr>
          <w:p>
            <w:pPr>
              <w:spacing w:line="360" w:lineRule="auto"/>
              <w:jc w:val="center"/>
              <w:rPr>
                <w:color w:val="auto"/>
                <w:szCs w:val="21"/>
                <w:u w:val="wave"/>
              </w:rPr>
            </w:pPr>
            <w:r>
              <w:rPr>
                <w:rFonts w:hint="eastAsia"/>
                <w:color w:val="auto"/>
                <w:spacing w:val="4"/>
                <w:szCs w:val="21"/>
                <w:u w:val="wave"/>
              </w:rPr>
              <w:t>运营期</w:t>
            </w:r>
          </w:p>
        </w:tc>
        <w:tc>
          <w:tcPr>
            <w:tcW w:w="757" w:type="dxa"/>
            <w:tcBorders>
              <w:left w:val="single" w:color="000000" w:sz="8" w:space="0"/>
              <w:bottom w:val="single" w:color="000000" w:sz="8" w:space="0"/>
              <w:tl2br w:val="nil"/>
              <w:tr2bl w:val="nil"/>
            </w:tcBorders>
            <w:vAlign w:val="center"/>
          </w:tcPr>
          <w:p>
            <w:pPr>
              <w:jc w:val="center"/>
              <w:rPr>
                <w:color w:val="auto"/>
                <w:szCs w:val="21"/>
                <w:u w:val="wave"/>
              </w:rPr>
            </w:pPr>
            <w:r>
              <w:rPr>
                <w:rFonts w:hint="eastAsia"/>
                <w:color w:val="auto"/>
                <w:spacing w:val="4"/>
                <w:szCs w:val="21"/>
                <w:u w:val="wave"/>
              </w:rPr>
              <w:t>格栅井</w:t>
            </w:r>
          </w:p>
        </w:tc>
        <w:tc>
          <w:tcPr>
            <w:tcW w:w="1957" w:type="dxa"/>
            <w:tcBorders>
              <w:bottom w:val="single" w:color="000000" w:sz="8" w:space="0"/>
              <w:tl2br w:val="nil"/>
              <w:tr2bl w:val="nil"/>
            </w:tcBorders>
            <w:vAlign w:val="center"/>
          </w:tcPr>
          <w:p>
            <w:pPr>
              <w:pStyle w:val="38"/>
              <w:rPr>
                <w:color w:val="auto"/>
                <w:u w:val="wave"/>
              </w:rPr>
            </w:pPr>
            <w:r>
              <w:rPr>
                <w:rFonts w:hint="eastAsia" w:ascii="Times New Roman" w:hAnsi="Times New Roman" w:eastAsia="宋体"/>
                <w:bCs/>
                <w:color w:val="auto"/>
                <w:u w:val="wave"/>
              </w:rPr>
              <w:t>栅渣</w:t>
            </w:r>
          </w:p>
        </w:tc>
        <w:tc>
          <w:tcPr>
            <w:tcW w:w="2727" w:type="dxa"/>
            <w:tcBorders>
              <w:tl2br w:val="nil"/>
              <w:tr2bl w:val="nil"/>
            </w:tcBorders>
            <w:vAlign w:val="center"/>
          </w:tcPr>
          <w:p>
            <w:pPr>
              <w:pStyle w:val="38"/>
              <w:rPr>
                <w:color w:val="auto"/>
                <w:u w:val="wave"/>
              </w:rPr>
            </w:pPr>
            <w:r>
              <w:rPr>
                <w:rFonts w:hint="eastAsia" w:ascii="Times New Roman" w:hAnsi="Times New Roman" w:eastAsia="宋体"/>
                <w:bCs/>
                <w:color w:val="auto"/>
                <w:u w:val="wave"/>
              </w:rPr>
              <w:t>交由环卫部门处理</w:t>
            </w:r>
          </w:p>
        </w:tc>
        <w:tc>
          <w:tcPr>
            <w:tcW w:w="1819" w:type="dxa"/>
            <w:vMerge w:val="restart"/>
            <w:tcBorders>
              <w:tl2br w:val="nil"/>
              <w:tr2bl w:val="nil"/>
            </w:tcBorders>
            <w:vAlign w:val="center"/>
          </w:tcPr>
          <w:p>
            <w:pPr>
              <w:spacing w:line="300" w:lineRule="exact"/>
              <w:jc w:val="center"/>
              <w:rPr>
                <w:color w:val="auto"/>
                <w:szCs w:val="21"/>
                <w:u w:val="wave"/>
              </w:rPr>
            </w:pPr>
            <w:r>
              <w:rPr>
                <w:rFonts w:hint="eastAsia"/>
                <w:color w:val="auto"/>
                <w:szCs w:val="21"/>
                <w:u w:val="wave"/>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vMerge w:val="continue"/>
            <w:tcBorders>
              <w:right w:val="single" w:color="000000" w:sz="8" w:space="0"/>
              <w:tl2br w:val="nil"/>
              <w:tr2bl w:val="nil"/>
            </w:tcBorders>
            <w:vAlign w:val="center"/>
          </w:tcPr>
          <w:p>
            <w:pPr>
              <w:spacing w:line="360" w:lineRule="auto"/>
              <w:jc w:val="center"/>
              <w:rPr>
                <w:rFonts w:hint="eastAsia"/>
                <w:color w:val="auto"/>
                <w:spacing w:val="4"/>
                <w:szCs w:val="21"/>
                <w:u w:val="wave"/>
              </w:rPr>
            </w:pPr>
          </w:p>
        </w:tc>
        <w:tc>
          <w:tcPr>
            <w:tcW w:w="757" w:type="dxa"/>
            <w:tcBorders>
              <w:left w:val="single" w:color="000000" w:sz="8" w:space="0"/>
              <w:bottom w:val="single" w:color="000000" w:sz="8" w:space="0"/>
              <w:tl2br w:val="nil"/>
              <w:tr2bl w:val="nil"/>
            </w:tcBorders>
            <w:vAlign w:val="center"/>
          </w:tcPr>
          <w:p>
            <w:pPr>
              <w:jc w:val="center"/>
              <w:rPr>
                <w:rFonts w:hint="eastAsia" w:eastAsia="宋体"/>
                <w:color w:val="auto"/>
                <w:spacing w:val="4"/>
                <w:szCs w:val="21"/>
                <w:u w:val="wave"/>
                <w:lang w:eastAsia="zh-CN"/>
              </w:rPr>
            </w:pPr>
            <w:r>
              <w:rPr>
                <w:rFonts w:hint="eastAsia"/>
                <w:color w:val="auto"/>
                <w:spacing w:val="4"/>
                <w:szCs w:val="21"/>
                <w:u w:val="wave"/>
                <w:lang w:eastAsia="zh-CN"/>
              </w:rPr>
              <w:t>沉砂池</w:t>
            </w:r>
          </w:p>
        </w:tc>
        <w:tc>
          <w:tcPr>
            <w:tcW w:w="1957" w:type="dxa"/>
            <w:tcBorders>
              <w:bottom w:val="single" w:color="000000" w:sz="8" w:space="0"/>
              <w:tl2br w:val="nil"/>
              <w:tr2bl w:val="nil"/>
            </w:tcBorders>
            <w:vAlign w:val="center"/>
          </w:tcPr>
          <w:p>
            <w:pPr>
              <w:pStyle w:val="38"/>
              <w:rPr>
                <w:rFonts w:hint="eastAsia" w:ascii="Times New Roman" w:hAnsi="Times New Roman" w:eastAsia="宋体"/>
                <w:bCs/>
                <w:color w:val="auto"/>
                <w:u w:val="wave"/>
                <w:lang w:eastAsia="zh-CN"/>
              </w:rPr>
            </w:pPr>
            <w:r>
              <w:rPr>
                <w:rFonts w:hint="eastAsia" w:ascii="Times New Roman" w:hAnsi="Times New Roman" w:eastAsia="宋体"/>
                <w:bCs/>
                <w:color w:val="auto"/>
                <w:u w:val="wave"/>
                <w:lang w:eastAsia="zh-CN"/>
              </w:rPr>
              <w:t>砂粒</w:t>
            </w:r>
          </w:p>
        </w:tc>
        <w:tc>
          <w:tcPr>
            <w:tcW w:w="2727" w:type="dxa"/>
            <w:tcBorders>
              <w:tl2br w:val="nil"/>
              <w:tr2bl w:val="nil"/>
            </w:tcBorders>
            <w:vAlign w:val="center"/>
          </w:tcPr>
          <w:p>
            <w:pPr>
              <w:pStyle w:val="38"/>
              <w:rPr>
                <w:rFonts w:hint="eastAsia" w:ascii="Times New Roman" w:hAnsi="Times New Roman" w:eastAsia="宋体"/>
                <w:bCs/>
                <w:color w:val="auto"/>
                <w:u w:val="wave"/>
              </w:rPr>
            </w:pPr>
            <w:r>
              <w:rPr>
                <w:rFonts w:hint="eastAsia" w:ascii="Times New Roman" w:hAnsi="Times New Roman" w:eastAsia="宋体"/>
                <w:bCs/>
                <w:color w:val="auto"/>
                <w:u w:val="wave"/>
              </w:rPr>
              <w:t>交由环卫部门处理</w:t>
            </w:r>
          </w:p>
        </w:tc>
        <w:tc>
          <w:tcPr>
            <w:tcW w:w="1819" w:type="dxa"/>
            <w:vMerge w:val="continue"/>
            <w:tcBorders>
              <w:tl2br w:val="nil"/>
              <w:tr2bl w:val="nil"/>
            </w:tcBorders>
            <w:vAlign w:val="center"/>
          </w:tcPr>
          <w:p>
            <w:pPr>
              <w:spacing w:line="300" w:lineRule="exact"/>
              <w:jc w:val="center"/>
              <w:rPr>
                <w:rFonts w:hint="eastAsia"/>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vMerge w:val="continue"/>
            <w:tcBorders>
              <w:right w:val="single" w:color="000000" w:sz="8" w:space="0"/>
              <w:tl2br w:val="nil"/>
              <w:tr2bl w:val="nil"/>
            </w:tcBorders>
            <w:vAlign w:val="center"/>
          </w:tcPr>
          <w:p>
            <w:pPr>
              <w:spacing w:line="360" w:lineRule="auto"/>
              <w:jc w:val="center"/>
              <w:rPr>
                <w:color w:val="auto"/>
                <w:szCs w:val="21"/>
                <w:u w:val="wave"/>
              </w:rPr>
            </w:pPr>
          </w:p>
        </w:tc>
        <w:tc>
          <w:tcPr>
            <w:tcW w:w="757" w:type="dxa"/>
            <w:tcBorders>
              <w:top w:val="single" w:color="000000" w:sz="8" w:space="0"/>
              <w:left w:val="single" w:color="000000" w:sz="8" w:space="0"/>
              <w:tl2br w:val="nil"/>
              <w:tr2bl w:val="nil"/>
            </w:tcBorders>
            <w:vAlign w:val="center"/>
          </w:tcPr>
          <w:p>
            <w:pPr>
              <w:jc w:val="center"/>
              <w:rPr>
                <w:rFonts w:hint="eastAsia" w:eastAsia="宋体"/>
                <w:color w:val="auto"/>
                <w:szCs w:val="21"/>
                <w:u w:val="wave"/>
                <w:lang w:eastAsia="zh-CN"/>
              </w:rPr>
            </w:pPr>
            <w:r>
              <w:rPr>
                <w:rFonts w:hint="eastAsia"/>
                <w:color w:val="auto"/>
                <w:spacing w:val="4"/>
                <w:szCs w:val="21"/>
                <w:u w:val="wave"/>
                <w:lang w:eastAsia="zh-CN"/>
              </w:rPr>
              <w:t>调节池</w:t>
            </w:r>
          </w:p>
        </w:tc>
        <w:tc>
          <w:tcPr>
            <w:tcW w:w="1957" w:type="dxa"/>
            <w:tcBorders>
              <w:top w:val="single" w:color="000000" w:sz="8" w:space="0"/>
              <w:bottom w:val="single" w:color="000000" w:sz="8" w:space="0"/>
              <w:tl2br w:val="nil"/>
              <w:tr2bl w:val="nil"/>
            </w:tcBorders>
            <w:vAlign w:val="center"/>
          </w:tcPr>
          <w:p>
            <w:pPr>
              <w:pStyle w:val="38"/>
              <w:rPr>
                <w:color w:val="auto"/>
                <w:u w:val="wave"/>
              </w:rPr>
            </w:pPr>
            <w:r>
              <w:rPr>
                <w:rFonts w:hint="eastAsia" w:ascii="Times New Roman" w:hAnsi="Times New Roman" w:eastAsia="宋体"/>
                <w:bCs/>
                <w:color w:val="auto"/>
                <w:u w:val="wave"/>
              </w:rPr>
              <w:t>污泥</w:t>
            </w:r>
          </w:p>
        </w:tc>
        <w:tc>
          <w:tcPr>
            <w:tcW w:w="2727" w:type="dxa"/>
            <w:tcBorders>
              <w:top w:val="single" w:color="000000" w:sz="8" w:space="0"/>
              <w:bottom w:val="single" w:color="000000" w:sz="8" w:space="0"/>
              <w:tl2br w:val="nil"/>
              <w:tr2bl w:val="nil"/>
            </w:tcBorders>
            <w:vAlign w:val="center"/>
          </w:tcPr>
          <w:p>
            <w:pPr>
              <w:widowControl/>
              <w:jc w:val="left"/>
              <w:rPr>
                <w:rFonts w:hint="default"/>
                <w:color w:val="auto"/>
                <w:szCs w:val="21"/>
                <w:u w:val="wave"/>
                <w:lang w:val="en-US"/>
              </w:rPr>
            </w:pPr>
            <w:r>
              <w:rPr>
                <w:rFonts w:hint="eastAsia"/>
                <w:color w:val="auto"/>
                <w:szCs w:val="21"/>
                <w:u w:val="wave"/>
                <w:lang w:eastAsia="zh-CN"/>
              </w:rPr>
              <w:t>压榨后含水率低于</w:t>
            </w:r>
            <w:r>
              <w:rPr>
                <w:rFonts w:hint="eastAsia"/>
                <w:color w:val="auto"/>
                <w:szCs w:val="21"/>
                <w:u w:val="wave"/>
                <w:lang w:val="en-US" w:eastAsia="zh-CN"/>
              </w:rPr>
              <w:t>70%，送邵阳市污泥处置中心处理</w:t>
            </w:r>
          </w:p>
        </w:tc>
        <w:tc>
          <w:tcPr>
            <w:tcW w:w="1819" w:type="dxa"/>
            <w:vMerge w:val="continue"/>
            <w:tcBorders>
              <w:tl2br w:val="nil"/>
              <w:tr2bl w:val="nil"/>
            </w:tcBorders>
            <w:vAlign w:val="center"/>
          </w:tcPr>
          <w:p>
            <w:pPr>
              <w:spacing w:line="300" w:lineRule="exact"/>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vMerge w:val="continue"/>
            <w:tcBorders>
              <w:right w:val="single" w:color="000000" w:sz="8" w:space="0"/>
              <w:tl2br w:val="nil"/>
              <w:tr2bl w:val="nil"/>
            </w:tcBorders>
            <w:vAlign w:val="center"/>
          </w:tcPr>
          <w:p>
            <w:pPr>
              <w:spacing w:line="360" w:lineRule="auto"/>
              <w:jc w:val="center"/>
              <w:rPr>
                <w:color w:val="auto"/>
                <w:szCs w:val="21"/>
                <w:u w:val="wave"/>
              </w:rPr>
            </w:pPr>
          </w:p>
        </w:tc>
        <w:tc>
          <w:tcPr>
            <w:tcW w:w="757" w:type="dxa"/>
            <w:tcBorders>
              <w:top w:val="single" w:color="000000" w:sz="8" w:space="0"/>
              <w:left w:val="single" w:color="000000" w:sz="8" w:space="0"/>
              <w:bottom w:val="single" w:color="000000" w:sz="8" w:space="0"/>
              <w:tl2br w:val="nil"/>
              <w:tr2bl w:val="nil"/>
            </w:tcBorders>
            <w:vAlign w:val="center"/>
          </w:tcPr>
          <w:p>
            <w:pPr>
              <w:jc w:val="center"/>
              <w:rPr>
                <w:color w:val="auto"/>
                <w:szCs w:val="21"/>
                <w:u w:val="wave"/>
              </w:rPr>
            </w:pPr>
            <w:r>
              <w:rPr>
                <w:rFonts w:hint="eastAsia"/>
                <w:color w:val="auto"/>
                <w:spacing w:val="4"/>
                <w:szCs w:val="21"/>
                <w:u w:val="wave"/>
              </w:rPr>
              <w:t>厂区</w:t>
            </w:r>
          </w:p>
        </w:tc>
        <w:tc>
          <w:tcPr>
            <w:tcW w:w="1957" w:type="dxa"/>
            <w:tcBorders>
              <w:top w:val="single" w:color="000000" w:sz="8" w:space="0"/>
              <w:bottom w:val="single" w:color="000000" w:sz="8" w:space="0"/>
              <w:tl2br w:val="nil"/>
              <w:tr2bl w:val="nil"/>
            </w:tcBorders>
            <w:vAlign w:val="center"/>
          </w:tcPr>
          <w:p>
            <w:pPr>
              <w:pStyle w:val="38"/>
              <w:rPr>
                <w:color w:val="auto"/>
                <w:u w:val="wave"/>
              </w:rPr>
            </w:pPr>
            <w:r>
              <w:rPr>
                <w:rFonts w:ascii="Times New Roman" w:hAnsi="Times New Roman" w:eastAsia="宋体"/>
                <w:bCs/>
                <w:color w:val="auto"/>
                <w:u w:val="wave"/>
              </w:rPr>
              <w:t>生活垃圾</w:t>
            </w:r>
          </w:p>
        </w:tc>
        <w:tc>
          <w:tcPr>
            <w:tcW w:w="2727" w:type="dxa"/>
            <w:tcBorders>
              <w:top w:val="single" w:color="000000" w:sz="8" w:space="0"/>
              <w:bottom w:val="single" w:color="000000" w:sz="8" w:space="0"/>
              <w:tl2br w:val="nil"/>
              <w:tr2bl w:val="nil"/>
            </w:tcBorders>
            <w:vAlign w:val="center"/>
          </w:tcPr>
          <w:p>
            <w:pPr>
              <w:pStyle w:val="38"/>
              <w:rPr>
                <w:color w:val="auto"/>
                <w:u w:val="wave"/>
              </w:rPr>
            </w:pPr>
            <w:r>
              <w:rPr>
                <w:rFonts w:ascii="Times New Roman" w:hAnsi="Times New Roman" w:eastAsia="宋体"/>
                <w:bCs/>
                <w:color w:val="auto"/>
                <w:u w:val="wave"/>
              </w:rPr>
              <w:t>由环卫部门收集处理</w:t>
            </w:r>
          </w:p>
        </w:tc>
        <w:tc>
          <w:tcPr>
            <w:tcW w:w="1819" w:type="dxa"/>
            <w:vMerge w:val="continue"/>
            <w:tcBorders>
              <w:tl2br w:val="nil"/>
              <w:tr2bl w:val="nil"/>
            </w:tcBorders>
            <w:vAlign w:val="center"/>
          </w:tcPr>
          <w:p>
            <w:pPr>
              <w:spacing w:line="300" w:lineRule="exact"/>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47" w:type="dxa"/>
            <w:vMerge w:val="continue"/>
            <w:tcBorders>
              <w:tl2br w:val="nil"/>
              <w:tr2bl w:val="nil"/>
            </w:tcBorders>
            <w:vAlign w:val="center"/>
          </w:tcPr>
          <w:p>
            <w:pPr>
              <w:spacing w:line="300" w:lineRule="exact"/>
              <w:jc w:val="center"/>
              <w:rPr>
                <w:color w:val="auto"/>
                <w:szCs w:val="21"/>
                <w:u w:val="wave"/>
              </w:rPr>
            </w:pPr>
          </w:p>
        </w:tc>
        <w:tc>
          <w:tcPr>
            <w:tcW w:w="716" w:type="dxa"/>
            <w:vMerge w:val="continue"/>
            <w:tcBorders>
              <w:right w:val="single" w:color="000000" w:sz="8" w:space="0"/>
              <w:tl2br w:val="nil"/>
              <w:tr2bl w:val="nil"/>
            </w:tcBorders>
            <w:vAlign w:val="center"/>
          </w:tcPr>
          <w:p>
            <w:pPr>
              <w:spacing w:line="360" w:lineRule="auto"/>
              <w:jc w:val="center"/>
              <w:rPr>
                <w:color w:val="auto"/>
                <w:szCs w:val="21"/>
                <w:u w:val="wave"/>
              </w:rPr>
            </w:pPr>
          </w:p>
        </w:tc>
        <w:tc>
          <w:tcPr>
            <w:tcW w:w="757" w:type="dxa"/>
            <w:tcBorders>
              <w:top w:val="single" w:color="000000" w:sz="8" w:space="0"/>
              <w:left w:val="single" w:color="000000" w:sz="8" w:space="0"/>
              <w:bottom w:val="single" w:color="000000" w:sz="8" w:space="0"/>
              <w:tl2br w:val="nil"/>
              <w:tr2bl w:val="nil"/>
            </w:tcBorders>
            <w:vAlign w:val="center"/>
          </w:tcPr>
          <w:p>
            <w:pPr>
              <w:jc w:val="center"/>
              <w:rPr>
                <w:color w:val="auto"/>
                <w:szCs w:val="21"/>
                <w:u w:val="wave"/>
              </w:rPr>
            </w:pPr>
            <w:r>
              <w:rPr>
                <w:rFonts w:hint="eastAsia"/>
                <w:color w:val="auto"/>
                <w:spacing w:val="4"/>
                <w:szCs w:val="21"/>
                <w:u w:val="wave"/>
              </w:rPr>
              <w:t>加药间</w:t>
            </w:r>
          </w:p>
        </w:tc>
        <w:tc>
          <w:tcPr>
            <w:tcW w:w="1957" w:type="dxa"/>
            <w:tcBorders>
              <w:top w:val="single" w:color="000000" w:sz="8" w:space="0"/>
              <w:bottom w:val="single" w:color="000000" w:sz="8" w:space="0"/>
              <w:tl2br w:val="nil"/>
              <w:tr2bl w:val="nil"/>
            </w:tcBorders>
            <w:vAlign w:val="center"/>
          </w:tcPr>
          <w:p>
            <w:pPr>
              <w:pStyle w:val="38"/>
              <w:rPr>
                <w:color w:val="auto"/>
                <w:u w:val="wave"/>
              </w:rPr>
            </w:pPr>
            <w:r>
              <w:rPr>
                <w:rFonts w:hint="eastAsia" w:ascii="Times New Roman" w:hAnsi="Times New Roman" w:eastAsia="宋体"/>
                <w:bCs/>
                <w:color w:val="auto"/>
                <w:u w:val="wave"/>
              </w:rPr>
              <w:t>废包装</w:t>
            </w:r>
          </w:p>
        </w:tc>
        <w:tc>
          <w:tcPr>
            <w:tcW w:w="2727" w:type="dxa"/>
            <w:tcBorders>
              <w:top w:val="single" w:color="000000" w:sz="8" w:space="0"/>
              <w:bottom w:val="single" w:color="000000" w:sz="8" w:space="0"/>
              <w:tl2br w:val="nil"/>
              <w:tr2bl w:val="nil"/>
            </w:tcBorders>
            <w:vAlign w:val="center"/>
          </w:tcPr>
          <w:p>
            <w:pPr>
              <w:pStyle w:val="38"/>
              <w:rPr>
                <w:color w:val="auto"/>
                <w:u w:val="wave"/>
              </w:rPr>
            </w:pPr>
            <w:r>
              <w:rPr>
                <w:rFonts w:hint="eastAsia" w:ascii="Times New Roman" w:hAnsi="Times New Roman" w:eastAsia="宋体"/>
                <w:bCs/>
                <w:color w:val="auto"/>
                <w:u w:val="wave"/>
              </w:rPr>
              <w:t>综合外售</w:t>
            </w:r>
          </w:p>
        </w:tc>
        <w:tc>
          <w:tcPr>
            <w:tcW w:w="1819" w:type="dxa"/>
            <w:vMerge w:val="continue"/>
            <w:tcBorders>
              <w:tl2br w:val="nil"/>
              <w:tr2bl w:val="nil"/>
            </w:tcBorders>
            <w:vAlign w:val="center"/>
          </w:tcPr>
          <w:p>
            <w:pPr>
              <w:spacing w:line="300" w:lineRule="exact"/>
              <w:jc w:val="center"/>
              <w:rPr>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1347" w:type="dxa"/>
            <w:tcBorders>
              <w:tl2br w:val="nil"/>
              <w:tr2bl w:val="nil"/>
            </w:tcBorders>
            <w:vAlign w:val="center"/>
          </w:tcPr>
          <w:p>
            <w:pPr>
              <w:spacing w:line="300" w:lineRule="exact"/>
              <w:jc w:val="center"/>
              <w:rPr>
                <w:color w:val="auto"/>
                <w:szCs w:val="21"/>
                <w:u w:val="wave"/>
              </w:rPr>
            </w:pPr>
            <w:r>
              <w:rPr>
                <w:color w:val="auto"/>
                <w:szCs w:val="21"/>
                <w:u w:val="wave"/>
              </w:rPr>
              <w:t>噪声</w:t>
            </w:r>
          </w:p>
        </w:tc>
        <w:tc>
          <w:tcPr>
            <w:tcW w:w="1473" w:type="dxa"/>
            <w:gridSpan w:val="2"/>
            <w:tcBorders>
              <w:tl2br w:val="nil"/>
              <w:tr2bl w:val="nil"/>
            </w:tcBorders>
            <w:vAlign w:val="center"/>
          </w:tcPr>
          <w:p>
            <w:pPr>
              <w:spacing w:line="300" w:lineRule="exact"/>
              <w:jc w:val="center"/>
              <w:rPr>
                <w:color w:val="auto"/>
                <w:szCs w:val="21"/>
                <w:u w:val="wave"/>
              </w:rPr>
            </w:pPr>
            <w:r>
              <w:rPr>
                <w:color w:val="auto"/>
                <w:szCs w:val="21"/>
                <w:u w:val="wave"/>
              </w:rPr>
              <w:t>厂界噪声</w:t>
            </w:r>
          </w:p>
        </w:tc>
        <w:tc>
          <w:tcPr>
            <w:tcW w:w="1957" w:type="dxa"/>
            <w:tcBorders>
              <w:tl2br w:val="nil"/>
              <w:tr2bl w:val="nil"/>
            </w:tcBorders>
            <w:vAlign w:val="center"/>
          </w:tcPr>
          <w:p>
            <w:pPr>
              <w:spacing w:line="300" w:lineRule="exact"/>
              <w:jc w:val="center"/>
              <w:rPr>
                <w:color w:val="auto"/>
                <w:szCs w:val="21"/>
                <w:u w:val="wave"/>
              </w:rPr>
            </w:pPr>
            <w:r>
              <w:rPr>
                <w:color w:val="auto"/>
                <w:szCs w:val="21"/>
                <w:u w:val="wave"/>
              </w:rPr>
              <w:t>设备噪声</w:t>
            </w:r>
          </w:p>
        </w:tc>
        <w:tc>
          <w:tcPr>
            <w:tcW w:w="2727" w:type="dxa"/>
            <w:tcBorders>
              <w:top w:val="single" w:color="000000" w:sz="8" w:space="0"/>
              <w:tl2br w:val="nil"/>
              <w:tr2bl w:val="nil"/>
            </w:tcBorders>
            <w:vAlign w:val="center"/>
          </w:tcPr>
          <w:p>
            <w:pPr>
              <w:spacing w:line="300" w:lineRule="exact"/>
              <w:jc w:val="center"/>
              <w:rPr>
                <w:color w:val="auto"/>
                <w:szCs w:val="21"/>
                <w:u w:val="wave"/>
              </w:rPr>
            </w:pPr>
            <w:r>
              <w:rPr>
                <w:color w:val="auto"/>
                <w:szCs w:val="21"/>
                <w:u w:val="wave"/>
              </w:rPr>
              <w:t>企业通过减振降噪，达标排放</w:t>
            </w:r>
          </w:p>
        </w:tc>
        <w:tc>
          <w:tcPr>
            <w:tcW w:w="1819" w:type="dxa"/>
            <w:tcBorders>
              <w:tl2br w:val="nil"/>
              <w:tr2bl w:val="nil"/>
            </w:tcBorders>
            <w:vAlign w:val="center"/>
          </w:tcPr>
          <w:p>
            <w:pPr>
              <w:spacing w:line="300" w:lineRule="exact"/>
              <w:jc w:val="center"/>
              <w:rPr>
                <w:color w:val="auto"/>
                <w:szCs w:val="21"/>
                <w:u w:val="wave"/>
              </w:rPr>
            </w:pPr>
            <w:r>
              <w:rPr>
                <w:color w:val="auto"/>
                <w:szCs w:val="21"/>
                <w:u w:val="wave"/>
              </w:rPr>
              <w:t>达标</w:t>
            </w:r>
            <w:r>
              <w:rPr>
                <w:rFonts w:hint="eastAsia"/>
                <w:color w:val="auto"/>
                <w:szCs w:val="21"/>
                <w:u w:val="wave"/>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47" w:type="dxa"/>
            <w:tcBorders>
              <w:tl2br w:val="nil"/>
              <w:tr2bl w:val="nil"/>
            </w:tcBorders>
            <w:vAlign w:val="center"/>
          </w:tcPr>
          <w:p>
            <w:pPr>
              <w:spacing w:line="300" w:lineRule="exact"/>
              <w:jc w:val="center"/>
              <w:rPr>
                <w:color w:val="auto"/>
                <w:szCs w:val="21"/>
                <w:u w:val="wave"/>
              </w:rPr>
            </w:pPr>
            <w:r>
              <w:rPr>
                <w:rFonts w:hint="eastAsia"/>
                <w:color w:val="auto"/>
                <w:szCs w:val="21"/>
                <w:u w:val="wave"/>
              </w:rPr>
              <w:t>其他</w:t>
            </w:r>
          </w:p>
        </w:tc>
        <w:tc>
          <w:tcPr>
            <w:tcW w:w="7976" w:type="dxa"/>
            <w:gridSpan w:val="5"/>
            <w:tcBorders>
              <w:tl2br w:val="nil"/>
              <w:tr2bl w:val="nil"/>
            </w:tcBorders>
            <w:vAlign w:val="center"/>
          </w:tcPr>
          <w:p>
            <w:pPr>
              <w:spacing w:line="300" w:lineRule="exact"/>
              <w:jc w:val="center"/>
              <w:rPr>
                <w:color w:val="auto"/>
                <w:szCs w:val="21"/>
                <w:u w:val="wave"/>
              </w:rPr>
            </w:pPr>
            <w:r>
              <w:rPr>
                <w:color w:val="auto"/>
                <w:szCs w:val="21"/>
                <w:u w:val="wave"/>
              </w:rPr>
              <w:t>环境风险：</w:t>
            </w:r>
            <w:r>
              <w:rPr>
                <w:rFonts w:hint="eastAsia"/>
                <w:color w:val="auto"/>
                <w:szCs w:val="21"/>
                <w:u w:val="wave"/>
              </w:rPr>
              <w:t>修建事故池，各建筑物地面硬化、防渗、防腐处理；厂区绿化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23" w:type="dxa"/>
            <w:gridSpan w:val="6"/>
            <w:tcBorders>
              <w:tl2br w:val="nil"/>
              <w:tr2bl w:val="nil"/>
            </w:tcBorders>
          </w:tcPr>
          <w:p>
            <w:pPr>
              <w:spacing w:line="360" w:lineRule="auto"/>
              <w:rPr>
                <w:b/>
                <w:bCs/>
                <w:color w:val="auto"/>
                <w:sz w:val="24"/>
                <w:szCs w:val="24"/>
                <w:u w:val="wave"/>
              </w:rPr>
            </w:pPr>
            <w:r>
              <w:rPr>
                <w:b/>
                <w:bCs/>
                <w:color w:val="auto"/>
                <w:sz w:val="24"/>
                <w:szCs w:val="24"/>
                <w:u w:val="wave"/>
              </w:rPr>
              <w:t>生态保护措施及预期效果：</w:t>
            </w:r>
          </w:p>
          <w:p>
            <w:pPr>
              <w:adjustRightInd w:val="0"/>
              <w:snapToGrid w:val="0"/>
              <w:spacing w:line="360" w:lineRule="auto"/>
              <w:ind w:firstLine="462" w:firstLineChars="200"/>
              <w:rPr>
                <w:color w:val="auto"/>
                <w:sz w:val="24"/>
                <w:szCs w:val="24"/>
                <w:u w:val="wave"/>
              </w:rPr>
            </w:pPr>
            <w:r>
              <w:rPr>
                <w:rFonts w:hint="eastAsia"/>
                <w:color w:val="auto"/>
                <w:sz w:val="24"/>
                <w:szCs w:val="24"/>
                <w:u w:val="wave"/>
              </w:rPr>
              <w:t>在污水处理厂区周围合理培植乔木、灌木、草坪相结合的绿化带，并形成较密的树林，重新建立 起有序的陆地生态系统，有利于改善建设区域的生态环境。项目建设有利于水生生物的生长和维持生态平衡，生物多样性和数量将会在一定程度上有所丰富。</w:t>
            </w:r>
          </w:p>
        </w:tc>
      </w:tr>
    </w:tbl>
    <w:p>
      <w:pPr>
        <w:snapToGrid w:val="0"/>
        <w:jc w:val="left"/>
        <w:outlineLvl w:val="0"/>
      </w:pPr>
      <w:r>
        <w:br w:type="page"/>
      </w:r>
      <w:bookmarkStart w:id="18" w:name="_Toc12469"/>
      <w:r>
        <w:rPr>
          <w:rFonts w:hint="eastAsia" w:eastAsia="黑体"/>
          <w:sz w:val="32"/>
        </w:rPr>
        <w:t>九、</w:t>
      </w:r>
      <w:r>
        <w:rPr>
          <w:rFonts w:eastAsia="黑体"/>
          <w:sz w:val="32"/>
        </w:rPr>
        <w:t>结论与建议</w:t>
      </w:r>
      <w:bookmarkEnd w:id="18"/>
    </w:p>
    <w:tbl>
      <w:tblPr>
        <w:tblStyle w:val="28"/>
        <w:tblW w:w="9356"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85" w:type="dxa"/>
          <w:bottom w:w="0" w:type="dxa"/>
          <w:right w:w="85" w:type="dxa"/>
        </w:tblCellMar>
      </w:tblPr>
      <w:tblGrid>
        <w:gridCol w:w="935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85" w:type="dxa"/>
            <w:bottom w:w="0" w:type="dxa"/>
            <w:right w:w="85" w:type="dxa"/>
          </w:tblCellMar>
        </w:tblPrEx>
        <w:trPr>
          <w:trHeight w:val="13397" w:hRule="atLeast"/>
          <w:jc w:val="center"/>
        </w:trPr>
        <w:tc>
          <w:tcPr>
            <w:tcW w:w="9356" w:type="dxa"/>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auto"/>
                <w:kern w:val="24"/>
                <w:sz w:val="28"/>
                <w:szCs w:val="28"/>
              </w:rPr>
            </w:pPr>
            <w:r>
              <w:rPr>
                <w:rFonts w:hint="eastAsia"/>
                <w:b/>
                <w:bCs/>
                <w:color w:val="auto"/>
                <w:kern w:val="24"/>
                <w:sz w:val="28"/>
                <w:szCs w:val="28"/>
              </w:rPr>
              <w:t>9.1</w:t>
            </w:r>
            <w:r>
              <w:rPr>
                <w:rFonts w:hint="default" w:ascii="Times New Roman" w:hAnsi="Times New Roman" w:eastAsia="宋体" w:cs="Times New Roman"/>
                <w:b/>
                <w:bCs/>
                <w:color w:val="auto"/>
                <w:kern w:val="24"/>
                <w:sz w:val="28"/>
                <w:szCs w:val="28"/>
              </w:rPr>
              <w:t>结论</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9.1.1 项目概况</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本项目是由</w:t>
            </w:r>
            <w:r>
              <w:rPr>
                <w:rFonts w:hint="default" w:ascii="Times New Roman" w:hAnsi="Times New Roman" w:eastAsia="宋体" w:cs="Times New Roman"/>
                <w:color w:val="auto"/>
                <w:sz w:val="24"/>
                <w:szCs w:val="24"/>
                <w:u w:val="none"/>
                <w:lang w:eastAsia="zh-CN"/>
              </w:rPr>
              <w:t>邵阳市双清区住房和城乡建设局</w:t>
            </w:r>
            <w:r>
              <w:rPr>
                <w:rFonts w:hint="default" w:ascii="Times New Roman" w:hAnsi="Times New Roman" w:eastAsia="宋体" w:cs="Times New Roman"/>
                <w:color w:val="auto"/>
                <w:sz w:val="24"/>
                <w:szCs w:val="24"/>
                <w:u w:val="none"/>
              </w:rPr>
              <w:t>牵头，结合</w:t>
            </w:r>
            <w:r>
              <w:rPr>
                <w:rFonts w:hint="default" w:ascii="Times New Roman" w:hAnsi="Times New Roman" w:eastAsia="宋体" w:cs="Times New Roman"/>
                <w:color w:val="auto"/>
                <w:sz w:val="24"/>
                <w:szCs w:val="24"/>
                <w:u w:val="none"/>
                <w:lang w:eastAsia="zh-CN"/>
              </w:rPr>
              <w:t>上级拨款</w:t>
            </w:r>
            <w:r>
              <w:rPr>
                <w:rFonts w:hint="default" w:ascii="Times New Roman" w:hAnsi="Times New Roman" w:eastAsia="宋体" w:cs="Times New Roman"/>
                <w:color w:val="auto"/>
                <w:sz w:val="24"/>
                <w:szCs w:val="24"/>
                <w:u w:val="none"/>
              </w:rPr>
              <w:t>和</w:t>
            </w:r>
            <w:r>
              <w:rPr>
                <w:rFonts w:hint="default" w:ascii="Times New Roman" w:hAnsi="Times New Roman" w:eastAsia="宋体" w:cs="Times New Roman"/>
                <w:color w:val="auto"/>
                <w:sz w:val="24"/>
                <w:szCs w:val="24"/>
                <w:u w:val="none"/>
                <w:lang w:eastAsia="zh-CN"/>
              </w:rPr>
              <w:t>双清区</w:t>
            </w:r>
            <w:r>
              <w:rPr>
                <w:rFonts w:hint="default" w:ascii="Times New Roman" w:hAnsi="Times New Roman" w:eastAsia="宋体" w:cs="Times New Roman"/>
                <w:color w:val="auto"/>
                <w:sz w:val="24"/>
                <w:szCs w:val="24"/>
                <w:u w:val="none"/>
              </w:rPr>
              <w:t>财政资金，总投资</w:t>
            </w:r>
            <w:r>
              <w:rPr>
                <w:rFonts w:hint="default" w:ascii="Times New Roman" w:hAnsi="Times New Roman" w:eastAsia="宋体" w:cs="Times New Roman"/>
                <w:color w:val="auto"/>
                <w:sz w:val="24"/>
                <w:szCs w:val="24"/>
                <w:u w:val="none"/>
                <w:lang w:eastAsia="zh-CN"/>
              </w:rPr>
              <w:t>3000万元</w:t>
            </w:r>
            <w:r>
              <w:rPr>
                <w:rFonts w:hint="default" w:ascii="Times New Roman" w:hAnsi="Times New Roman" w:eastAsia="宋体" w:cs="Times New Roman"/>
                <w:color w:val="auto"/>
                <w:sz w:val="24"/>
                <w:szCs w:val="24"/>
                <w:u w:val="none"/>
              </w:rPr>
              <w:t>，在</w:t>
            </w:r>
            <w:r>
              <w:rPr>
                <w:rFonts w:hint="default" w:ascii="Times New Roman" w:hAnsi="Times New Roman" w:eastAsia="宋体" w:cs="Times New Roman"/>
                <w:color w:val="auto"/>
                <w:sz w:val="24"/>
                <w:szCs w:val="24"/>
                <w:u w:val="none"/>
                <w:lang w:eastAsia="zh-CN"/>
              </w:rPr>
              <w:t>邵阳市双清区渡头桥镇渡头社区</w:t>
            </w:r>
            <w:r>
              <w:rPr>
                <w:rFonts w:hint="default" w:ascii="Times New Roman" w:hAnsi="Times New Roman" w:eastAsia="宋体" w:cs="Times New Roman"/>
                <w:color w:val="auto"/>
                <w:sz w:val="24"/>
                <w:szCs w:val="24"/>
                <w:u w:val="none"/>
              </w:rPr>
              <w:t>建设。</w:t>
            </w:r>
            <w:r>
              <w:rPr>
                <w:rFonts w:hint="default" w:ascii="Times New Roman" w:hAnsi="Times New Roman" w:eastAsia="宋体" w:cs="Times New Roman"/>
                <w:color w:val="auto"/>
                <w:spacing w:val="-7"/>
                <w:sz w:val="24"/>
                <w:u w:val="none"/>
              </w:rPr>
              <w:t>项目总用地面积</w:t>
            </w:r>
            <w:r>
              <w:rPr>
                <w:rFonts w:hint="default" w:ascii="Times New Roman" w:hAnsi="Times New Roman" w:eastAsia="宋体" w:cs="Times New Roman"/>
                <w:color w:val="auto"/>
                <w:spacing w:val="-7"/>
                <w:sz w:val="24"/>
                <w:u w:val="none"/>
                <w:lang w:eastAsia="zh-CN"/>
              </w:rPr>
              <w:t>3333.35</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2</w:t>
            </w:r>
            <w:r>
              <w:rPr>
                <w:rFonts w:hint="default" w:ascii="Times New Roman" w:hAnsi="Times New Roman" w:eastAsia="宋体" w:cs="Times New Roman"/>
                <w:color w:val="auto"/>
                <w:sz w:val="24"/>
                <w:u w:val="none"/>
              </w:rPr>
              <w:t>，</w:t>
            </w:r>
            <w:r>
              <w:rPr>
                <w:rFonts w:hint="default" w:ascii="Times New Roman" w:hAnsi="Times New Roman" w:eastAsia="宋体" w:cs="Times New Roman"/>
                <w:color w:val="auto"/>
                <w:sz w:val="24"/>
                <w:szCs w:val="24"/>
                <w:u w:val="none"/>
              </w:rPr>
              <w:t>主要</w:t>
            </w:r>
            <w:r>
              <w:rPr>
                <w:rFonts w:hint="default" w:ascii="Times New Roman" w:hAnsi="Times New Roman" w:eastAsia="宋体" w:cs="Times New Roman"/>
                <w:color w:val="auto"/>
                <w:spacing w:val="-8"/>
                <w:sz w:val="24"/>
                <w:u w:val="none"/>
              </w:rPr>
              <w:t>建设内容主要包括格栅井、调节池、</w:t>
            </w:r>
            <w:r>
              <w:rPr>
                <w:rFonts w:hint="default" w:ascii="Times New Roman" w:hAnsi="Times New Roman" w:eastAsia="宋体" w:cs="Times New Roman"/>
                <w:color w:val="auto"/>
                <w:spacing w:val="-8"/>
                <w:sz w:val="24"/>
                <w:u w:val="none"/>
                <w:lang w:val="en-US" w:eastAsia="zh-CN"/>
              </w:rPr>
              <w:t>FMBR污水处理槽</w:t>
            </w:r>
            <w:r>
              <w:rPr>
                <w:rFonts w:hint="default" w:ascii="Times New Roman" w:hAnsi="Times New Roman" w:eastAsia="宋体" w:cs="Times New Roman"/>
                <w:color w:val="auto"/>
                <w:spacing w:val="-8"/>
                <w:sz w:val="24"/>
                <w:u w:val="none"/>
              </w:rPr>
              <w:t>、脱水机房及其配套管网工程等</w:t>
            </w:r>
            <w:r>
              <w:rPr>
                <w:rFonts w:hint="default" w:ascii="Times New Roman" w:hAnsi="Times New Roman" w:eastAsia="宋体" w:cs="Times New Roman"/>
                <w:color w:val="auto"/>
                <w:spacing w:val="-8"/>
                <w:sz w:val="24"/>
                <w:u w:val="none"/>
                <w:lang w:eastAsia="zh-CN"/>
              </w:rPr>
              <w:t>，其进水水质需满足</w:t>
            </w:r>
            <w:r>
              <w:rPr>
                <w:rFonts w:hint="default" w:ascii="Times New Roman" w:hAnsi="Times New Roman" w:eastAsia="宋体" w:cs="Times New Roman"/>
                <w:color w:val="auto"/>
                <w:sz w:val="24"/>
                <w:szCs w:val="24"/>
                <w:u w:val="none"/>
                <w:lang w:val="zh-CN"/>
              </w:rPr>
              <w:t>《湖南省镇（乡）村供排水工程专项规划设计技术导引》（湖南省住房和城乡建设厅2016年12月修订）的参考值（</w:t>
            </w:r>
            <w:r>
              <w:rPr>
                <w:rFonts w:hint="default" w:ascii="Times New Roman" w:hAnsi="Times New Roman" w:eastAsia="宋体" w:cs="Times New Roman"/>
                <w:color w:val="auto"/>
                <w:sz w:val="24"/>
                <w:szCs w:val="24"/>
                <w:u w:val="none"/>
                <w:lang w:val="en-US" w:eastAsia="zh-CN"/>
              </w:rPr>
              <w:t>COD≤300mg/L，氨氮≤25mg/L，BOD</w:t>
            </w:r>
            <w:r>
              <w:rPr>
                <w:rFonts w:hint="default" w:ascii="Times New Roman" w:hAnsi="Times New Roman" w:eastAsia="宋体" w:cs="Times New Roman"/>
                <w:color w:val="auto"/>
                <w:sz w:val="24"/>
                <w:szCs w:val="24"/>
                <w:u w:val="none"/>
                <w:vertAlign w:val="subscript"/>
                <w:lang w:val="en-US" w:eastAsia="zh-CN"/>
              </w:rPr>
              <w:t>5</w:t>
            </w:r>
            <w:r>
              <w:rPr>
                <w:rFonts w:hint="default" w:ascii="Times New Roman" w:hAnsi="Times New Roman" w:eastAsia="宋体" w:cs="Times New Roman"/>
                <w:color w:val="auto"/>
                <w:sz w:val="24"/>
                <w:szCs w:val="24"/>
                <w:u w:val="none"/>
                <w:lang w:val="en-US" w:eastAsia="zh-CN"/>
              </w:rPr>
              <w:t>≤150mg/L，SS≤300mg/L，TN≤35mg/L，TP≤4mg/L</w:t>
            </w:r>
            <w:r>
              <w:rPr>
                <w:rFonts w:hint="default" w:ascii="Times New Roman" w:hAnsi="Times New Roman" w:eastAsia="宋体" w:cs="Times New Roman"/>
                <w:color w:val="auto"/>
                <w:sz w:val="24"/>
                <w:szCs w:val="24"/>
                <w:u w:val="none"/>
                <w:lang w:val="zh-CN"/>
              </w:rPr>
              <w:t>），出水水质符合</w:t>
            </w:r>
            <w:r>
              <w:rPr>
                <w:rFonts w:hint="default" w:ascii="Times New Roman" w:hAnsi="Times New Roman" w:eastAsia="宋体" w:cs="Times New Roman"/>
                <w:color w:val="auto"/>
                <w:sz w:val="24"/>
                <w:szCs w:val="24"/>
                <w:u w:val="none"/>
              </w:rPr>
              <w:t>《城镇污水处理厂污染物排放标准》（GB18918-2002）一级A标准</w:t>
            </w:r>
            <w:r>
              <w:rPr>
                <w:rFonts w:hint="default" w:ascii="Times New Roman" w:hAnsi="Times New Roman" w:eastAsia="宋体" w:cs="Times New Roman"/>
                <w:color w:val="auto"/>
                <w:sz w:val="24"/>
                <w:szCs w:val="24"/>
                <w:u w:val="none"/>
                <w:lang w:eastAsia="zh-CN"/>
              </w:rPr>
              <w:t>的要求（</w:t>
            </w:r>
            <w:r>
              <w:rPr>
                <w:rFonts w:hint="default" w:ascii="Times New Roman" w:hAnsi="Times New Roman" w:eastAsia="宋体" w:cs="Times New Roman"/>
                <w:color w:val="auto"/>
                <w:sz w:val="24"/>
                <w:szCs w:val="24"/>
                <w:u w:val="none"/>
                <w:lang w:val="en-US" w:eastAsia="zh-CN"/>
              </w:rPr>
              <w:t>COD≤50mg/L，氨氮≤5（8）mg/L，BOD</w:t>
            </w:r>
            <w:r>
              <w:rPr>
                <w:rFonts w:hint="default" w:ascii="Times New Roman" w:hAnsi="Times New Roman" w:eastAsia="宋体" w:cs="Times New Roman"/>
                <w:color w:val="auto"/>
                <w:sz w:val="24"/>
                <w:szCs w:val="24"/>
                <w:u w:val="none"/>
                <w:vertAlign w:val="subscript"/>
                <w:lang w:val="en-US" w:eastAsia="zh-CN"/>
              </w:rPr>
              <w:t>5</w:t>
            </w:r>
            <w:r>
              <w:rPr>
                <w:rFonts w:hint="default" w:ascii="Times New Roman" w:hAnsi="Times New Roman" w:eastAsia="宋体" w:cs="Times New Roman"/>
                <w:color w:val="auto"/>
                <w:sz w:val="24"/>
                <w:szCs w:val="24"/>
                <w:u w:val="none"/>
                <w:lang w:val="en-US" w:eastAsia="zh-CN"/>
              </w:rPr>
              <w:t>≤10mg/L，SS≤10mg/L，TN≤15mg/L，TP≤0.5mg/L</w:t>
            </w:r>
            <w:r>
              <w:rPr>
                <w:rFonts w:hint="default" w:ascii="Times New Roman" w:hAnsi="Times New Roman" w:eastAsia="宋体" w:cs="Times New Roman"/>
                <w:color w:val="auto"/>
                <w:sz w:val="24"/>
                <w:szCs w:val="24"/>
                <w:u w:val="none"/>
                <w:lang w:eastAsia="zh-CN"/>
              </w:rPr>
              <w:t>），污泥在厂内处理后含水率低于</w:t>
            </w:r>
            <w:r>
              <w:rPr>
                <w:rFonts w:hint="default" w:ascii="Times New Roman" w:hAnsi="Times New Roman" w:eastAsia="宋体" w:cs="Times New Roman"/>
                <w:color w:val="auto"/>
                <w:sz w:val="24"/>
                <w:szCs w:val="24"/>
                <w:u w:val="none"/>
                <w:lang w:val="en-US" w:eastAsia="zh-CN"/>
              </w:rPr>
              <w:t>70%</w:t>
            </w:r>
            <w:r>
              <w:rPr>
                <w:rFonts w:hint="default" w:ascii="Times New Roman" w:hAnsi="Times New Roman" w:eastAsia="宋体" w:cs="Times New Roman"/>
                <w:color w:val="auto"/>
                <w:spacing w:val="-8"/>
                <w:sz w:val="24"/>
                <w:u w:val="none"/>
              </w:rPr>
              <w:t>。</w:t>
            </w:r>
            <w:r>
              <w:rPr>
                <w:rFonts w:hint="default" w:ascii="Times New Roman" w:hAnsi="Times New Roman" w:eastAsia="宋体" w:cs="Times New Roman"/>
                <w:color w:val="auto"/>
                <w:spacing w:val="-8"/>
                <w:sz w:val="24"/>
                <w:u w:val="none"/>
                <w:lang w:eastAsia="zh-CN"/>
              </w:rPr>
              <w:t>项目</w:t>
            </w:r>
            <w:r>
              <w:rPr>
                <w:rFonts w:hint="default" w:ascii="Times New Roman" w:hAnsi="Times New Roman" w:eastAsia="宋体" w:cs="Times New Roman"/>
                <w:color w:val="auto"/>
                <w:spacing w:val="-8"/>
                <w:sz w:val="24"/>
                <w:u w:val="none"/>
              </w:rPr>
              <w:t>总共</w:t>
            </w:r>
            <w:r>
              <w:rPr>
                <w:rFonts w:hint="default" w:ascii="Times New Roman" w:hAnsi="Times New Roman" w:eastAsia="宋体" w:cs="Times New Roman"/>
                <w:color w:val="auto"/>
                <w:sz w:val="24"/>
                <w:szCs w:val="24"/>
                <w:u w:val="none"/>
              </w:rPr>
              <w:t>分两期进行建设，近期建成处理污水量为</w:t>
            </w: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000m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/d，远期预留处理污水量</w:t>
            </w:r>
            <w:r>
              <w:rPr>
                <w:rFonts w:hint="default"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000m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/d，本环评针对近期工程。</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9.1.</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区域环境质量结论</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（1）大气环境质量现状：项目所在区域二氧化硫、二氧化氮、一氧化碳、可吸入颗粒物（PM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）各监测因子的监测值均符合《环境空气质量标准》（GB3095-2012）中的二级标准要求，PM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臭氧未达到《环境空气质量标准》（GB3095-2012）中的二级标准要求；硫化氢和氨的监测值均低于《环境影响评价技术导则－大气环境》（HJ 2.2-2018）中的附录D其他污染物空气质量浓度参考限值。</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（2）地表水环境现状：</w:t>
            </w:r>
            <w:r>
              <w:rPr>
                <w:rFonts w:hint="default" w:ascii="Times New Roman" w:hAnsi="Times New Roman" w:eastAsia="宋体" w:cs="Times New Roman"/>
                <w:color w:val="auto"/>
                <w:sz w:val="24"/>
                <w:szCs w:val="24"/>
                <w:lang w:val="en-US" w:eastAsia="zh-CN"/>
              </w:rPr>
              <w:t>根据现状监测数据，</w:t>
            </w:r>
            <w:r>
              <w:rPr>
                <w:rFonts w:hint="default" w:ascii="Times New Roman" w:hAnsi="Times New Roman" w:eastAsia="宋体" w:cs="Times New Roman"/>
                <w:color w:val="auto"/>
                <w:sz w:val="24"/>
                <w:szCs w:val="24"/>
              </w:rPr>
              <w:t>W1、W2</w:t>
            </w:r>
            <w:r>
              <w:rPr>
                <w:rFonts w:hint="eastAsia" w:cs="Times New Roman"/>
                <w:color w:val="auto"/>
                <w:sz w:val="24"/>
                <w:szCs w:val="24"/>
                <w:lang w:eastAsia="zh-CN"/>
              </w:rPr>
              <w:t>两</w:t>
            </w:r>
            <w:r>
              <w:rPr>
                <w:rFonts w:hint="default" w:ascii="Times New Roman" w:hAnsi="Times New Roman" w:eastAsia="宋体" w:cs="Times New Roman"/>
                <w:color w:val="auto"/>
                <w:sz w:val="24"/>
                <w:szCs w:val="24"/>
              </w:rPr>
              <w:t>个断面总氮均超过《地表水环境质量标准》（GB3838-2002）中的Ⅲ类水体，其他因子均能满足Ⅲ类水体要求。</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eastAsia"/>
                <w:sz w:val="24"/>
                <w:szCs w:val="24"/>
              </w:rPr>
            </w:pPr>
            <w:r>
              <w:rPr>
                <w:rFonts w:hint="default" w:ascii="Times New Roman" w:hAnsi="Times New Roman" w:eastAsia="宋体" w:cs="Times New Roman"/>
                <w:color w:val="auto"/>
                <w:sz w:val="24"/>
                <w:szCs w:val="24"/>
              </w:rPr>
              <w:t>（3）地下水现状：</w:t>
            </w:r>
            <w:r>
              <w:rPr>
                <w:rFonts w:hint="eastAsia"/>
                <w:sz w:val="24"/>
                <w:szCs w:val="24"/>
              </w:rPr>
              <w:t>根据现状监测结果，项目</w:t>
            </w:r>
            <w:r>
              <w:rPr>
                <w:rFonts w:hint="eastAsia"/>
                <w:sz w:val="24"/>
                <w:szCs w:val="24"/>
                <w:lang w:eastAsia="zh-CN"/>
              </w:rPr>
              <w:t>监测点位</w:t>
            </w:r>
            <w:r>
              <w:rPr>
                <w:rFonts w:hint="eastAsia"/>
                <w:sz w:val="24"/>
                <w:szCs w:val="24"/>
                <w:lang w:val="en-US" w:eastAsia="zh-CN"/>
              </w:rPr>
              <w:t>D2、D3</w:t>
            </w:r>
            <w:r>
              <w:rPr>
                <w:rFonts w:hint="eastAsia"/>
                <w:sz w:val="24"/>
                <w:szCs w:val="24"/>
              </w:rPr>
              <w:t>监测项目均能满足《地下水质量标准》（</w:t>
            </w:r>
            <w:r>
              <w:rPr>
                <w:sz w:val="24"/>
                <w:szCs w:val="24"/>
              </w:rPr>
              <w:t>GB/T14848-2017</w:t>
            </w:r>
            <w:r>
              <w:rPr>
                <w:rFonts w:hint="eastAsia"/>
                <w:sz w:val="24"/>
                <w:szCs w:val="24"/>
              </w:rPr>
              <w:t>）中的Ⅲ类标准，</w:t>
            </w:r>
            <w:r>
              <w:rPr>
                <w:rFonts w:hint="eastAsia"/>
                <w:sz w:val="24"/>
                <w:szCs w:val="24"/>
                <w:lang w:eastAsia="zh-CN"/>
              </w:rPr>
              <w:t>监测点位</w:t>
            </w:r>
            <w:r>
              <w:rPr>
                <w:rFonts w:hint="eastAsia"/>
                <w:sz w:val="24"/>
                <w:szCs w:val="24"/>
                <w:lang w:val="en-US" w:eastAsia="zh-CN"/>
              </w:rPr>
              <w:t>D1除</w:t>
            </w:r>
            <w:r>
              <w:rPr>
                <w:rFonts w:hint="eastAsia"/>
                <w:sz w:val="24"/>
                <w:szCs w:val="24"/>
              </w:rPr>
              <w:t>总大肠菌群超标外，其他监测项目均能满足《地下水质量标准》（</w:t>
            </w:r>
            <w:r>
              <w:rPr>
                <w:sz w:val="24"/>
                <w:szCs w:val="24"/>
              </w:rPr>
              <w:t>GB/T14848-2017</w:t>
            </w:r>
            <w:r>
              <w:rPr>
                <w:rFonts w:hint="eastAsia"/>
                <w:sz w:val="24"/>
                <w:szCs w:val="24"/>
              </w:rPr>
              <w:t>）中的Ⅲ类标准。总大肠菌群超标原因可能是由于区域农业污染源或生活污染源对其造成污染染。</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（4）土壤环境现状：现状监测结果表明，项目所在区域土壤监测点各因子监测浓度均符合《土壤环境质量标准 建设用地土壤污染风险管控标准（试行）》(GB36600-2018)表1第二类用地土壤污染风险筛选值。</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（5）声环境现状：项目所在地声环境质量现状监测均满足《声环境质量标准》（GB3096-2008）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类标准，评价区声环境质量现状满足功能区划要求。</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9.1.</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产业政策及规划符合性</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u w:val="wave"/>
              </w:rPr>
            </w:pPr>
            <w:r>
              <w:rPr>
                <w:rFonts w:hint="default" w:ascii="Times New Roman" w:hAnsi="Times New Roman" w:eastAsia="宋体" w:cs="Times New Roman"/>
                <w:color w:val="auto"/>
                <w:sz w:val="24"/>
                <w:szCs w:val="24"/>
              </w:rPr>
              <w:t>本项目符合国家现行的产业政策的要求，同时符合项目所在区域“三线一单”的要求。</w:t>
            </w:r>
          </w:p>
          <w:p>
            <w:pPr>
              <w:pStyle w:val="26"/>
              <w:keepNext w:val="0"/>
              <w:keepLines w:val="0"/>
              <w:pageBreakBefore w:val="0"/>
              <w:kinsoku/>
              <w:wordWrap/>
              <w:overflowPunct/>
              <w:topLinePunct w:val="0"/>
              <w:autoSpaceDE/>
              <w:autoSpaceDN/>
              <w:bidi w:val="0"/>
              <w:adjustRightInd w:val="0"/>
              <w:snapToGrid w:val="0"/>
              <w:spacing w:beforeLines="0"/>
              <w:ind w:firstLine="46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9.1.4项目选址及平面布置可行性</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color w:val="auto"/>
                <w:sz w:val="24"/>
                <w:szCs w:val="24"/>
                <w:u w:val="none"/>
              </w:rPr>
            </w:pPr>
            <w:r>
              <w:rPr>
                <w:rFonts w:hint="eastAsia"/>
                <w:color w:val="auto"/>
                <w:sz w:val="24"/>
                <w:szCs w:val="24"/>
                <w:highlight w:val="none"/>
                <w:u w:val="none"/>
              </w:rPr>
              <w:t>本项目</w:t>
            </w:r>
            <w:r>
              <w:rPr>
                <w:rFonts w:hint="eastAsia"/>
                <w:color w:val="auto"/>
                <w:sz w:val="24"/>
                <w:szCs w:val="22"/>
                <w:highlight w:val="none"/>
                <w:u w:val="none"/>
              </w:rPr>
              <w:t>厂址位置地势</w:t>
            </w:r>
            <w:r>
              <w:rPr>
                <w:rFonts w:hint="eastAsia"/>
                <w:color w:val="auto"/>
                <w:sz w:val="24"/>
                <w:szCs w:val="22"/>
                <w:highlight w:val="none"/>
                <w:u w:val="none"/>
                <w:lang w:eastAsia="zh-CN"/>
              </w:rPr>
              <w:t>相对</w:t>
            </w:r>
            <w:r>
              <w:rPr>
                <w:rFonts w:hint="eastAsia"/>
                <w:color w:val="auto"/>
                <w:sz w:val="24"/>
                <w:szCs w:val="22"/>
                <w:highlight w:val="none"/>
                <w:u w:val="none"/>
              </w:rPr>
              <w:t>较低，</w:t>
            </w:r>
            <w:r>
              <w:rPr>
                <w:rFonts w:hint="eastAsia" w:ascii="Times New Roman" w:hAnsi="Times New Roman" w:eastAsia="宋体" w:cs="Times New Roman"/>
                <w:color w:val="auto"/>
                <w:spacing w:val="-7"/>
                <w:sz w:val="24"/>
                <w:szCs w:val="22"/>
                <w:u w:val="none"/>
                <w:lang w:val="en-US" w:eastAsia="zh-CN"/>
              </w:rPr>
              <w:t>污水可由进污干管重力自流进入污水处理厂，</w:t>
            </w:r>
            <w:r>
              <w:rPr>
                <w:rFonts w:hint="eastAsia"/>
                <w:color w:val="auto"/>
                <w:spacing w:val="-7"/>
                <w:sz w:val="24"/>
                <w:szCs w:val="22"/>
                <w:u w:val="none"/>
              </w:rPr>
              <w:t>沿途</w:t>
            </w:r>
            <w:r>
              <w:rPr>
                <w:rFonts w:hint="eastAsia"/>
                <w:color w:val="auto"/>
                <w:spacing w:val="-7"/>
                <w:sz w:val="24"/>
                <w:szCs w:val="22"/>
                <w:u w:val="none"/>
                <w:lang w:eastAsia="zh-CN"/>
              </w:rPr>
              <w:t>可</w:t>
            </w:r>
            <w:r>
              <w:rPr>
                <w:rFonts w:hint="eastAsia"/>
                <w:color w:val="auto"/>
                <w:spacing w:val="-7"/>
                <w:sz w:val="24"/>
                <w:szCs w:val="22"/>
                <w:u w:val="none"/>
              </w:rPr>
              <w:t>不设提升泵</w:t>
            </w:r>
            <w:r>
              <w:rPr>
                <w:rFonts w:hint="eastAsia"/>
                <w:color w:val="auto"/>
                <w:spacing w:val="-7"/>
                <w:sz w:val="24"/>
                <w:szCs w:val="22"/>
                <w:u w:val="none"/>
                <w:lang w:eastAsia="zh-CN"/>
              </w:rPr>
              <w:t>，可减少项目投资</w:t>
            </w:r>
            <w:r>
              <w:rPr>
                <w:rFonts w:hint="eastAsia"/>
                <w:color w:val="auto"/>
                <w:sz w:val="24"/>
                <w:szCs w:val="22"/>
                <w:highlight w:val="none"/>
                <w:u w:val="none"/>
              </w:rPr>
              <w:t>。</w:t>
            </w:r>
            <w:r>
              <w:rPr>
                <w:rFonts w:hint="eastAsia"/>
                <w:color w:val="auto"/>
                <w:sz w:val="24"/>
                <w:szCs w:val="22"/>
                <w:highlight w:val="none"/>
                <w:u w:val="none"/>
                <w:lang w:eastAsia="zh-CN"/>
              </w:rPr>
              <w:t>项目用地不占用基本农田，不</w:t>
            </w:r>
            <w:r>
              <w:rPr>
                <w:rFonts w:hint="eastAsia"/>
                <w:color w:val="auto"/>
                <w:sz w:val="24"/>
                <w:szCs w:val="22"/>
                <w:highlight w:val="none"/>
                <w:u w:val="none"/>
                <w:lang w:val="en-US" w:eastAsia="zh-CN"/>
              </w:rPr>
              <w:t>涉及自然保护区、风景名胜区等，</w:t>
            </w:r>
            <w:r>
              <w:rPr>
                <w:rFonts w:hint="eastAsia"/>
                <w:color w:val="auto"/>
                <w:sz w:val="24"/>
                <w:szCs w:val="22"/>
                <w:highlight w:val="none"/>
                <w:u w:val="none"/>
                <w:lang w:eastAsia="zh-CN"/>
              </w:rPr>
              <w:t>卫生防护距离</w:t>
            </w:r>
            <w:r>
              <w:rPr>
                <w:rFonts w:hint="eastAsia"/>
                <w:color w:val="auto"/>
                <w:sz w:val="24"/>
                <w:szCs w:val="22"/>
                <w:highlight w:val="none"/>
                <w:u w:val="none"/>
                <w:lang w:val="en-US" w:eastAsia="zh-CN"/>
              </w:rPr>
              <w:t>100m范围内无环境敏感点，不涉及居民搬迁，无明显的环境制约因素。</w:t>
            </w:r>
            <w:r>
              <w:rPr>
                <w:rFonts w:ascii="宋体" w:hAnsi="宋体" w:eastAsia="宋体" w:cs="宋体"/>
                <w:color w:val="auto"/>
                <w:sz w:val="24"/>
                <w:szCs w:val="24"/>
                <w:u w:val="none"/>
              </w:rPr>
              <w:t>污水处理厂临近受纳水体</w:t>
            </w:r>
            <w:r>
              <w:rPr>
                <w:rFonts w:hint="eastAsia" w:ascii="宋体" w:hAnsi="宋体" w:eastAsia="宋体" w:cs="宋体"/>
                <w:color w:val="auto"/>
                <w:sz w:val="24"/>
                <w:szCs w:val="24"/>
                <w:u w:val="none"/>
                <w:lang w:eastAsia="zh-CN"/>
              </w:rPr>
              <w:t>邵水</w:t>
            </w:r>
            <w:r>
              <w:rPr>
                <w:rFonts w:ascii="宋体" w:hAnsi="宋体" w:eastAsia="宋体" w:cs="宋体"/>
                <w:color w:val="auto"/>
                <w:sz w:val="24"/>
                <w:szCs w:val="24"/>
                <w:u w:val="none"/>
              </w:rPr>
              <w:t>路布置，</w:t>
            </w:r>
            <w:r>
              <w:rPr>
                <w:rFonts w:hint="default" w:eastAsia="宋体"/>
                <w:color w:val="auto"/>
                <w:sz w:val="24"/>
                <w:szCs w:val="22"/>
                <w:highlight w:val="none"/>
                <w:u w:val="none"/>
                <w:lang w:val="en-US" w:eastAsia="zh-CN"/>
              </w:rPr>
              <w:t>污水经处理后可就近排入临近的</w:t>
            </w:r>
            <w:r>
              <w:rPr>
                <w:rFonts w:hint="eastAsia"/>
                <w:color w:val="auto"/>
                <w:sz w:val="24"/>
                <w:szCs w:val="22"/>
                <w:highlight w:val="none"/>
                <w:u w:val="none"/>
                <w:lang w:val="en-US" w:eastAsia="zh-CN"/>
              </w:rPr>
              <w:t>邵水</w:t>
            </w:r>
            <w:r>
              <w:rPr>
                <w:rFonts w:hint="default" w:eastAsia="宋体"/>
                <w:color w:val="auto"/>
                <w:sz w:val="24"/>
                <w:szCs w:val="22"/>
                <w:highlight w:val="none"/>
                <w:u w:val="none"/>
                <w:lang w:val="en-US" w:eastAsia="zh-CN"/>
              </w:rPr>
              <w:t>，有利于排水。</w:t>
            </w:r>
            <w:r>
              <w:rPr>
                <w:rFonts w:hint="eastAsia" w:eastAsia="宋体"/>
                <w:color w:val="auto"/>
                <w:sz w:val="24"/>
                <w:szCs w:val="22"/>
                <w:highlight w:val="none"/>
                <w:u w:val="none"/>
                <w:lang w:val="en-US" w:eastAsia="zh-CN"/>
              </w:rPr>
              <w:t>因此</w:t>
            </w:r>
            <w:r>
              <w:rPr>
                <w:rFonts w:hint="eastAsia"/>
                <w:color w:val="auto"/>
                <w:sz w:val="24"/>
                <w:szCs w:val="24"/>
                <w:u w:val="none"/>
              </w:rPr>
              <w:t>，项目选址</w:t>
            </w:r>
            <w:r>
              <w:rPr>
                <w:rFonts w:hint="eastAsia"/>
                <w:color w:val="auto"/>
                <w:sz w:val="24"/>
                <w:szCs w:val="24"/>
                <w:u w:val="none"/>
                <w:lang w:eastAsia="zh-CN"/>
              </w:rPr>
              <w:t>可行</w:t>
            </w:r>
            <w:r>
              <w:rPr>
                <w:rFonts w:hint="eastAsia"/>
                <w:color w:val="auto"/>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eastAsia" w:eastAsia="宋体"/>
                <w:color w:val="auto"/>
                <w:sz w:val="24"/>
                <w:szCs w:val="24"/>
                <w:u w:val="none"/>
                <w:lang w:eastAsia="zh-CN"/>
              </w:rPr>
            </w:pPr>
            <w:r>
              <w:rPr>
                <w:rFonts w:hint="eastAsia"/>
                <w:color w:val="auto"/>
                <w:sz w:val="24"/>
                <w:szCs w:val="24"/>
                <w:u w:val="none"/>
              </w:rPr>
              <w:t>项目厂区按照不同的功能区分为办公区、污水区和污泥区。污水区位于厂区</w:t>
            </w:r>
            <w:r>
              <w:rPr>
                <w:rFonts w:hint="eastAsia"/>
                <w:color w:val="auto"/>
                <w:sz w:val="24"/>
                <w:szCs w:val="24"/>
                <w:u w:val="none"/>
                <w:lang w:eastAsia="zh-CN"/>
              </w:rPr>
              <w:t>南</w:t>
            </w:r>
            <w:r>
              <w:rPr>
                <w:rFonts w:hint="eastAsia"/>
                <w:color w:val="auto"/>
                <w:sz w:val="24"/>
                <w:szCs w:val="24"/>
                <w:u w:val="none"/>
              </w:rPr>
              <w:t>侧，污泥区位于厂内</w:t>
            </w:r>
            <w:r>
              <w:rPr>
                <w:rFonts w:hint="eastAsia"/>
                <w:color w:val="auto"/>
                <w:sz w:val="24"/>
                <w:szCs w:val="24"/>
                <w:u w:val="none"/>
                <w:lang w:eastAsia="zh-CN"/>
              </w:rPr>
              <w:t>东南</w:t>
            </w:r>
            <w:r>
              <w:rPr>
                <w:rFonts w:hint="eastAsia"/>
                <w:color w:val="auto"/>
                <w:sz w:val="24"/>
                <w:szCs w:val="24"/>
                <w:u w:val="none"/>
              </w:rPr>
              <w:t>面，区域主要风向为东</w:t>
            </w:r>
            <w:r>
              <w:rPr>
                <w:rFonts w:hint="eastAsia"/>
                <w:color w:val="auto"/>
                <w:sz w:val="24"/>
                <w:szCs w:val="24"/>
                <w:u w:val="none"/>
                <w:lang w:eastAsia="zh-CN"/>
              </w:rPr>
              <w:t>北</w:t>
            </w:r>
            <w:r>
              <w:rPr>
                <w:rFonts w:hint="eastAsia"/>
                <w:color w:val="auto"/>
                <w:sz w:val="24"/>
                <w:szCs w:val="24"/>
                <w:u w:val="none"/>
              </w:rPr>
              <w:t>风，办公区</w:t>
            </w:r>
            <w:r>
              <w:rPr>
                <w:rFonts w:hint="eastAsia"/>
                <w:color w:val="auto"/>
                <w:sz w:val="24"/>
                <w:szCs w:val="24"/>
                <w:u w:val="none"/>
                <w:lang w:eastAsia="zh-CN"/>
              </w:rPr>
              <w:t>位于</w:t>
            </w:r>
            <w:r>
              <w:rPr>
                <w:rFonts w:hint="eastAsia"/>
                <w:color w:val="auto"/>
                <w:sz w:val="24"/>
                <w:szCs w:val="24"/>
                <w:u w:val="none"/>
              </w:rPr>
              <w:t>厂区东</w:t>
            </w:r>
            <w:r>
              <w:rPr>
                <w:rFonts w:hint="eastAsia"/>
                <w:color w:val="auto"/>
                <w:sz w:val="24"/>
                <w:szCs w:val="24"/>
                <w:u w:val="none"/>
                <w:lang w:eastAsia="zh-CN"/>
              </w:rPr>
              <w:t>北</w:t>
            </w:r>
            <w:r>
              <w:rPr>
                <w:rFonts w:hint="eastAsia"/>
                <w:color w:val="auto"/>
                <w:sz w:val="24"/>
                <w:szCs w:val="24"/>
                <w:u w:val="none"/>
              </w:rPr>
              <w:t>侧，位于其上风向，降低其运营过程中产生的恶臭气味对</w:t>
            </w:r>
            <w:r>
              <w:rPr>
                <w:rFonts w:hint="eastAsia"/>
                <w:color w:val="auto"/>
                <w:sz w:val="24"/>
                <w:szCs w:val="24"/>
                <w:u w:val="none"/>
                <w:lang w:eastAsia="zh-CN"/>
              </w:rPr>
              <w:t>工作</w:t>
            </w:r>
            <w:r>
              <w:rPr>
                <w:rFonts w:hint="eastAsia"/>
                <w:color w:val="auto"/>
                <w:sz w:val="24"/>
                <w:szCs w:val="24"/>
                <w:u w:val="none"/>
              </w:rPr>
              <w:t>人员的影响；</w:t>
            </w:r>
            <w:r>
              <w:rPr>
                <w:rFonts w:hint="default" w:ascii="Times New Roman" w:hAnsi="Times New Roman" w:eastAsia="宋体" w:cs="Times New Roman"/>
                <w:color w:val="auto"/>
                <w:kern w:val="2"/>
                <w:sz w:val="24"/>
                <w:szCs w:val="22"/>
                <w:u w:val="none"/>
                <w:lang w:val="en-US" w:eastAsia="zh-CN" w:bidi="ar-SA"/>
              </w:rPr>
              <w:t>厂界四周均设绿化带，厂区绿化以花草树木为主，可有效降低恶臭气体及噪声对外环境的影响。</w:t>
            </w:r>
            <w:r>
              <w:rPr>
                <w:rFonts w:hint="eastAsia"/>
                <w:color w:val="auto"/>
                <w:sz w:val="24"/>
                <w:szCs w:val="24"/>
                <w:u w:val="none"/>
              </w:rPr>
              <w:t>项目所在区域地势</w:t>
            </w:r>
            <w:r>
              <w:rPr>
                <w:rFonts w:hint="eastAsia"/>
                <w:color w:val="auto"/>
                <w:sz w:val="24"/>
                <w:szCs w:val="24"/>
                <w:u w:val="none"/>
                <w:lang w:eastAsia="zh-CN"/>
              </w:rPr>
              <w:t>北</w:t>
            </w:r>
            <w:r>
              <w:rPr>
                <w:rFonts w:hint="eastAsia"/>
                <w:color w:val="auto"/>
                <w:sz w:val="24"/>
                <w:szCs w:val="24"/>
                <w:u w:val="none"/>
              </w:rPr>
              <w:t>高</w:t>
            </w:r>
            <w:r>
              <w:rPr>
                <w:rFonts w:hint="eastAsia"/>
                <w:color w:val="auto"/>
                <w:sz w:val="24"/>
                <w:szCs w:val="24"/>
                <w:u w:val="none"/>
                <w:lang w:eastAsia="zh-CN"/>
              </w:rPr>
              <w:t>南</w:t>
            </w:r>
            <w:r>
              <w:rPr>
                <w:rFonts w:hint="eastAsia"/>
                <w:color w:val="auto"/>
                <w:sz w:val="24"/>
                <w:szCs w:val="24"/>
                <w:u w:val="none"/>
              </w:rPr>
              <w:t>低，污水均可以自流入污水区，极大的节省了能源及人力。</w:t>
            </w:r>
            <w:r>
              <w:rPr>
                <w:rFonts w:hint="eastAsia"/>
                <w:color w:val="auto"/>
                <w:sz w:val="24"/>
                <w:szCs w:val="24"/>
                <w:u w:val="none"/>
                <w:lang w:eastAsia="zh-CN"/>
              </w:rPr>
              <w:t>排放池靠近纳污水体一侧布置，不需穿越建筑物，</w:t>
            </w:r>
            <w:r>
              <w:rPr>
                <w:rFonts w:hint="default" w:eastAsia="宋体"/>
                <w:color w:val="auto"/>
                <w:sz w:val="24"/>
                <w:szCs w:val="22"/>
                <w:highlight w:val="none"/>
                <w:u w:val="none"/>
                <w:lang w:val="en-US" w:eastAsia="zh-CN"/>
              </w:rPr>
              <w:t>污水经处理后可就近排入</w:t>
            </w:r>
            <w:r>
              <w:rPr>
                <w:rFonts w:hint="eastAsia"/>
                <w:color w:val="auto"/>
                <w:sz w:val="24"/>
                <w:szCs w:val="22"/>
                <w:highlight w:val="none"/>
                <w:u w:val="none"/>
                <w:lang w:val="en-US" w:eastAsia="zh-CN"/>
              </w:rPr>
              <w:t>邵水</w:t>
            </w:r>
            <w:r>
              <w:rPr>
                <w:rFonts w:hint="default" w:eastAsia="宋体"/>
                <w:color w:val="auto"/>
                <w:sz w:val="24"/>
                <w:szCs w:val="22"/>
                <w:highlight w:val="none"/>
                <w:u w:val="none"/>
                <w:lang w:val="en-US" w:eastAsia="zh-CN"/>
              </w:rPr>
              <w:t>，有利于排水。</w:t>
            </w:r>
            <w:r>
              <w:rPr>
                <w:rFonts w:hint="eastAsia" w:eastAsia="宋体"/>
                <w:color w:val="auto"/>
                <w:sz w:val="24"/>
                <w:szCs w:val="22"/>
                <w:highlight w:val="none"/>
                <w:u w:val="none"/>
                <w:lang w:val="en-US" w:eastAsia="zh-CN"/>
              </w:rPr>
              <w:t>因此，项目</w:t>
            </w:r>
            <w:r>
              <w:rPr>
                <w:rFonts w:hint="eastAsia"/>
                <w:color w:val="auto"/>
                <w:sz w:val="24"/>
                <w:u w:val="none"/>
              </w:rPr>
              <w:t>平面布局较合理。</w:t>
            </w:r>
          </w:p>
          <w:p>
            <w:pPr>
              <w:pStyle w:val="26"/>
              <w:keepNext w:val="0"/>
              <w:keepLines w:val="0"/>
              <w:pageBreakBefore w:val="0"/>
              <w:kinsoku/>
              <w:wordWrap/>
              <w:overflowPunct/>
              <w:topLinePunct w:val="0"/>
              <w:autoSpaceDE/>
              <w:autoSpaceDN/>
              <w:bidi w:val="0"/>
              <w:adjustRightInd w:val="0"/>
              <w:snapToGrid w:val="0"/>
              <w:spacing w:beforeLines="0"/>
              <w:ind w:firstLine="462" w:firstLineChars="200"/>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9.1.</w:t>
            </w:r>
            <w:r>
              <w:rPr>
                <w:rFonts w:hint="eastAsia" w:ascii="Times New Roman" w:hAnsi="Times New Roman" w:eastAsia="宋体" w:cs="Times New Roman"/>
                <w:b/>
                <w:color w:val="auto"/>
                <w:lang w:val="en-US" w:eastAsia="zh-CN"/>
              </w:rPr>
              <w:t>5</w:t>
            </w:r>
            <w:r>
              <w:rPr>
                <w:rFonts w:hint="default" w:ascii="Times New Roman" w:hAnsi="Times New Roman" w:eastAsia="宋体" w:cs="Times New Roman"/>
                <w:b/>
                <w:color w:val="auto"/>
              </w:rPr>
              <w:t xml:space="preserve"> 环境影响分析和环保措施结论</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（1）废气影响</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评价区域内氨气、硫化氢最大落地浓度均满足相应环境质量标准的要求，对环境影响很小</w:t>
            </w:r>
            <w:r>
              <w:rPr>
                <w:rFonts w:hint="default" w:ascii="Times New Roman" w:hAnsi="Times New Roman" w:eastAsia="宋体" w:cs="Times New Roman"/>
                <w:color w:val="auto"/>
                <w:sz w:val="24"/>
                <w:szCs w:val="24"/>
                <w:lang w:eastAsia="zh-CN"/>
              </w:rPr>
              <w:t>；项目设置的卫生防护距离范围内无敏感点。</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（2）地表水环境影响 </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bookmarkStart w:id="19" w:name="_GoBack"/>
            <w:bookmarkEnd w:id="19"/>
            <w:r>
              <w:rPr>
                <w:rFonts w:hint="default" w:ascii="Times New Roman" w:hAnsi="Times New Roman" w:eastAsia="宋体" w:cs="Times New Roman"/>
                <w:color w:val="auto"/>
                <w:sz w:val="24"/>
                <w:szCs w:val="24"/>
              </w:rPr>
              <w:t>枯水期正常排放时，COD、氨氮水质均可达到《地表水环境质量标准》 （GB3838-2002）Ⅲ类标准，总体而言，正常排放对</w:t>
            </w:r>
            <w:r>
              <w:rPr>
                <w:rFonts w:hint="default" w:ascii="Times New Roman" w:hAnsi="Times New Roman" w:eastAsia="宋体" w:cs="Times New Roman"/>
                <w:color w:val="auto"/>
                <w:sz w:val="24"/>
                <w:szCs w:val="24"/>
                <w:lang w:eastAsia="zh-CN"/>
              </w:rPr>
              <w:t>邵水河</w:t>
            </w:r>
            <w:r>
              <w:rPr>
                <w:rFonts w:hint="default" w:ascii="Times New Roman" w:hAnsi="Times New Roman" w:eastAsia="宋体" w:cs="Times New Roman"/>
                <w:color w:val="auto"/>
                <w:sz w:val="24"/>
                <w:szCs w:val="24"/>
              </w:rPr>
              <w:t>环境影响不大。</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（3）地下水环境影响 </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采用源头控制、分区防渗、地下水长期监测等措施，防止地下水发生污染，在项目运营过程中加强监控管理，定期维护，及时发现泄漏事故，并采取积极有效的应急措施。在采取以上措施后，建设项目对地下水环境影响较小。</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（4）噪声影响 </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工程完成后厂界噪声能完全满足《工业企业厂界环境噪声排放标准》（GB12348-2008）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类（昼间</w:t>
            </w:r>
            <w:r>
              <w:rPr>
                <w:rFonts w:hint="default"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rPr>
              <w:t>dB（A）、夜间</w:t>
            </w:r>
            <w:r>
              <w:rPr>
                <w:rFonts w:hint="default"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 xml:space="preserve">dB（A））标准，实际影响不会很大，经过距离衰减并设置绿化隔离带后，对周边影响较小。 </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（5）防护距离 </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由上述计算结果可知，本项目设置100m的卫生防护距离，该区域内没有规划居住用地。本环评要求项目建成后，防护距离范围内不得新建居民、学校和医院等环境敏感目标。</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（6）固体废物影响 </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污泥</w:t>
            </w:r>
            <w:r>
              <w:rPr>
                <w:rFonts w:hint="default" w:ascii="Times New Roman" w:hAnsi="Times New Roman" w:eastAsia="宋体" w:cs="Times New Roman"/>
                <w:color w:val="auto"/>
                <w:sz w:val="24"/>
                <w:szCs w:val="24"/>
                <w:lang w:eastAsia="zh-CN"/>
              </w:rPr>
              <w:t>干化后，含水率低于</w:t>
            </w:r>
            <w:r>
              <w:rPr>
                <w:rFonts w:hint="default" w:ascii="Times New Roman" w:hAnsi="Times New Roman" w:eastAsia="宋体" w:cs="Times New Roman"/>
                <w:color w:val="auto"/>
                <w:sz w:val="24"/>
                <w:szCs w:val="24"/>
                <w:lang w:val="en-US" w:eastAsia="zh-CN"/>
              </w:rPr>
              <w:t>70%，</w:t>
            </w:r>
            <w:r>
              <w:rPr>
                <w:rFonts w:hint="default" w:ascii="Times New Roman" w:hAnsi="Times New Roman" w:eastAsia="宋体" w:cs="Times New Roman"/>
                <w:color w:val="auto"/>
                <w:sz w:val="24"/>
                <w:szCs w:val="24"/>
                <w:lang w:eastAsia="zh-CN"/>
              </w:rPr>
              <w:t>送邵阳市污泥处置中心处理；</w:t>
            </w:r>
            <w:r>
              <w:rPr>
                <w:rFonts w:hint="default" w:ascii="Times New Roman" w:hAnsi="Times New Roman" w:eastAsia="宋体" w:cs="Times New Roman"/>
                <w:color w:val="auto"/>
                <w:sz w:val="24"/>
                <w:szCs w:val="24"/>
              </w:rPr>
              <w:t>格栅渣与生活垃圾一同收集后交由环卫部门清运；废泥膜交由厂家回收；包装袋主要是塑料，后外售综合利用，对环境影响小。危险废物暂存于厂区危废间，达到一定量交有危废处理资质的单位处置，对周围环境影响较小。</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（7）生态环境影响 </w:t>
            </w:r>
          </w:p>
          <w:p>
            <w:pPr>
              <w:keepNext w:val="0"/>
              <w:keepLines w:val="0"/>
              <w:pageBreakBefore w:val="0"/>
              <w:widowControl/>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本项目用地范围内无珍稀濒危及保护动植物，无基本农田，对陆生、水生生态系统的影响较小，同时，随着工程的建设完成后，厂区绿化工程有利于重新建立起有序的陆地生态系统，改善建设区域的生态环境。</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bCs/>
                <w:color w:val="auto"/>
                <w:kern w:val="24"/>
                <w:sz w:val="24"/>
              </w:rPr>
              <w:t>9.1.</w:t>
            </w:r>
            <w:r>
              <w:rPr>
                <w:rFonts w:hint="eastAsia" w:ascii="Times New Roman" w:hAnsi="Times New Roman" w:eastAsia="宋体" w:cs="Times New Roman"/>
                <w:b/>
                <w:bCs/>
                <w:color w:val="auto"/>
                <w:kern w:val="24"/>
                <w:sz w:val="24"/>
                <w:lang w:val="en-US" w:eastAsia="zh-CN"/>
              </w:rPr>
              <w:t>6</w:t>
            </w:r>
            <w:r>
              <w:rPr>
                <w:rFonts w:hint="default" w:ascii="Times New Roman" w:hAnsi="Times New Roman" w:eastAsia="宋体" w:cs="Times New Roman"/>
                <w:b/>
                <w:bCs/>
                <w:color w:val="auto"/>
                <w:kern w:val="24"/>
                <w:sz w:val="24"/>
              </w:rPr>
              <w:t xml:space="preserve"> 环评总</w:t>
            </w:r>
            <w:r>
              <w:rPr>
                <w:rFonts w:hint="default" w:ascii="Times New Roman" w:hAnsi="Times New Roman" w:eastAsia="宋体" w:cs="Times New Roman"/>
                <w:b/>
                <w:color w:val="auto"/>
                <w:sz w:val="24"/>
              </w:rPr>
              <w:t>结论</w:t>
            </w:r>
          </w:p>
          <w:p>
            <w:pPr>
              <w:keepNext w:val="0"/>
              <w:keepLines w:val="0"/>
              <w:pageBreakBefore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符合国家产业政策和环保政策，选址可行，平面布局基本合理，所在地环境质量现状基本满足环境功能要求；拟采用的各项污染治理防治措施经济合理、技术可行，本项目产生的各类污染物均能实现达标排放，对环境影响小；同时本项目将</w:t>
            </w:r>
            <w:r>
              <w:rPr>
                <w:rFonts w:hint="default" w:ascii="Times New Roman" w:hAnsi="Times New Roman" w:eastAsia="宋体" w:cs="Times New Roman"/>
                <w:color w:val="auto"/>
                <w:sz w:val="24"/>
                <w:szCs w:val="24"/>
              </w:rPr>
              <w:t>服务范围内生活污水将由溢流或散排到有序的治理，使水体中受纳的污染物总量大大降低，起到改善</w:t>
            </w:r>
            <w:r>
              <w:rPr>
                <w:rFonts w:hint="default" w:ascii="Times New Roman" w:hAnsi="Times New Roman" w:eastAsia="宋体" w:cs="Times New Roman"/>
                <w:color w:val="auto"/>
                <w:sz w:val="24"/>
                <w:szCs w:val="24"/>
                <w:lang w:eastAsia="zh-CN"/>
              </w:rPr>
              <w:t>邵水河</w:t>
            </w:r>
            <w:r>
              <w:rPr>
                <w:rFonts w:hint="default" w:ascii="Times New Roman" w:hAnsi="Times New Roman" w:eastAsia="宋体" w:cs="Times New Roman"/>
                <w:color w:val="auto"/>
                <w:sz w:val="24"/>
                <w:szCs w:val="24"/>
              </w:rPr>
              <w:t>水质的作用。因此，</w:t>
            </w:r>
            <w:r>
              <w:rPr>
                <w:rFonts w:hint="default" w:ascii="Times New Roman" w:hAnsi="Times New Roman" w:eastAsia="宋体" w:cs="Times New Roman"/>
                <w:color w:val="auto"/>
                <w:sz w:val="24"/>
              </w:rPr>
              <w:t>本项目从环保角度分析，建设可行。</w:t>
            </w:r>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auto"/>
                <w:kern w:val="24"/>
                <w:sz w:val="28"/>
                <w:szCs w:val="28"/>
              </w:rPr>
            </w:pPr>
            <w:r>
              <w:rPr>
                <w:rFonts w:hint="default" w:ascii="Times New Roman" w:hAnsi="Times New Roman" w:eastAsia="宋体" w:cs="Times New Roman"/>
                <w:b/>
                <w:bCs/>
                <w:color w:val="auto"/>
                <w:kern w:val="24"/>
                <w:sz w:val="28"/>
                <w:szCs w:val="28"/>
              </w:rPr>
              <w:t>9.2建议</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（1）合理安排施工时间，减轻施工噪声和扬尘对周围环境影响。</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（2）加强项目施工及营运的现场管理，做好环境监测，把环境污染控制在国家标准范围之内。</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（3）加强环保设施的维护保养，确保污水处理设施正常运行。</w:t>
            </w:r>
          </w:p>
          <w:p>
            <w:pPr>
              <w:keepNext w:val="0"/>
              <w:keepLines w:val="0"/>
              <w:pageBreakBefore w:val="0"/>
              <w:widowControl w:val="0"/>
              <w:kinsoku/>
              <w:wordWrap/>
              <w:overflowPunct/>
              <w:topLinePunct w:val="0"/>
              <w:autoSpaceDE/>
              <w:autoSpaceDN/>
              <w:bidi w:val="0"/>
              <w:adjustRightInd w:val="0"/>
              <w:snapToGrid w:val="0"/>
              <w:spacing w:line="360" w:lineRule="auto"/>
              <w:ind w:firstLine="462"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（4）本项目环保设施和措施必须与主体工程同时设计、同时施工、同时投产使用，环保设施和措施经验收合格后，主体工程方能投入运行。</w:t>
            </w:r>
          </w:p>
          <w:p>
            <w:pPr>
              <w:snapToGrid w:val="0"/>
              <w:spacing w:line="360" w:lineRule="auto"/>
              <w:ind w:firstLine="462" w:firstLineChars="200"/>
              <w:rPr>
                <w:color w:val="auto"/>
                <w:kern w:val="24"/>
                <w:sz w:val="24"/>
              </w:rPr>
            </w:pPr>
          </w:p>
        </w:tc>
      </w:tr>
    </w:tbl>
    <w:p>
      <w:pPr>
        <w:snapToGrid w:val="0"/>
        <w:jc w:val="left"/>
      </w:pPr>
    </w:p>
    <w:p/>
    <w:sectPr>
      <w:footerReference r:id="rId8" w:type="default"/>
      <w:pgSz w:w="11906" w:h="16838"/>
      <w:pgMar w:top="1418" w:right="1134" w:bottom="1418" w:left="1474" w:header="851" w:footer="992" w:gutter="0"/>
      <w:pgBorders>
        <w:top w:val="none" w:sz="0" w:space="0"/>
        <w:left w:val="none" w:sz="0" w:space="0"/>
        <w:bottom w:val="none" w:sz="0" w:space="0"/>
        <w:right w:val="none" w:sz="0" w:space="0"/>
      </w:pgBorders>
      <w:cols w:space="720" w:num="1"/>
      <w:docGrid w:type="linesAndChars" w:linePitch="324" w:charSpace="-20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71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hpgkvTAAAABQEAAA8AAAAAAAAAAQAgAAAAIgAAAGRycy9kb3ducmV2LnhtbFBLAQIUABQA&#10;AAAIAIdO4kATdT8fvAEAAGUDAAAOAAAAAAAAAAEAIAAAACIBAABkcnMvZTJvRG9jLnhtbFBLBQYA&#10;AAAABgAGAFkBAABQBQAAAAA=&#10;">
          <v:path/>
          <v:fill on="f" focussize="0,0"/>
          <v:stroke on="f" weight="1.25pt" joinstyle="miter"/>
          <v:imagedata o:title=""/>
          <o:lock v:ext="edit"/>
          <v:textbox inset="0mm,0mm,0mm,0mm" style="mso-fit-shape-to-text:t;">
            <w:txbxContent>
              <w:p>
                <w:pPr>
                  <w:pStyle w:val="17"/>
                  <w:jc w:val="center"/>
                </w:pPr>
                <w:r>
                  <w:fldChar w:fldCharType="begin"/>
                </w:r>
                <w:r>
                  <w:instrText xml:space="preserve">PAGE   \* MERGEFORMAT</w:instrText>
                </w:r>
                <w:r>
                  <w:fldChar w:fldCharType="separate"/>
                </w:r>
                <w:r>
                  <w:rPr>
                    <w:lang w:val="zh-CN"/>
                  </w:rPr>
                  <w:t>33</w:t>
                </w:r>
                <w:r>
                  <w:rPr>
                    <w:lang w:val="zh-CN"/>
                  </w:rPr>
                  <w:fldChar w:fldCharType="end"/>
                </w:r>
              </w:p>
            </w:txbxContent>
          </v:textbox>
        </v:shape>
      </w:pic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GmCS9MAAAAFAQAADwAAAAAAAAABACAAAAAiAAAAZHJzL2Rvd25yZXYueG1sUEsBAhQAFAAA&#10;AAgAh07iQN1GZpq7AQAAZQMAAA4AAAAAAAAAAQAgAAAAIgEAAGRycy9lMm9Eb2MueG1sUEsFBgAA&#10;AAAGAAYAWQEAAE8FAAAAAA==&#10;">
          <v:path/>
          <v:fill on="f" focussize="0,0"/>
          <v:stroke on="f" weight="1.25pt" joinstyle="miter"/>
          <v:imagedata o:title=""/>
          <o:lock v:ext="edit"/>
          <v:textbox inset="0mm,0mm,0mm,0mm" style="mso-fit-shape-to-text:t;">
            <w:txbxContent>
              <w:p>
                <w:pPr>
                  <w:pStyle w:val="17"/>
                  <w:jc w:val="center"/>
                </w:pPr>
                <w:r>
                  <w:fldChar w:fldCharType="begin"/>
                </w:r>
                <w:r>
                  <w:instrText xml:space="preserve">PAGE   \* MERGEFORMAT</w:instrText>
                </w:r>
                <w:r>
                  <w:fldChar w:fldCharType="separate"/>
                </w:r>
                <w:r>
                  <w:rPr>
                    <w:lang w:val="zh-CN"/>
                  </w:rPr>
                  <w:t>72</w:t>
                </w:r>
                <w:r>
                  <w:rPr>
                    <w:lang w:val="zh-CN"/>
                  </w:rPr>
                  <w:fldChar w:fldCharType="end"/>
                </w:r>
              </w:p>
            </w:txbxContent>
          </v:textbox>
        </v:shape>
      </w:pict>
    </w: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FA370D"/>
    <w:multiLevelType w:val="singleLevel"/>
    <w:tmpl w:val="B2FA370D"/>
    <w:lvl w:ilvl="0" w:tentative="0">
      <w:start w:val="5"/>
      <w:numFmt w:val="decimal"/>
      <w:suff w:val="nothing"/>
      <w:lvlText w:val="（%1）"/>
      <w:lvlJc w:val="left"/>
    </w:lvl>
  </w:abstractNum>
  <w:abstractNum w:abstractNumId="1">
    <w:nsid w:val="C6992E57"/>
    <w:multiLevelType w:val="singleLevel"/>
    <w:tmpl w:val="C6992E57"/>
    <w:lvl w:ilvl="0" w:tentative="0">
      <w:start w:val="2"/>
      <w:numFmt w:val="decimal"/>
      <w:suff w:val="nothing"/>
      <w:lvlText w:val="%1）"/>
      <w:lvlJc w:val="left"/>
    </w:lvl>
  </w:abstractNum>
  <w:abstractNum w:abstractNumId="2">
    <w:nsid w:val="F101F226"/>
    <w:multiLevelType w:val="singleLevel"/>
    <w:tmpl w:val="F101F226"/>
    <w:lvl w:ilvl="0" w:tentative="0">
      <w:start w:val="1"/>
      <w:numFmt w:val="decimal"/>
      <w:suff w:val="nothing"/>
      <w:lvlText w:val="（%1）"/>
      <w:lvlJc w:val="left"/>
    </w:lvl>
  </w:abstractNum>
  <w:abstractNum w:abstractNumId="3">
    <w:nsid w:val="FF03FFE6"/>
    <w:multiLevelType w:val="singleLevel"/>
    <w:tmpl w:val="FF03FFE6"/>
    <w:lvl w:ilvl="0" w:tentative="0">
      <w:start w:val="3"/>
      <w:numFmt w:val="decimal"/>
      <w:suff w:val="nothing"/>
      <w:lvlText w:val="%1、"/>
      <w:lvlJc w:val="left"/>
    </w:lvl>
  </w:abstractNum>
  <w:abstractNum w:abstractNumId="4">
    <w:nsid w:val="59C9A9AD"/>
    <w:multiLevelType w:val="singleLevel"/>
    <w:tmpl w:val="59C9A9AD"/>
    <w:lvl w:ilvl="0" w:tentative="0">
      <w:start w:val="1"/>
      <w:numFmt w:val="decimal"/>
      <w:suff w:val="nothing"/>
      <w:lvlText w:val="%1、"/>
      <w:lvlJc w:val="left"/>
    </w:lvl>
  </w:abstractNum>
  <w:abstractNum w:abstractNumId="5">
    <w:nsid w:val="71C908F8"/>
    <w:multiLevelType w:val="singleLevel"/>
    <w:tmpl w:val="71C908F8"/>
    <w:lvl w:ilvl="0" w:tentative="0">
      <w:start w:val="2"/>
      <w:numFmt w:val="decimal"/>
      <w:suff w:val="nothing"/>
      <w:lvlText w:val="（%1）"/>
      <w:lvlJc w:val="left"/>
    </w:lvl>
  </w:abstractNum>
  <w:abstractNum w:abstractNumId="6">
    <w:nsid w:val="745A497F"/>
    <w:multiLevelType w:val="singleLevel"/>
    <w:tmpl w:val="745A497F"/>
    <w:lvl w:ilvl="0" w:tentative="0">
      <w:start w:val="2"/>
      <w:numFmt w:val="decimal"/>
      <w:suff w:val="nothing"/>
      <w:lvlText w:val="（%1）"/>
      <w:lvlJc w:val="left"/>
    </w:lvl>
  </w:abstractNum>
  <w:num w:numId="1">
    <w:abstractNumId w:val="5"/>
  </w:num>
  <w:num w:numId="2">
    <w:abstractNumId w:val="6"/>
  </w:num>
  <w:num w:numId="3">
    <w:abstractNumId w:val="3"/>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bordersDoNotSurroundHeader w:val="0"/>
  <w:bordersDoNotSurroundFooter w:val="0"/>
  <w:hideSpellingErrors/>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5F87AB8"/>
    <w:rsid w:val="000530C9"/>
    <w:rsid w:val="001C0703"/>
    <w:rsid w:val="00251555"/>
    <w:rsid w:val="00357717"/>
    <w:rsid w:val="00496A10"/>
    <w:rsid w:val="004A66E2"/>
    <w:rsid w:val="004F2ADC"/>
    <w:rsid w:val="00583F48"/>
    <w:rsid w:val="005F16A0"/>
    <w:rsid w:val="006259E4"/>
    <w:rsid w:val="006269B4"/>
    <w:rsid w:val="00666B02"/>
    <w:rsid w:val="007B6B20"/>
    <w:rsid w:val="007E4D2B"/>
    <w:rsid w:val="00816029"/>
    <w:rsid w:val="0088042D"/>
    <w:rsid w:val="0098295A"/>
    <w:rsid w:val="00A52C6D"/>
    <w:rsid w:val="00A53518"/>
    <w:rsid w:val="00AC6A2E"/>
    <w:rsid w:val="00AC6DBF"/>
    <w:rsid w:val="00C02D0F"/>
    <w:rsid w:val="00C50154"/>
    <w:rsid w:val="00C9508A"/>
    <w:rsid w:val="00C960B8"/>
    <w:rsid w:val="00CE2706"/>
    <w:rsid w:val="00CF4750"/>
    <w:rsid w:val="00D77CD5"/>
    <w:rsid w:val="00DB0335"/>
    <w:rsid w:val="00E57351"/>
    <w:rsid w:val="01085823"/>
    <w:rsid w:val="01590DF8"/>
    <w:rsid w:val="01636353"/>
    <w:rsid w:val="016E172A"/>
    <w:rsid w:val="01836EDD"/>
    <w:rsid w:val="018F15C3"/>
    <w:rsid w:val="018F3985"/>
    <w:rsid w:val="01A411D7"/>
    <w:rsid w:val="01AB0EEF"/>
    <w:rsid w:val="01BF6206"/>
    <w:rsid w:val="01C1100C"/>
    <w:rsid w:val="01DF3782"/>
    <w:rsid w:val="01EB0AA9"/>
    <w:rsid w:val="01FC0ACF"/>
    <w:rsid w:val="0203259B"/>
    <w:rsid w:val="021067FF"/>
    <w:rsid w:val="021C3BCD"/>
    <w:rsid w:val="02227821"/>
    <w:rsid w:val="02566C3E"/>
    <w:rsid w:val="02592478"/>
    <w:rsid w:val="025A522F"/>
    <w:rsid w:val="025D1952"/>
    <w:rsid w:val="02766105"/>
    <w:rsid w:val="027739CF"/>
    <w:rsid w:val="02796942"/>
    <w:rsid w:val="027C663E"/>
    <w:rsid w:val="02C544A7"/>
    <w:rsid w:val="02CC1CE3"/>
    <w:rsid w:val="02E564D4"/>
    <w:rsid w:val="02F859B1"/>
    <w:rsid w:val="030F6768"/>
    <w:rsid w:val="031833D6"/>
    <w:rsid w:val="03624E57"/>
    <w:rsid w:val="036873C8"/>
    <w:rsid w:val="03874C3E"/>
    <w:rsid w:val="03906503"/>
    <w:rsid w:val="03A25800"/>
    <w:rsid w:val="03CB506C"/>
    <w:rsid w:val="03D31A01"/>
    <w:rsid w:val="03E94CD3"/>
    <w:rsid w:val="03F145AE"/>
    <w:rsid w:val="03F44512"/>
    <w:rsid w:val="03FA2104"/>
    <w:rsid w:val="04037295"/>
    <w:rsid w:val="043D4A15"/>
    <w:rsid w:val="04423DD8"/>
    <w:rsid w:val="04642B84"/>
    <w:rsid w:val="04AB20FF"/>
    <w:rsid w:val="04B17234"/>
    <w:rsid w:val="04B76A13"/>
    <w:rsid w:val="04D741F2"/>
    <w:rsid w:val="04DD7E23"/>
    <w:rsid w:val="04F25458"/>
    <w:rsid w:val="052540F6"/>
    <w:rsid w:val="0527737B"/>
    <w:rsid w:val="054211DD"/>
    <w:rsid w:val="05987B6F"/>
    <w:rsid w:val="059C5A41"/>
    <w:rsid w:val="05EC772C"/>
    <w:rsid w:val="06093E1A"/>
    <w:rsid w:val="060E71DB"/>
    <w:rsid w:val="060F2AC0"/>
    <w:rsid w:val="06342E89"/>
    <w:rsid w:val="06735D99"/>
    <w:rsid w:val="06836D7E"/>
    <w:rsid w:val="06A91B39"/>
    <w:rsid w:val="06DC77C7"/>
    <w:rsid w:val="06F10F4E"/>
    <w:rsid w:val="07384B10"/>
    <w:rsid w:val="079214D9"/>
    <w:rsid w:val="079E5477"/>
    <w:rsid w:val="07BF79AD"/>
    <w:rsid w:val="08020A5C"/>
    <w:rsid w:val="084B1192"/>
    <w:rsid w:val="084C782A"/>
    <w:rsid w:val="084D17E9"/>
    <w:rsid w:val="085A3B88"/>
    <w:rsid w:val="08804B4D"/>
    <w:rsid w:val="08B012AA"/>
    <w:rsid w:val="08B13001"/>
    <w:rsid w:val="08BC4CE3"/>
    <w:rsid w:val="08CA20F1"/>
    <w:rsid w:val="08D53CC2"/>
    <w:rsid w:val="0939344A"/>
    <w:rsid w:val="09497F2D"/>
    <w:rsid w:val="096820BA"/>
    <w:rsid w:val="0975497D"/>
    <w:rsid w:val="09B957ED"/>
    <w:rsid w:val="09D8383D"/>
    <w:rsid w:val="09EA514C"/>
    <w:rsid w:val="09FE5CDD"/>
    <w:rsid w:val="0A571A23"/>
    <w:rsid w:val="0A686BA5"/>
    <w:rsid w:val="0A8C2E8B"/>
    <w:rsid w:val="0A936891"/>
    <w:rsid w:val="0A9B71B6"/>
    <w:rsid w:val="0AD93C44"/>
    <w:rsid w:val="0AD93F06"/>
    <w:rsid w:val="0B140424"/>
    <w:rsid w:val="0B4A669A"/>
    <w:rsid w:val="0B4D4AF8"/>
    <w:rsid w:val="0B580E73"/>
    <w:rsid w:val="0B5E3428"/>
    <w:rsid w:val="0B70663C"/>
    <w:rsid w:val="0B735167"/>
    <w:rsid w:val="0B944247"/>
    <w:rsid w:val="0BA536C5"/>
    <w:rsid w:val="0BAB0C52"/>
    <w:rsid w:val="0BD01090"/>
    <w:rsid w:val="0BF444F1"/>
    <w:rsid w:val="0C075073"/>
    <w:rsid w:val="0C3F1142"/>
    <w:rsid w:val="0C4A155F"/>
    <w:rsid w:val="0C74389A"/>
    <w:rsid w:val="0C795893"/>
    <w:rsid w:val="0C924F32"/>
    <w:rsid w:val="0CA34EF2"/>
    <w:rsid w:val="0CC234B9"/>
    <w:rsid w:val="0CC26293"/>
    <w:rsid w:val="0CD770E2"/>
    <w:rsid w:val="0CE0143B"/>
    <w:rsid w:val="0CED580F"/>
    <w:rsid w:val="0CFE0ADB"/>
    <w:rsid w:val="0D0B5CE4"/>
    <w:rsid w:val="0D1009CA"/>
    <w:rsid w:val="0D2D02D3"/>
    <w:rsid w:val="0D2F52B5"/>
    <w:rsid w:val="0D462AD6"/>
    <w:rsid w:val="0D486D48"/>
    <w:rsid w:val="0D73592D"/>
    <w:rsid w:val="0D7B509A"/>
    <w:rsid w:val="0E202BC0"/>
    <w:rsid w:val="0E305D01"/>
    <w:rsid w:val="0E521A86"/>
    <w:rsid w:val="0E667096"/>
    <w:rsid w:val="0E9F7E04"/>
    <w:rsid w:val="0EB415C5"/>
    <w:rsid w:val="0EFD2802"/>
    <w:rsid w:val="0F0E2A2C"/>
    <w:rsid w:val="0F15091B"/>
    <w:rsid w:val="0F1662FA"/>
    <w:rsid w:val="0F450442"/>
    <w:rsid w:val="0F683816"/>
    <w:rsid w:val="0F7A2B73"/>
    <w:rsid w:val="0FB572FA"/>
    <w:rsid w:val="0FE35FF7"/>
    <w:rsid w:val="102357D3"/>
    <w:rsid w:val="10380DF1"/>
    <w:rsid w:val="10541A01"/>
    <w:rsid w:val="10B30768"/>
    <w:rsid w:val="10B43892"/>
    <w:rsid w:val="10C814E8"/>
    <w:rsid w:val="10F91F99"/>
    <w:rsid w:val="1119463B"/>
    <w:rsid w:val="112D15ED"/>
    <w:rsid w:val="117A00A2"/>
    <w:rsid w:val="11805B41"/>
    <w:rsid w:val="11807085"/>
    <w:rsid w:val="11840615"/>
    <w:rsid w:val="11AC1F5D"/>
    <w:rsid w:val="11D37B1A"/>
    <w:rsid w:val="11F10461"/>
    <w:rsid w:val="12560379"/>
    <w:rsid w:val="125E5D1D"/>
    <w:rsid w:val="12742BF2"/>
    <w:rsid w:val="12950556"/>
    <w:rsid w:val="129644CF"/>
    <w:rsid w:val="12AE49EB"/>
    <w:rsid w:val="12BB3567"/>
    <w:rsid w:val="12D22231"/>
    <w:rsid w:val="12EF0802"/>
    <w:rsid w:val="130A3FC5"/>
    <w:rsid w:val="1318452C"/>
    <w:rsid w:val="13254BBF"/>
    <w:rsid w:val="13384B78"/>
    <w:rsid w:val="136A00C7"/>
    <w:rsid w:val="13791359"/>
    <w:rsid w:val="13944C33"/>
    <w:rsid w:val="13AE1182"/>
    <w:rsid w:val="13C472FA"/>
    <w:rsid w:val="13DA408F"/>
    <w:rsid w:val="13DF2386"/>
    <w:rsid w:val="13EA1ADE"/>
    <w:rsid w:val="14287A1D"/>
    <w:rsid w:val="142A0128"/>
    <w:rsid w:val="142D7336"/>
    <w:rsid w:val="142F3B98"/>
    <w:rsid w:val="143E2512"/>
    <w:rsid w:val="145557EE"/>
    <w:rsid w:val="146152A3"/>
    <w:rsid w:val="14647491"/>
    <w:rsid w:val="14741938"/>
    <w:rsid w:val="148463AC"/>
    <w:rsid w:val="149033CA"/>
    <w:rsid w:val="14D26919"/>
    <w:rsid w:val="153A4499"/>
    <w:rsid w:val="15530CB0"/>
    <w:rsid w:val="156E25F6"/>
    <w:rsid w:val="1572445A"/>
    <w:rsid w:val="15916536"/>
    <w:rsid w:val="159F2208"/>
    <w:rsid w:val="15A27847"/>
    <w:rsid w:val="15B900F2"/>
    <w:rsid w:val="15BB5BC3"/>
    <w:rsid w:val="15CD3603"/>
    <w:rsid w:val="15E95B5B"/>
    <w:rsid w:val="15F34374"/>
    <w:rsid w:val="160B16CC"/>
    <w:rsid w:val="160C5BF9"/>
    <w:rsid w:val="16120E04"/>
    <w:rsid w:val="167E2AB5"/>
    <w:rsid w:val="16880840"/>
    <w:rsid w:val="168F587D"/>
    <w:rsid w:val="16AD0A1A"/>
    <w:rsid w:val="16B12DEF"/>
    <w:rsid w:val="16E26D16"/>
    <w:rsid w:val="16FA3B82"/>
    <w:rsid w:val="16FE0F6E"/>
    <w:rsid w:val="17154B36"/>
    <w:rsid w:val="174276F6"/>
    <w:rsid w:val="17524F2A"/>
    <w:rsid w:val="17597D65"/>
    <w:rsid w:val="17801FB0"/>
    <w:rsid w:val="17A96F7E"/>
    <w:rsid w:val="17B942CB"/>
    <w:rsid w:val="17D42A83"/>
    <w:rsid w:val="182A44E5"/>
    <w:rsid w:val="182D039B"/>
    <w:rsid w:val="1849532E"/>
    <w:rsid w:val="18767675"/>
    <w:rsid w:val="18907634"/>
    <w:rsid w:val="18A11274"/>
    <w:rsid w:val="18BA2BDD"/>
    <w:rsid w:val="18C94848"/>
    <w:rsid w:val="19074CD3"/>
    <w:rsid w:val="19136661"/>
    <w:rsid w:val="19146EA8"/>
    <w:rsid w:val="196B0498"/>
    <w:rsid w:val="198E5688"/>
    <w:rsid w:val="19912CF6"/>
    <w:rsid w:val="19A632E2"/>
    <w:rsid w:val="19CD7F47"/>
    <w:rsid w:val="1A6E4DAE"/>
    <w:rsid w:val="1A735B31"/>
    <w:rsid w:val="1AA85042"/>
    <w:rsid w:val="1AB20051"/>
    <w:rsid w:val="1AB40D8F"/>
    <w:rsid w:val="1AF15B81"/>
    <w:rsid w:val="1B034B21"/>
    <w:rsid w:val="1B065891"/>
    <w:rsid w:val="1B0956B6"/>
    <w:rsid w:val="1B201A75"/>
    <w:rsid w:val="1B2E177A"/>
    <w:rsid w:val="1B4B3C7C"/>
    <w:rsid w:val="1B555447"/>
    <w:rsid w:val="1B6C52C6"/>
    <w:rsid w:val="1B6E4E32"/>
    <w:rsid w:val="1B7424E8"/>
    <w:rsid w:val="1B777843"/>
    <w:rsid w:val="1B826CE8"/>
    <w:rsid w:val="1B8E1876"/>
    <w:rsid w:val="1BA215BB"/>
    <w:rsid w:val="1BB37C29"/>
    <w:rsid w:val="1BF744F3"/>
    <w:rsid w:val="1C196239"/>
    <w:rsid w:val="1C1D01C1"/>
    <w:rsid w:val="1C2D22AF"/>
    <w:rsid w:val="1C3759BC"/>
    <w:rsid w:val="1C3E6123"/>
    <w:rsid w:val="1C4E1F37"/>
    <w:rsid w:val="1C6531EC"/>
    <w:rsid w:val="1C69780F"/>
    <w:rsid w:val="1C96028F"/>
    <w:rsid w:val="1CDC5CBA"/>
    <w:rsid w:val="1CF33A28"/>
    <w:rsid w:val="1D060108"/>
    <w:rsid w:val="1D161DF0"/>
    <w:rsid w:val="1D2F1A98"/>
    <w:rsid w:val="1D3C256D"/>
    <w:rsid w:val="1D4052A7"/>
    <w:rsid w:val="1DA2120F"/>
    <w:rsid w:val="1DE25C67"/>
    <w:rsid w:val="1E2864B2"/>
    <w:rsid w:val="1E971328"/>
    <w:rsid w:val="1EA930BE"/>
    <w:rsid w:val="1EB50E7F"/>
    <w:rsid w:val="1EC60A56"/>
    <w:rsid w:val="1EEB1861"/>
    <w:rsid w:val="1EED6068"/>
    <w:rsid w:val="1EF639AC"/>
    <w:rsid w:val="1F5715A2"/>
    <w:rsid w:val="1F6B0E5A"/>
    <w:rsid w:val="1F773267"/>
    <w:rsid w:val="1F7C5800"/>
    <w:rsid w:val="1F887F54"/>
    <w:rsid w:val="1F89632C"/>
    <w:rsid w:val="1F897870"/>
    <w:rsid w:val="1F986255"/>
    <w:rsid w:val="1FDD4D36"/>
    <w:rsid w:val="1FE23B27"/>
    <w:rsid w:val="20181793"/>
    <w:rsid w:val="201A1839"/>
    <w:rsid w:val="204D0EB2"/>
    <w:rsid w:val="20693DC4"/>
    <w:rsid w:val="20705C0F"/>
    <w:rsid w:val="207360BF"/>
    <w:rsid w:val="20750311"/>
    <w:rsid w:val="20A42252"/>
    <w:rsid w:val="20D46BDF"/>
    <w:rsid w:val="20D67109"/>
    <w:rsid w:val="211654B0"/>
    <w:rsid w:val="21170E46"/>
    <w:rsid w:val="2146702A"/>
    <w:rsid w:val="216E64C6"/>
    <w:rsid w:val="21C96627"/>
    <w:rsid w:val="21D34A30"/>
    <w:rsid w:val="21EB180C"/>
    <w:rsid w:val="21EC3FA7"/>
    <w:rsid w:val="22026C70"/>
    <w:rsid w:val="222D2CD9"/>
    <w:rsid w:val="222F460B"/>
    <w:rsid w:val="224935C2"/>
    <w:rsid w:val="22A22A56"/>
    <w:rsid w:val="22AC0C99"/>
    <w:rsid w:val="22C15AEA"/>
    <w:rsid w:val="22C71647"/>
    <w:rsid w:val="22F80A84"/>
    <w:rsid w:val="230300F4"/>
    <w:rsid w:val="232D14CF"/>
    <w:rsid w:val="233F0F97"/>
    <w:rsid w:val="2342099D"/>
    <w:rsid w:val="23462D18"/>
    <w:rsid w:val="239959AC"/>
    <w:rsid w:val="23AF5A84"/>
    <w:rsid w:val="240B33E1"/>
    <w:rsid w:val="24225C1E"/>
    <w:rsid w:val="24324AAF"/>
    <w:rsid w:val="244034FF"/>
    <w:rsid w:val="24481F60"/>
    <w:rsid w:val="245960B2"/>
    <w:rsid w:val="24902C29"/>
    <w:rsid w:val="24BC0A8D"/>
    <w:rsid w:val="25045A29"/>
    <w:rsid w:val="25545E5C"/>
    <w:rsid w:val="25582DE0"/>
    <w:rsid w:val="25780D93"/>
    <w:rsid w:val="25B10E59"/>
    <w:rsid w:val="25BB1290"/>
    <w:rsid w:val="25F57A6E"/>
    <w:rsid w:val="2603439B"/>
    <w:rsid w:val="26301719"/>
    <w:rsid w:val="266D543E"/>
    <w:rsid w:val="268F263E"/>
    <w:rsid w:val="26D764FA"/>
    <w:rsid w:val="26F405E6"/>
    <w:rsid w:val="26FB3AC1"/>
    <w:rsid w:val="27470A8C"/>
    <w:rsid w:val="274E34BD"/>
    <w:rsid w:val="275C7DD7"/>
    <w:rsid w:val="27780E73"/>
    <w:rsid w:val="278556AC"/>
    <w:rsid w:val="27B327AB"/>
    <w:rsid w:val="27FC78F5"/>
    <w:rsid w:val="28057F09"/>
    <w:rsid w:val="28293986"/>
    <w:rsid w:val="283754BF"/>
    <w:rsid w:val="28640452"/>
    <w:rsid w:val="289E77AF"/>
    <w:rsid w:val="289F1D83"/>
    <w:rsid w:val="28A666F5"/>
    <w:rsid w:val="28C54333"/>
    <w:rsid w:val="28D576AB"/>
    <w:rsid w:val="28FB02EC"/>
    <w:rsid w:val="29307870"/>
    <w:rsid w:val="29466A21"/>
    <w:rsid w:val="294876FF"/>
    <w:rsid w:val="29500D8C"/>
    <w:rsid w:val="29680FC6"/>
    <w:rsid w:val="29787E58"/>
    <w:rsid w:val="298A7D8A"/>
    <w:rsid w:val="299C731E"/>
    <w:rsid w:val="29A176C3"/>
    <w:rsid w:val="29AE415F"/>
    <w:rsid w:val="29B113EC"/>
    <w:rsid w:val="29C51B42"/>
    <w:rsid w:val="29E726A4"/>
    <w:rsid w:val="2A084BDA"/>
    <w:rsid w:val="2A557C0D"/>
    <w:rsid w:val="2A7F75CA"/>
    <w:rsid w:val="2A841F39"/>
    <w:rsid w:val="2A992A62"/>
    <w:rsid w:val="2ADC094D"/>
    <w:rsid w:val="2AEC7348"/>
    <w:rsid w:val="2B1338DB"/>
    <w:rsid w:val="2B47337C"/>
    <w:rsid w:val="2B517AD3"/>
    <w:rsid w:val="2B8556B4"/>
    <w:rsid w:val="2B9443A4"/>
    <w:rsid w:val="2BBB5112"/>
    <w:rsid w:val="2BC26AA6"/>
    <w:rsid w:val="2BF4740C"/>
    <w:rsid w:val="2BF964F3"/>
    <w:rsid w:val="2C324364"/>
    <w:rsid w:val="2C326532"/>
    <w:rsid w:val="2C477D70"/>
    <w:rsid w:val="2C4956EF"/>
    <w:rsid w:val="2C8547FE"/>
    <w:rsid w:val="2C8E0661"/>
    <w:rsid w:val="2C8E37B9"/>
    <w:rsid w:val="2CA07778"/>
    <w:rsid w:val="2CA27637"/>
    <w:rsid w:val="2CA53611"/>
    <w:rsid w:val="2CFA6AC7"/>
    <w:rsid w:val="2D02065B"/>
    <w:rsid w:val="2D0C2094"/>
    <w:rsid w:val="2D11412E"/>
    <w:rsid w:val="2D202006"/>
    <w:rsid w:val="2D26690B"/>
    <w:rsid w:val="2D2F2931"/>
    <w:rsid w:val="2D4B3CB5"/>
    <w:rsid w:val="2D7E501C"/>
    <w:rsid w:val="2D8C7271"/>
    <w:rsid w:val="2D9C4891"/>
    <w:rsid w:val="2DB54073"/>
    <w:rsid w:val="2DB659F1"/>
    <w:rsid w:val="2DBB1CB0"/>
    <w:rsid w:val="2DF26E89"/>
    <w:rsid w:val="2E273B70"/>
    <w:rsid w:val="2E3031E8"/>
    <w:rsid w:val="2E353B04"/>
    <w:rsid w:val="2E373FC1"/>
    <w:rsid w:val="2E643385"/>
    <w:rsid w:val="2E661020"/>
    <w:rsid w:val="2E6E415E"/>
    <w:rsid w:val="2EF077A5"/>
    <w:rsid w:val="2EFD3C8C"/>
    <w:rsid w:val="2EFF7A8D"/>
    <w:rsid w:val="2F050995"/>
    <w:rsid w:val="2F55217F"/>
    <w:rsid w:val="2F657DD1"/>
    <w:rsid w:val="2F9D0D10"/>
    <w:rsid w:val="2F9D2764"/>
    <w:rsid w:val="2FC155C6"/>
    <w:rsid w:val="2FE559F4"/>
    <w:rsid w:val="2FF91A8B"/>
    <w:rsid w:val="2FFB7B2B"/>
    <w:rsid w:val="30100F94"/>
    <w:rsid w:val="30170446"/>
    <w:rsid w:val="301C5B6A"/>
    <w:rsid w:val="301F3061"/>
    <w:rsid w:val="303D0CCF"/>
    <w:rsid w:val="304C7F6D"/>
    <w:rsid w:val="30A14E4A"/>
    <w:rsid w:val="30BE1D33"/>
    <w:rsid w:val="30C96AB1"/>
    <w:rsid w:val="30D9494A"/>
    <w:rsid w:val="310171CF"/>
    <w:rsid w:val="311C02CD"/>
    <w:rsid w:val="31283A14"/>
    <w:rsid w:val="31332AD5"/>
    <w:rsid w:val="313E2B98"/>
    <w:rsid w:val="3150555C"/>
    <w:rsid w:val="315E6D22"/>
    <w:rsid w:val="319348E3"/>
    <w:rsid w:val="31955469"/>
    <w:rsid w:val="319B3CAD"/>
    <w:rsid w:val="31A860A6"/>
    <w:rsid w:val="31A946A2"/>
    <w:rsid w:val="31BE09BD"/>
    <w:rsid w:val="31D62FF1"/>
    <w:rsid w:val="32180D82"/>
    <w:rsid w:val="32216887"/>
    <w:rsid w:val="322B397B"/>
    <w:rsid w:val="322C6110"/>
    <w:rsid w:val="325345E0"/>
    <w:rsid w:val="32601A75"/>
    <w:rsid w:val="32625ADD"/>
    <w:rsid w:val="32A522C7"/>
    <w:rsid w:val="32A92869"/>
    <w:rsid w:val="32BE7FC5"/>
    <w:rsid w:val="32D50772"/>
    <w:rsid w:val="32E75C59"/>
    <w:rsid w:val="32F40622"/>
    <w:rsid w:val="331A6518"/>
    <w:rsid w:val="332A3C46"/>
    <w:rsid w:val="334540D1"/>
    <w:rsid w:val="3370531C"/>
    <w:rsid w:val="33753DF7"/>
    <w:rsid w:val="337E0ABD"/>
    <w:rsid w:val="33B4177F"/>
    <w:rsid w:val="33E5162A"/>
    <w:rsid w:val="342F31EE"/>
    <w:rsid w:val="34454709"/>
    <w:rsid w:val="344E4056"/>
    <w:rsid w:val="347F6F36"/>
    <w:rsid w:val="3481601F"/>
    <w:rsid w:val="348A7996"/>
    <w:rsid w:val="34B37DF5"/>
    <w:rsid w:val="34EF46A3"/>
    <w:rsid w:val="35231FAE"/>
    <w:rsid w:val="35291771"/>
    <w:rsid w:val="357B3334"/>
    <w:rsid w:val="35A575C1"/>
    <w:rsid w:val="35A63684"/>
    <w:rsid w:val="35BA61B6"/>
    <w:rsid w:val="35D0713A"/>
    <w:rsid w:val="360F3721"/>
    <w:rsid w:val="361F167B"/>
    <w:rsid w:val="36331928"/>
    <w:rsid w:val="368A6D9E"/>
    <w:rsid w:val="369E4507"/>
    <w:rsid w:val="3718259D"/>
    <w:rsid w:val="37726150"/>
    <w:rsid w:val="37BD1F65"/>
    <w:rsid w:val="37F034DE"/>
    <w:rsid w:val="37F07739"/>
    <w:rsid w:val="38246FE0"/>
    <w:rsid w:val="38525086"/>
    <w:rsid w:val="385C2E01"/>
    <w:rsid w:val="38617F04"/>
    <w:rsid w:val="386D5B64"/>
    <w:rsid w:val="38781DAE"/>
    <w:rsid w:val="3893123A"/>
    <w:rsid w:val="38B80E8F"/>
    <w:rsid w:val="38B87E87"/>
    <w:rsid w:val="38F95FAA"/>
    <w:rsid w:val="39037CB7"/>
    <w:rsid w:val="390A5349"/>
    <w:rsid w:val="390D7BE5"/>
    <w:rsid w:val="391D33EA"/>
    <w:rsid w:val="395A2F1E"/>
    <w:rsid w:val="397A7944"/>
    <w:rsid w:val="39813778"/>
    <w:rsid w:val="398C16EB"/>
    <w:rsid w:val="39B37A42"/>
    <w:rsid w:val="39C4785C"/>
    <w:rsid w:val="39E303AB"/>
    <w:rsid w:val="39E75B3A"/>
    <w:rsid w:val="39EC5555"/>
    <w:rsid w:val="39F31B89"/>
    <w:rsid w:val="3A1801A3"/>
    <w:rsid w:val="3A1D64BA"/>
    <w:rsid w:val="3A21309D"/>
    <w:rsid w:val="3AA65AD7"/>
    <w:rsid w:val="3AC43E05"/>
    <w:rsid w:val="3AC57090"/>
    <w:rsid w:val="3ADC616D"/>
    <w:rsid w:val="3AFF7993"/>
    <w:rsid w:val="3B1806DB"/>
    <w:rsid w:val="3B682FB5"/>
    <w:rsid w:val="3B686B3B"/>
    <w:rsid w:val="3B8A428D"/>
    <w:rsid w:val="3BAD76F1"/>
    <w:rsid w:val="3BB20BE7"/>
    <w:rsid w:val="3BB32644"/>
    <w:rsid w:val="3BBE6EFA"/>
    <w:rsid w:val="3BC225F2"/>
    <w:rsid w:val="3BC849DE"/>
    <w:rsid w:val="3BDD15ED"/>
    <w:rsid w:val="3C1019BC"/>
    <w:rsid w:val="3C3D3D74"/>
    <w:rsid w:val="3C685066"/>
    <w:rsid w:val="3CB05258"/>
    <w:rsid w:val="3CD62A23"/>
    <w:rsid w:val="3CDD1167"/>
    <w:rsid w:val="3CE11160"/>
    <w:rsid w:val="3CFE491E"/>
    <w:rsid w:val="3D2E122F"/>
    <w:rsid w:val="3D3200D1"/>
    <w:rsid w:val="3D3201D0"/>
    <w:rsid w:val="3D462691"/>
    <w:rsid w:val="3D4E6A5A"/>
    <w:rsid w:val="3D601030"/>
    <w:rsid w:val="3D65416F"/>
    <w:rsid w:val="3D690535"/>
    <w:rsid w:val="3DAE2C5B"/>
    <w:rsid w:val="3DB663F1"/>
    <w:rsid w:val="3DC71474"/>
    <w:rsid w:val="3DC72D1B"/>
    <w:rsid w:val="3DE7175C"/>
    <w:rsid w:val="3DFF2FAF"/>
    <w:rsid w:val="3E1C1B70"/>
    <w:rsid w:val="3E2721A8"/>
    <w:rsid w:val="3E2C3682"/>
    <w:rsid w:val="3E2F03C3"/>
    <w:rsid w:val="3E922B14"/>
    <w:rsid w:val="3EAD0887"/>
    <w:rsid w:val="3EC31B2B"/>
    <w:rsid w:val="3EF54A53"/>
    <w:rsid w:val="3EF85656"/>
    <w:rsid w:val="3F1A237F"/>
    <w:rsid w:val="3F472FF5"/>
    <w:rsid w:val="3F850F26"/>
    <w:rsid w:val="3FB61D17"/>
    <w:rsid w:val="3FBF6FA6"/>
    <w:rsid w:val="3FC51D1F"/>
    <w:rsid w:val="3FE72B36"/>
    <w:rsid w:val="402E6358"/>
    <w:rsid w:val="40347B23"/>
    <w:rsid w:val="404C7EC0"/>
    <w:rsid w:val="405E764A"/>
    <w:rsid w:val="406F2570"/>
    <w:rsid w:val="407909F4"/>
    <w:rsid w:val="408443A7"/>
    <w:rsid w:val="408722E4"/>
    <w:rsid w:val="40A70E64"/>
    <w:rsid w:val="40D57297"/>
    <w:rsid w:val="411E3AD2"/>
    <w:rsid w:val="41293F67"/>
    <w:rsid w:val="4144585D"/>
    <w:rsid w:val="416C3045"/>
    <w:rsid w:val="41824C99"/>
    <w:rsid w:val="41AB5E5B"/>
    <w:rsid w:val="41B05C3F"/>
    <w:rsid w:val="41BD7CDB"/>
    <w:rsid w:val="41CD1D25"/>
    <w:rsid w:val="41DB4304"/>
    <w:rsid w:val="41E3583C"/>
    <w:rsid w:val="41FC364B"/>
    <w:rsid w:val="41FD6A19"/>
    <w:rsid w:val="4240730D"/>
    <w:rsid w:val="42472725"/>
    <w:rsid w:val="425531A4"/>
    <w:rsid w:val="42595351"/>
    <w:rsid w:val="42654EE0"/>
    <w:rsid w:val="427104B3"/>
    <w:rsid w:val="42A462F5"/>
    <w:rsid w:val="42A90ECB"/>
    <w:rsid w:val="42AF2FE3"/>
    <w:rsid w:val="42B96DC8"/>
    <w:rsid w:val="42D01A8C"/>
    <w:rsid w:val="42D05D44"/>
    <w:rsid w:val="43281FC4"/>
    <w:rsid w:val="43390A9E"/>
    <w:rsid w:val="43402E23"/>
    <w:rsid w:val="437C0C61"/>
    <w:rsid w:val="437D2C9C"/>
    <w:rsid w:val="439116BF"/>
    <w:rsid w:val="43E23B5C"/>
    <w:rsid w:val="444355A6"/>
    <w:rsid w:val="44554087"/>
    <w:rsid w:val="44613822"/>
    <w:rsid w:val="446C38D9"/>
    <w:rsid w:val="4477412C"/>
    <w:rsid w:val="44835AE9"/>
    <w:rsid w:val="44AE1D19"/>
    <w:rsid w:val="44C15A07"/>
    <w:rsid w:val="44F666AA"/>
    <w:rsid w:val="44FD0A66"/>
    <w:rsid w:val="4504486D"/>
    <w:rsid w:val="451D565B"/>
    <w:rsid w:val="451F02A4"/>
    <w:rsid w:val="45211410"/>
    <w:rsid w:val="45333E61"/>
    <w:rsid w:val="45577A0B"/>
    <w:rsid w:val="456A2F21"/>
    <w:rsid w:val="456D2204"/>
    <w:rsid w:val="45AD58F8"/>
    <w:rsid w:val="45B22F11"/>
    <w:rsid w:val="45CC06D7"/>
    <w:rsid w:val="45E739CA"/>
    <w:rsid w:val="45F007A5"/>
    <w:rsid w:val="460D1642"/>
    <w:rsid w:val="46185A4D"/>
    <w:rsid w:val="462E2144"/>
    <w:rsid w:val="462F5922"/>
    <w:rsid w:val="464404D7"/>
    <w:rsid w:val="46471ECB"/>
    <w:rsid w:val="46883B36"/>
    <w:rsid w:val="46920FC4"/>
    <w:rsid w:val="469C5B36"/>
    <w:rsid w:val="46A06B2D"/>
    <w:rsid w:val="46A9168B"/>
    <w:rsid w:val="46B3272D"/>
    <w:rsid w:val="46D54AD2"/>
    <w:rsid w:val="46E65330"/>
    <w:rsid w:val="47175FF5"/>
    <w:rsid w:val="473A6E60"/>
    <w:rsid w:val="47445EF5"/>
    <w:rsid w:val="477466CB"/>
    <w:rsid w:val="47855488"/>
    <w:rsid w:val="47BC04B1"/>
    <w:rsid w:val="47CA7A00"/>
    <w:rsid w:val="47D7267B"/>
    <w:rsid w:val="47EC2FF8"/>
    <w:rsid w:val="47EE065C"/>
    <w:rsid w:val="48033A95"/>
    <w:rsid w:val="486E7007"/>
    <w:rsid w:val="487D451A"/>
    <w:rsid w:val="48925DAA"/>
    <w:rsid w:val="48960A3E"/>
    <w:rsid w:val="48A2255C"/>
    <w:rsid w:val="48E80891"/>
    <w:rsid w:val="48EC6C65"/>
    <w:rsid w:val="48F66943"/>
    <w:rsid w:val="49061FE2"/>
    <w:rsid w:val="49290B96"/>
    <w:rsid w:val="494118F5"/>
    <w:rsid w:val="49614753"/>
    <w:rsid w:val="496B5450"/>
    <w:rsid w:val="496C32DE"/>
    <w:rsid w:val="49760932"/>
    <w:rsid w:val="49EA2AB5"/>
    <w:rsid w:val="4A623A64"/>
    <w:rsid w:val="4A6E070E"/>
    <w:rsid w:val="4A7839C0"/>
    <w:rsid w:val="4AC7580F"/>
    <w:rsid w:val="4AC8487E"/>
    <w:rsid w:val="4ADB0C32"/>
    <w:rsid w:val="4AEB688D"/>
    <w:rsid w:val="4B2976EE"/>
    <w:rsid w:val="4B2F4772"/>
    <w:rsid w:val="4B375510"/>
    <w:rsid w:val="4B39643A"/>
    <w:rsid w:val="4BD713E6"/>
    <w:rsid w:val="4BEA474D"/>
    <w:rsid w:val="4C0B0ACE"/>
    <w:rsid w:val="4C645CEE"/>
    <w:rsid w:val="4C9960F5"/>
    <w:rsid w:val="4CA01A37"/>
    <w:rsid w:val="4CC85C26"/>
    <w:rsid w:val="4CF34477"/>
    <w:rsid w:val="4D0B5C12"/>
    <w:rsid w:val="4D0E23DC"/>
    <w:rsid w:val="4D0E2AEE"/>
    <w:rsid w:val="4D1064C3"/>
    <w:rsid w:val="4D3C501D"/>
    <w:rsid w:val="4D5507E4"/>
    <w:rsid w:val="4D6024E9"/>
    <w:rsid w:val="4D763C48"/>
    <w:rsid w:val="4D9937E7"/>
    <w:rsid w:val="4DA54851"/>
    <w:rsid w:val="4DB31494"/>
    <w:rsid w:val="4DBE3C16"/>
    <w:rsid w:val="4DD66618"/>
    <w:rsid w:val="4DF07F7F"/>
    <w:rsid w:val="4DF50D94"/>
    <w:rsid w:val="4DF64C3F"/>
    <w:rsid w:val="4DFC465C"/>
    <w:rsid w:val="4DFF0FDA"/>
    <w:rsid w:val="4E130FC9"/>
    <w:rsid w:val="4E1743D0"/>
    <w:rsid w:val="4E7A19FC"/>
    <w:rsid w:val="4E8662D9"/>
    <w:rsid w:val="4E8848C6"/>
    <w:rsid w:val="4EC22CD6"/>
    <w:rsid w:val="4ED37C9B"/>
    <w:rsid w:val="4ED42489"/>
    <w:rsid w:val="4F0E6E86"/>
    <w:rsid w:val="4F1D0042"/>
    <w:rsid w:val="4F1F122D"/>
    <w:rsid w:val="4F227BF5"/>
    <w:rsid w:val="4F48093C"/>
    <w:rsid w:val="4F4D5131"/>
    <w:rsid w:val="4F674230"/>
    <w:rsid w:val="4FD8629A"/>
    <w:rsid w:val="500C4636"/>
    <w:rsid w:val="50122FCE"/>
    <w:rsid w:val="501D3C50"/>
    <w:rsid w:val="502056FB"/>
    <w:rsid w:val="502642FA"/>
    <w:rsid w:val="502C7B2A"/>
    <w:rsid w:val="508F7DA5"/>
    <w:rsid w:val="509867AB"/>
    <w:rsid w:val="509C5545"/>
    <w:rsid w:val="50B44035"/>
    <w:rsid w:val="50BA3019"/>
    <w:rsid w:val="50F947EF"/>
    <w:rsid w:val="50FB6146"/>
    <w:rsid w:val="510F2E74"/>
    <w:rsid w:val="51160499"/>
    <w:rsid w:val="51245AED"/>
    <w:rsid w:val="514316BF"/>
    <w:rsid w:val="515E30F2"/>
    <w:rsid w:val="518E2973"/>
    <w:rsid w:val="51A47E16"/>
    <w:rsid w:val="51A831EF"/>
    <w:rsid w:val="51CB05B1"/>
    <w:rsid w:val="51DF5810"/>
    <w:rsid w:val="51E908C2"/>
    <w:rsid w:val="523C07A3"/>
    <w:rsid w:val="5240332F"/>
    <w:rsid w:val="52592847"/>
    <w:rsid w:val="526B42F0"/>
    <w:rsid w:val="529A0028"/>
    <w:rsid w:val="52A57306"/>
    <w:rsid w:val="52E4402D"/>
    <w:rsid w:val="53175ECB"/>
    <w:rsid w:val="532C4FE8"/>
    <w:rsid w:val="533E31B2"/>
    <w:rsid w:val="535061BC"/>
    <w:rsid w:val="5352754B"/>
    <w:rsid w:val="53834CF4"/>
    <w:rsid w:val="539E5DDE"/>
    <w:rsid w:val="53B51507"/>
    <w:rsid w:val="53BC5C56"/>
    <w:rsid w:val="53DD7089"/>
    <w:rsid w:val="53E5437F"/>
    <w:rsid w:val="540D56E1"/>
    <w:rsid w:val="54270F37"/>
    <w:rsid w:val="54360A37"/>
    <w:rsid w:val="54392776"/>
    <w:rsid w:val="544B24BC"/>
    <w:rsid w:val="544E1DD5"/>
    <w:rsid w:val="5451303F"/>
    <w:rsid w:val="54A6588E"/>
    <w:rsid w:val="54B84805"/>
    <w:rsid w:val="54C57693"/>
    <w:rsid w:val="54DB402B"/>
    <w:rsid w:val="54FD657E"/>
    <w:rsid w:val="55702E5D"/>
    <w:rsid w:val="55713C25"/>
    <w:rsid w:val="5579504E"/>
    <w:rsid w:val="557C23FE"/>
    <w:rsid w:val="55840542"/>
    <w:rsid w:val="55B5659C"/>
    <w:rsid w:val="55B66625"/>
    <w:rsid w:val="55B8013A"/>
    <w:rsid w:val="55DB50D1"/>
    <w:rsid w:val="55FE7A38"/>
    <w:rsid w:val="560E68E9"/>
    <w:rsid w:val="561E2C7B"/>
    <w:rsid w:val="562D317F"/>
    <w:rsid w:val="56B123D8"/>
    <w:rsid w:val="571A519F"/>
    <w:rsid w:val="57222222"/>
    <w:rsid w:val="572700E0"/>
    <w:rsid w:val="572845E5"/>
    <w:rsid w:val="57340245"/>
    <w:rsid w:val="573E3153"/>
    <w:rsid w:val="574370F4"/>
    <w:rsid w:val="57444755"/>
    <w:rsid w:val="5756181B"/>
    <w:rsid w:val="575D7DE0"/>
    <w:rsid w:val="5768598B"/>
    <w:rsid w:val="576A18C7"/>
    <w:rsid w:val="5776507A"/>
    <w:rsid w:val="577E439B"/>
    <w:rsid w:val="578466BC"/>
    <w:rsid w:val="57B35F90"/>
    <w:rsid w:val="57C46FE4"/>
    <w:rsid w:val="57D343AE"/>
    <w:rsid w:val="57F14AF9"/>
    <w:rsid w:val="580156C5"/>
    <w:rsid w:val="58052F38"/>
    <w:rsid w:val="58225BDC"/>
    <w:rsid w:val="58307109"/>
    <w:rsid w:val="58451F67"/>
    <w:rsid w:val="585E4682"/>
    <w:rsid w:val="5865398D"/>
    <w:rsid w:val="5879060B"/>
    <w:rsid w:val="589E477C"/>
    <w:rsid w:val="58EA74E5"/>
    <w:rsid w:val="591B39C0"/>
    <w:rsid w:val="593A550C"/>
    <w:rsid w:val="59657DA6"/>
    <w:rsid w:val="596C17FC"/>
    <w:rsid w:val="597D4DB3"/>
    <w:rsid w:val="598D3733"/>
    <w:rsid w:val="599C1A73"/>
    <w:rsid w:val="59A94088"/>
    <w:rsid w:val="59EF184A"/>
    <w:rsid w:val="5A0C5AAE"/>
    <w:rsid w:val="5A3774D0"/>
    <w:rsid w:val="5A89431D"/>
    <w:rsid w:val="5A992D31"/>
    <w:rsid w:val="5AB161D0"/>
    <w:rsid w:val="5ABC4570"/>
    <w:rsid w:val="5AC92722"/>
    <w:rsid w:val="5AFA4759"/>
    <w:rsid w:val="5B2E769C"/>
    <w:rsid w:val="5B910325"/>
    <w:rsid w:val="5BAF25B1"/>
    <w:rsid w:val="5BB008F4"/>
    <w:rsid w:val="5BDC2DAF"/>
    <w:rsid w:val="5BDC5F47"/>
    <w:rsid w:val="5BF56EA0"/>
    <w:rsid w:val="5C0C3074"/>
    <w:rsid w:val="5C1610C9"/>
    <w:rsid w:val="5C202344"/>
    <w:rsid w:val="5C4E0A18"/>
    <w:rsid w:val="5C7A08C7"/>
    <w:rsid w:val="5C7A76E6"/>
    <w:rsid w:val="5C8177D8"/>
    <w:rsid w:val="5CCD180A"/>
    <w:rsid w:val="5CE009CE"/>
    <w:rsid w:val="5D1531CA"/>
    <w:rsid w:val="5D5036D3"/>
    <w:rsid w:val="5D57295F"/>
    <w:rsid w:val="5D64745B"/>
    <w:rsid w:val="5D894086"/>
    <w:rsid w:val="5DA32AD5"/>
    <w:rsid w:val="5DA61720"/>
    <w:rsid w:val="5DEA3C5B"/>
    <w:rsid w:val="5DFD16F7"/>
    <w:rsid w:val="5E38721F"/>
    <w:rsid w:val="5E4729BF"/>
    <w:rsid w:val="5E573339"/>
    <w:rsid w:val="5E62286C"/>
    <w:rsid w:val="5E767732"/>
    <w:rsid w:val="5E84507F"/>
    <w:rsid w:val="5E8F1302"/>
    <w:rsid w:val="5E9917D8"/>
    <w:rsid w:val="5E9F4227"/>
    <w:rsid w:val="5EBD2AD9"/>
    <w:rsid w:val="5EC22B9F"/>
    <w:rsid w:val="5EEF1BDC"/>
    <w:rsid w:val="5F226526"/>
    <w:rsid w:val="5F362386"/>
    <w:rsid w:val="5F3C3772"/>
    <w:rsid w:val="5F5545E5"/>
    <w:rsid w:val="5F635694"/>
    <w:rsid w:val="5F766DC6"/>
    <w:rsid w:val="5F777A90"/>
    <w:rsid w:val="5F881EE0"/>
    <w:rsid w:val="5FD219D9"/>
    <w:rsid w:val="5FD733F1"/>
    <w:rsid w:val="5FE42906"/>
    <w:rsid w:val="5FE64881"/>
    <w:rsid w:val="602E4180"/>
    <w:rsid w:val="60476836"/>
    <w:rsid w:val="60590742"/>
    <w:rsid w:val="605D5C41"/>
    <w:rsid w:val="606F6091"/>
    <w:rsid w:val="608833B5"/>
    <w:rsid w:val="60A04AD9"/>
    <w:rsid w:val="60A61A21"/>
    <w:rsid w:val="61227B82"/>
    <w:rsid w:val="613D65F6"/>
    <w:rsid w:val="61507AFC"/>
    <w:rsid w:val="618A047B"/>
    <w:rsid w:val="619D6F76"/>
    <w:rsid w:val="61BF7CC6"/>
    <w:rsid w:val="620A5376"/>
    <w:rsid w:val="62114A6C"/>
    <w:rsid w:val="621514EB"/>
    <w:rsid w:val="62282B56"/>
    <w:rsid w:val="62284BDF"/>
    <w:rsid w:val="623C531E"/>
    <w:rsid w:val="624B5A64"/>
    <w:rsid w:val="62695C89"/>
    <w:rsid w:val="62942414"/>
    <w:rsid w:val="62A34E78"/>
    <w:rsid w:val="62B6258B"/>
    <w:rsid w:val="62CF65E4"/>
    <w:rsid w:val="62DD34B3"/>
    <w:rsid w:val="62EE0EE5"/>
    <w:rsid w:val="62EF212A"/>
    <w:rsid w:val="63425F08"/>
    <w:rsid w:val="636C3EDE"/>
    <w:rsid w:val="63A84276"/>
    <w:rsid w:val="63B4544F"/>
    <w:rsid w:val="63C72859"/>
    <w:rsid w:val="63DF2777"/>
    <w:rsid w:val="63E36833"/>
    <w:rsid w:val="63E9740F"/>
    <w:rsid w:val="64312E42"/>
    <w:rsid w:val="643D21EA"/>
    <w:rsid w:val="64587493"/>
    <w:rsid w:val="645F408D"/>
    <w:rsid w:val="646A0EA5"/>
    <w:rsid w:val="64717323"/>
    <w:rsid w:val="648D7AF3"/>
    <w:rsid w:val="64AA5D0D"/>
    <w:rsid w:val="64AD6895"/>
    <w:rsid w:val="64C41BCF"/>
    <w:rsid w:val="64FA7038"/>
    <w:rsid w:val="64FD48B2"/>
    <w:rsid w:val="653154E8"/>
    <w:rsid w:val="65791F99"/>
    <w:rsid w:val="657C195C"/>
    <w:rsid w:val="65A707B8"/>
    <w:rsid w:val="65BC388B"/>
    <w:rsid w:val="65CB7F94"/>
    <w:rsid w:val="65D3165E"/>
    <w:rsid w:val="65D9560E"/>
    <w:rsid w:val="65DE1642"/>
    <w:rsid w:val="65E36D48"/>
    <w:rsid w:val="65EE7414"/>
    <w:rsid w:val="66156B24"/>
    <w:rsid w:val="66215D54"/>
    <w:rsid w:val="66690C51"/>
    <w:rsid w:val="66916FF2"/>
    <w:rsid w:val="66AC537D"/>
    <w:rsid w:val="66B30517"/>
    <w:rsid w:val="66B62E1B"/>
    <w:rsid w:val="66CC0C3E"/>
    <w:rsid w:val="66E7225D"/>
    <w:rsid w:val="66F82813"/>
    <w:rsid w:val="670C5AEC"/>
    <w:rsid w:val="6750417D"/>
    <w:rsid w:val="678C242A"/>
    <w:rsid w:val="67904AA1"/>
    <w:rsid w:val="67AD304F"/>
    <w:rsid w:val="67FD59EC"/>
    <w:rsid w:val="680277E6"/>
    <w:rsid w:val="681F0723"/>
    <w:rsid w:val="681F56C1"/>
    <w:rsid w:val="683A3B3A"/>
    <w:rsid w:val="68454E8A"/>
    <w:rsid w:val="685A1476"/>
    <w:rsid w:val="689954F1"/>
    <w:rsid w:val="68A00E46"/>
    <w:rsid w:val="68A4082F"/>
    <w:rsid w:val="68BA6BDA"/>
    <w:rsid w:val="68F95763"/>
    <w:rsid w:val="68FE6727"/>
    <w:rsid w:val="6957796A"/>
    <w:rsid w:val="69584FD5"/>
    <w:rsid w:val="697101CB"/>
    <w:rsid w:val="69821138"/>
    <w:rsid w:val="69830E73"/>
    <w:rsid w:val="69C34DE8"/>
    <w:rsid w:val="69D837A5"/>
    <w:rsid w:val="69DE14BF"/>
    <w:rsid w:val="69E44F60"/>
    <w:rsid w:val="69F11F2A"/>
    <w:rsid w:val="69FF05E6"/>
    <w:rsid w:val="6A1A4C18"/>
    <w:rsid w:val="6A2865BF"/>
    <w:rsid w:val="6A464D50"/>
    <w:rsid w:val="6A697774"/>
    <w:rsid w:val="6A6A67F9"/>
    <w:rsid w:val="6A8E73FA"/>
    <w:rsid w:val="6AB728DC"/>
    <w:rsid w:val="6AD1375B"/>
    <w:rsid w:val="6AF10AF0"/>
    <w:rsid w:val="6B196298"/>
    <w:rsid w:val="6B776227"/>
    <w:rsid w:val="6B9239DF"/>
    <w:rsid w:val="6BE23094"/>
    <w:rsid w:val="6BE679F8"/>
    <w:rsid w:val="6BEA1421"/>
    <w:rsid w:val="6BFC4FEB"/>
    <w:rsid w:val="6C2F41E7"/>
    <w:rsid w:val="6C330FA6"/>
    <w:rsid w:val="6C3E0E4D"/>
    <w:rsid w:val="6C5F0608"/>
    <w:rsid w:val="6C885848"/>
    <w:rsid w:val="6C9D2320"/>
    <w:rsid w:val="6CA05DAF"/>
    <w:rsid w:val="6CD93CAF"/>
    <w:rsid w:val="6CDE2202"/>
    <w:rsid w:val="6CFB57A1"/>
    <w:rsid w:val="6D065CB8"/>
    <w:rsid w:val="6D0F60A5"/>
    <w:rsid w:val="6D535020"/>
    <w:rsid w:val="6D603739"/>
    <w:rsid w:val="6D6467D6"/>
    <w:rsid w:val="6D6742CB"/>
    <w:rsid w:val="6D6C40EE"/>
    <w:rsid w:val="6DA95CC4"/>
    <w:rsid w:val="6DDA3B4E"/>
    <w:rsid w:val="6DDF2F18"/>
    <w:rsid w:val="6DFD1F25"/>
    <w:rsid w:val="6E0059B7"/>
    <w:rsid w:val="6E0B317A"/>
    <w:rsid w:val="6E184EF8"/>
    <w:rsid w:val="6E6628F1"/>
    <w:rsid w:val="6E712952"/>
    <w:rsid w:val="6EA36D24"/>
    <w:rsid w:val="6EC7368C"/>
    <w:rsid w:val="6EE678AD"/>
    <w:rsid w:val="6EF35AA6"/>
    <w:rsid w:val="6F117E31"/>
    <w:rsid w:val="6F1904C0"/>
    <w:rsid w:val="6F2D3C1D"/>
    <w:rsid w:val="6F56533E"/>
    <w:rsid w:val="6F5C185B"/>
    <w:rsid w:val="6F6A6784"/>
    <w:rsid w:val="6F771663"/>
    <w:rsid w:val="6F796CB9"/>
    <w:rsid w:val="6F8620AA"/>
    <w:rsid w:val="6FA76E97"/>
    <w:rsid w:val="6FA94723"/>
    <w:rsid w:val="6FB26931"/>
    <w:rsid w:val="70245449"/>
    <w:rsid w:val="70325D6E"/>
    <w:rsid w:val="70AE5EB8"/>
    <w:rsid w:val="70B36094"/>
    <w:rsid w:val="70B744BA"/>
    <w:rsid w:val="70C34EBF"/>
    <w:rsid w:val="70C67888"/>
    <w:rsid w:val="70D15747"/>
    <w:rsid w:val="70D463BE"/>
    <w:rsid w:val="711A691D"/>
    <w:rsid w:val="712268B6"/>
    <w:rsid w:val="71473077"/>
    <w:rsid w:val="715779E0"/>
    <w:rsid w:val="717149F5"/>
    <w:rsid w:val="718308C4"/>
    <w:rsid w:val="718514F0"/>
    <w:rsid w:val="71D70556"/>
    <w:rsid w:val="7209717B"/>
    <w:rsid w:val="722169A6"/>
    <w:rsid w:val="724663EA"/>
    <w:rsid w:val="72495EF8"/>
    <w:rsid w:val="724F4D90"/>
    <w:rsid w:val="7265313A"/>
    <w:rsid w:val="72844A73"/>
    <w:rsid w:val="72857DE3"/>
    <w:rsid w:val="72E31C70"/>
    <w:rsid w:val="72E72236"/>
    <w:rsid w:val="72FD7956"/>
    <w:rsid w:val="72FD7BF2"/>
    <w:rsid w:val="733C2FA2"/>
    <w:rsid w:val="736922F0"/>
    <w:rsid w:val="737A19CC"/>
    <w:rsid w:val="73AB07C5"/>
    <w:rsid w:val="73B56EF0"/>
    <w:rsid w:val="73E3649D"/>
    <w:rsid w:val="73FD3C97"/>
    <w:rsid w:val="744223F5"/>
    <w:rsid w:val="74471186"/>
    <w:rsid w:val="7461324F"/>
    <w:rsid w:val="74724E14"/>
    <w:rsid w:val="74970DB8"/>
    <w:rsid w:val="74986AA1"/>
    <w:rsid w:val="74A10667"/>
    <w:rsid w:val="74B32CC1"/>
    <w:rsid w:val="74B44B7B"/>
    <w:rsid w:val="74D27D9F"/>
    <w:rsid w:val="74EC7C84"/>
    <w:rsid w:val="74ED6255"/>
    <w:rsid w:val="75043CE4"/>
    <w:rsid w:val="7518744A"/>
    <w:rsid w:val="753E362B"/>
    <w:rsid w:val="75657180"/>
    <w:rsid w:val="756C3059"/>
    <w:rsid w:val="757655EC"/>
    <w:rsid w:val="75F87AB8"/>
    <w:rsid w:val="75FD4055"/>
    <w:rsid w:val="761B5E23"/>
    <w:rsid w:val="76271A20"/>
    <w:rsid w:val="76341F98"/>
    <w:rsid w:val="76457FA9"/>
    <w:rsid w:val="766B2967"/>
    <w:rsid w:val="768870E6"/>
    <w:rsid w:val="76AE707A"/>
    <w:rsid w:val="76C2798C"/>
    <w:rsid w:val="76D01FFD"/>
    <w:rsid w:val="771F63D0"/>
    <w:rsid w:val="77493472"/>
    <w:rsid w:val="77514E59"/>
    <w:rsid w:val="775B0F80"/>
    <w:rsid w:val="7772344A"/>
    <w:rsid w:val="77747B0C"/>
    <w:rsid w:val="778122EE"/>
    <w:rsid w:val="77A03242"/>
    <w:rsid w:val="77E10675"/>
    <w:rsid w:val="77E51ADA"/>
    <w:rsid w:val="77E66632"/>
    <w:rsid w:val="77EC0E3F"/>
    <w:rsid w:val="78017F11"/>
    <w:rsid w:val="781A45C4"/>
    <w:rsid w:val="78632A89"/>
    <w:rsid w:val="786F5067"/>
    <w:rsid w:val="78705260"/>
    <w:rsid w:val="78821E3B"/>
    <w:rsid w:val="78823572"/>
    <w:rsid w:val="78924BDE"/>
    <w:rsid w:val="78A907B5"/>
    <w:rsid w:val="78F840B9"/>
    <w:rsid w:val="79041827"/>
    <w:rsid w:val="7928022E"/>
    <w:rsid w:val="79510B26"/>
    <w:rsid w:val="796A2940"/>
    <w:rsid w:val="79F05564"/>
    <w:rsid w:val="79FD5D2E"/>
    <w:rsid w:val="7A592E58"/>
    <w:rsid w:val="7A6A7B5A"/>
    <w:rsid w:val="7A725FFD"/>
    <w:rsid w:val="7A99608C"/>
    <w:rsid w:val="7A9C5B19"/>
    <w:rsid w:val="7AB3654A"/>
    <w:rsid w:val="7AC40427"/>
    <w:rsid w:val="7AC90FAB"/>
    <w:rsid w:val="7AE570F9"/>
    <w:rsid w:val="7AF01061"/>
    <w:rsid w:val="7B340B27"/>
    <w:rsid w:val="7B397E78"/>
    <w:rsid w:val="7B3E1336"/>
    <w:rsid w:val="7B45025D"/>
    <w:rsid w:val="7B77791D"/>
    <w:rsid w:val="7B804784"/>
    <w:rsid w:val="7B8250EB"/>
    <w:rsid w:val="7B8C3DB6"/>
    <w:rsid w:val="7B921C2E"/>
    <w:rsid w:val="7B9E5F14"/>
    <w:rsid w:val="7BA83F4D"/>
    <w:rsid w:val="7BB04DFB"/>
    <w:rsid w:val="7BDA312E"/>
    <w:rsid w:val="7BF61B0D"/>
    <w:rsid w:val="7C2D40C4"/>
    <w:rsid w:val="7C2E705D"/>
    <w:rsid w:val="7C342812"/>
    <w:rsid w:val="7C520E2F"/>
    <w:rsid w:val="7C790BD7"/>
    <w:rsid w:val="7C79486B"/>
    <w:rsid w:val="7C7A7528"/>
    <w:rsid w:val="7C9616E2"/>
    <w:rsid w:val="7CB15184"/>
    <w:rsid w:val="7CF049AE"/>
    <w:rsid w:val="7D0050DC"/>
    <w:rsid w:val="7D306E47"/>
    <w:rsid w:val="7D7C06E1"/>
    <w:rsid w:val="7DA40194"/>
    <w:rsid w:val="7DA5612B"/>
    <w:rsid w:val="7DA84F60"/>
    <w:rsid w:val="7DAC5A23"/>
    <w:rsid w:val="7DD7468B"/>
    <w:rsid w:val="7DDC522A"/>
    <w:rsid w:val="7E10584F"/>
    <w:rsid w:val="7E464351"/>
    <w:rsid w:val="7E4C56A4"/>
    <w:rsid w:val="7E4D2EA6"/>
    <w:rsid w:val="7E64749C"/>
    <w:rsid w:val="7E78394C"/>
    <w:rsid w:val="7E81576A"/>
    <w:rsid w:val="7E987114"/>
    <w:rsid w:val="7EA07215"/>
    <w:rsid w:val="7ED75309"/>
    <w:rsid w:val="7EDE648B"/>
    <w:rsid w:val="7EE829FE"/>
    <w:rsid w:val="7EEB48B9"/>
    <w:rsid w:val="7EF369A1"/>
    <w:rsid w:val="7EFE4BEF"/>
    <w:rsid w:val="7F263C68"/>
    <w:rsid w:val="7F30292C"/>
    <w:rsid w:val="7F40469B"/>
    <w:rsid w:val="7F581DFC"/>
    <w:rsid w:val="7F8B18DF"/>
    <w:rsid w:val="7FB20F0F"/>
    <w:rsid w:val="7FCB731B"/>
    <w:rsid w:val="7FDE331A"/>
    <w:rsid w:val="7FDF1C43"/>
    <w:rsid w:val="7FE013E9"/>
    <w:rsid w:val="7FED646E"/>
    <w:rsid w:val="7FF40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直接箭头连接符 53"/>
        <o:r id="V:Rule2" type="connector" idref="#直接箭头连接符 51"/>
        <o:r id="V:Rule3" type="connector" idref="#直接箭头连接符 46"/>
        <o:r id="V:Rule4" type="connector" idref="#直接箭头连接符 45"/>
        <o:r id="V:Rule5" type="connector" idref="#直接箭头连接符 4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ˎ̥" w:hAnsi="ˎ̥" w:eastAsia="宋体" w:cs="ˎ̥"/>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3"/>
    <w:basedOn w:val="1"/>
    <w:next w:val="1"/>
    <w:qFormat/>
    <w:uiPriority w:val="0"/>
    <w:pPr>
      <w:keepNext/>
      <w:keepLines/>
      <w:outlineLvl w:val="2"/>
    </w:pPr>
    <w:rPr>
      <w:b/>
      <w:bCs/>
      <w:szCs w:val="32"/>
    </w:rPr>
  </w:style>
  <w:style w:type="paragraph" w:styleId="5">
    <w:name w:val="heading 4"/>
    <w:basedOn w:val="1"/>
    <w:next w:val="1"/>
    <w:unhideWhenUsed/>
    <w:qFormat/>
    <w:uiPriority w:val="0"/>
    <w:pPr>
      <w:keepNext/>
      <w:keepLines/>
      <w:spacing w:line="372" w:lineRule="auto"/>
      <w:outlineLvl w:val="3"/>
    </w:pPr>
    <w:rPr>
      <w:rFonts w:ascii="Arial" w:hAnsi="Arial" w:eastAsia="黑体"/>
      <w:b/>
      <w:sz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pPr>
    <w:rPr>
      <w:rFonts w:hint="eastAsia" w:ascii="仿宋_GB2312" w:hAnsi="仿宋_GB2312" w:eastAsia="仿宋_GB2312" w:cs="Times New Roman"/>
      <w:color w:val="000000"/>
      <w:sz w:val="24"/>
      <w:lang w:val="en-US" w:eastAsia="zh-CN" w:bidi="ar-SA"/>
    </w:rPr>
  </w:style>
  <w:style w:type="paragraph" w:customStyle="1" w:styleId="3">
    <w:name w:val="纯文本1"/>
    <w:basedOn w:val="1"/>
    <w:qFormat/>
    <w:uiPriority w:val="0"/>
    <w:rPr>
      <w:rFonts w:ascii="宋体" w:hAnsi="Courier New"/>
    </w:rPr>
  </w:style>
  <w:style w:type="paragraph" w:styleId="6">
    <w:name w:val="List 3"/>
    <w:basedOn w:val="1"/>
    <w:qFormat/>
    <w:uiPriority w:val="0"/>
    <w:pPr>
      <w:autoSpaceDE w:val="0"/>
      <w:autoSpaceDN w:val="0"/>
      <w:adjustRightInd w:val="0"/>
      <w:jc w:val="center"/>
      <w:textAlignment w:val="baseline"/>
    </w:pPr>
    <w:rPr>
      <w:kern w:val="0"/>
    </w:rPr>
  </w:style>
  <w:style w:type="paragraph" w:styleId="7">
    <w:name w:val="Normal Indent"/>
    <w:basedOn w:val="1"/>
    <w:next w:val="1"/>
    <w:qFormat/>
    <w:uiPriority w:val="0"/>
    <w:pPr>
      <w:jc w:val="center"/>
    </w:pPr>
    <w:rPr>
      <w:rFonts w:eastAsia="黑体"/>
      <w:sz w:val="24"/>
      <w:szCs w:val="21"/>
    </w:rPr>
  </w:style>
  <w:style w:type="paragraph" w:styleId="8">
    <w:name w:val="caption"/>
    <w:basedOn w:val="1"/>
    <w:next w:val="1"/>
    <w:qFormat/>
    <w:uiPriority w:val="0"/>
    <w:pPr>
      <w:adjustRightInd w:val="0"/>
      <w:snapToGrid w:val="0"/>
      <w:jc w:val="center"/>
    </w:pPr>
    <w:rPr>
      <w:b/>
      <w:sz w:val="24"/>
    </w:rPr>
  </w:style>
  <w:style w:type="paragraph" w:styleId="9">
    <w:name w:val="annotation text"/>
    <w:basedOn w:val="1"/>
    <w:link w:val="59"/>
    <w:qFormat/>
    <w:uiPriority w:val="0"/>
    <w:pPr>
      <w:jc w:val="left"/>
    </w:pPr>
  </w:style>
  <w:style w:type="paragraph" w:styleId="10">
    <w:name w:val="Body Text"/>
    <w:basedOn w:val="1"/>
    <w:next w:val="11"/>
    <w:qFormat/>
    <w:uiPriority w:val="0"/>
  </w:style>
  <w:style w:type="paragraph" w:customStyle="1" w:styleId="11">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2">
    <w:name w:val="Body Text Indent"/>
    <w:basedOn w:val="1"/>
    <w:qFormat/>
    <w:uiPriority w:val="0"/>
    <w:pPr>
      <w:tabs>
        <w:tab w:val="left" w:pos="540"/>
      </w:tabs>
      <w:ind w:firstLine="540"/>
    </w:pPr>
    <w:rPr>
      <w:sz w:val="28"/>
    </w:rPr>
  </w:style>
  <w:style w:type="paragraph" w:styleId="13">
    <w:name w:val="Plain Text"/>
    <w:basedOn w:val="1"/>
    <w:next w:val="14"/>
    <w:qFormat/>
    <w:uiPriority w:val="0"/>
    <w:rPr>
      <w:rFonts w:ascii="宋体" w:hAnsi="Courier New"/>
    </w:rPr>
  </w:style>
  <w:style w:type="paragraph" w:customStyle="1" w:styleId="14">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styleId="15">
    <w:name w:val="Body Text Indent 2"/>
    <w:basedOn w:val="1"/>
    <w:qFormat/>
    <w:uiPriority w:val="0"/>
    <w:pPr>
      <w:spacing w:after="120" w:line="480" w:lineRule="auto"/>
      <w:ind w:left="420" w:leftChars="200"/>
    </w:pPr>
  </w:style>
  <w:style w:type="paragraph" w:styleId="16">
    <w:name w:val="Balloon Text"/>
    <w:basedOn w:val="1"/>
    <w:link w:val="61"/>
    <w:qFormat/>
    <w:uiPriority w:val="0"/>
    <w:rPr>
      <w:sz w:val="18"/>
      <w:szCs w:val="18"/>
    </w:rPr>
  </w:style>
  <w:style w:type="paragraph" w:styleId="17">
    <w:name w:val="footer"/>
    <w:basedOn w:val="1"/>
    <w:qFormat/>
    <w:uiPriority w:val="99"/>
    <w:pPr>
      <w:tabs>
        <w:tab w:val="center" w:pos="4153"/>
        <w:tab w:val="right" w:pos="8306"/>
      </w:tabs>
      <w:snapToGrid w:val="0"/>
      <w:jc w:val="left"/>
    </w:pPr>
    <w:rPr>
      <w:sz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39"/>
    <w:pPr>
      <w:tabs>
        <w:tab w:val="right" w:leader="dot" w:pos="8891"/>
      </w:tabs>
      <w:spacing w:line="360" w:lineRule="auto"/>
    </w:pPr>
    <w:rPr>
      <w:sz w:val="28"/>
    </w:rPr>
  </w:style>
  <w:style w:type="paragraph" w:styleId="20">
    <w:name w:val="Body Text Indent 3"/>
    <w:basedOn w:val="1"/>
    <w:qFormat/>
    <w:uiPriority w:val="0"/>
    <w:pPr>
      <w:spacing w:line="500" w:lineRule="exact"/>
      <w:ind w:firstLine="480" w:firstLineChars="200"/>
    </w:pPr>
    <w:rPr>
      <w:rFonts w:ascii="宋体"/>
      <w:sz w:val="24"/>
    </w:rPr>
  </w:style>
  <w:style w:type="paragraph" w:styleId="21">
    <w:name w:val="table of figures"/>
    <w:basedOn w:val="1"/>
    <w:next w:val="1"/>
    <w:qFormat/>
    <w:uiPriority w:val="0"/>
    <w:pPr>
      <w:jc w:val="center"/>
    </w:pPr>
    <w:rPr>
      <w:b/>
    </w:rPr>
  </w:style>
  <w:style w:type="paragraph" w:styleId="22">
    <w:name w:val="toc 2"/>
    <w:basedOn w:val="1"/>
    <w:next w:val="1"/>
    <w:qFormat/>
    <w:uiPriority w:val="0"/>
    <w:pPr>
      <w:ind w:left="420" w:leftChars="200"/>
    </w:pPr>
    <w:rPr>
      <w:szCs w:val="24"/>
    </w:rPr>
  </w:style>
  <w:style w:type="paragraph" w:styleId="23">
    <w:name w:val="Normal (Web)"/>
    <w:basedOn w:val="1"/>
    <w:unhideWhenUsed/>
    <w:qFormat/>
    <w:uiPriority w:val="0"/>
    <w:pPr>
      <w:widowControl/>
      <w:spacing w:beforeAutospacing="1" w:afterAutospacing="1"/>
      <w:jc w:val="left"/>
    </w:pPr>
    <w:rPr>
      <w:rFonts w:ascii="宋体" w:hAnsi="宋体" w:cs="宋体"/>
      <w:kern w:val="0"/>
      <w:sz w:val="24"/>
      <w:szCs w:val="24"/>
    </w:rPr>
  </w:style>
  <w:style w:type="paragraph" w:styleId="24">
    <w:name w:val="index 1"/>
    <w:basedOn w:val="1"/>
    <w:next w:val="1"/>
    <w:qFormat/>
    <w:uiPriority w:val="0"/>
    <w:pPr>
      <w:spacing w:line="360" w:lineRule="auto"/>
      <w:ind w:right="-78" w:rightChars="-37"/>
    </w:pPr>
    <w:rPr>
      <w:rFonts w:hAnsi="宋体"/>
      <w:b/>
      <w:color w:val="000000"/>
      <w:sz w:val="28"/>
      <w:szCs w:val="28"/>
    </w:rPr>
  </w:style>
  <w:style w:type="paragraph" w:styleId="25">
    <w:name w:val="annotation subject"/>
    <w:basedOn w:val="9"/>
    <w:next w:val="9"/>
    <w:link w:val="60"/>
    <w:qFormat/>
    <w:uiPriority w:val="0"/>
    <w:rPr>
      <w:b/>
      <w:bCs/>
    </w:rPr>
  </w:style>
  <w:style w:type="paragraph" w:styleId="26">
    <w:name w:val="Body Text First Indent"/>
    <w:basedOn w:val="10"/>
    <w:next w:val="1"/>
    <w:qFormat/>
    <w:uiPriority w:val="0"/>
    <w:pPr>
      <w:adjustRightInd w:val="0"/>
      <w:snapToGrid w:val="0"/>
      <w:spacing w:beforeLines="50" w:line="360" w:lineRule="auto"/>
      <w:ind w:firstLine="200" w:firstLineChars="200"/>
    </w:pPr>
    <w:rPr>
      <w:sz w:val="24"/>
    </w:rPr>
  </w:style>
  <w:style w:type="paragraph" w:styleId="27">
    <w:name w:val="Body Text First Indent 2"/>
    <w:basedOn w:val="12"/>
    <w:next w:val="26"/>
    <w:qFormat/>
    <w:uiPriority w:val="0"/>
    <w:pPr>
      <w:spacing w:after="120"/>
      <w:ind w:left="420" w:leftChars="200" w:firstLine="420" w:firstLineChars="200"/>
    </w:pPr>
    <w:rPr>
      <w:sz w:val="21"/>
    </w:rPr>
  </w:style>
  <w:style w:type="table" w:styleId="29">
    <w:name w:val="Table Grid"/>
    <w:basedOn w:val="2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0"/>
    <w:rPr>
      <w:rFonts w:ascii="宋体" w:hAnsi="宋体" w:cs="宋体"/>
      <w:b/>
      <w:sz w:val="24"/>
    </w:rPr>
  </w:style>
  <w:style w:type="character" w:styleId="32">
    <w:name w:val="page number"/>
    <w:basedOn w:val="30"/>
    <w:qFormat/>
    <w:uiPriority w:val="0"/>
  </w:style>
  <w:style w:type="character" w:styleId="33">
    <w:name w:val="FollowedHyperlink"/>
    <w:basedOn w:val="30"/>
    <w:qFormat/>
    <w:uiPriority w:val="0"/>
    <w:rPr>
      <w:color w:val="000000"/>
      <w:sz w:val="18"/>
      <w:szCs w:val="18"/>
      <w:u w:val="none"/>
    </w:rPr>
  </w:style>
  <w:style w:type="character" w:styleId="34">
    <w:name w:val="Hyperlink"/>
    <w:qFormat/>
    <w:uiPriority w:val="99"/>
    <w:rPr>
      <w:color w:val="0000FF"/>
      <w:u w:val="single"/>
    </w:rPr>
  </w:style>
  <w:style w:type="character" w:styleId="35">
    <w:name w:val="annotation reference"/>
    <w:semiHidden/>
    <w:qFormat/>
    <w:uiPriority w:val="0"/>
    <w:rPr>
      <w:sz w:val="21"/>
      <w:szCs w:val="21"/>
    </w:rPr>
  </w:style>
  <w:style w:type="paragraph" w:customStyle="1" w:styleId="36">
    <w:name w:val="样式9"/>
    <w:basedOn w:val="1"/>
    <w:qFormat/>
    <w:uiPriority w:val="0"/>
    <w:pPr>
      <w:adjustRightInd w:val="0"/>
      <w:snapToGrid w:val="0"/>
      <w:spacing w:line="460" w:lineRule="exact"/>
      <w:ind w:firstLine="520" w:firstLineChars="200"/>
    </w:pPr>
    <w:rPr>
      <w:sz w:val="26"/>
      <w:szCs w:val="26"/>
    </w:rPr>
  </w:style>
  <w:style w:type="paragraph" w:customStyle="1" w:styleId="37">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38">
    <w:name w:val="表格"/>
    <w:basedOn w:val="7"/>
    <w:next w:val="39"/>
    <w:qFormat/>
    <w:uiPriority w:val="0"/>
    <w:rPr>
      <w:rFonts w:ascii="Arial" w:hAnsi="Arial"/>
      <w:sz w:val="21"/>
    </w:rPr>
  </w:style>
  <w:style w:type="paragraph" w:customStyle="1" w:styleId="39">
    <w:name w:val="正文首行"/>
    <w:basedOn w:val="7"/>
    <w:qFormat/>
    <w:uiPriority w:val="0"/>
    <w:pPr>
      <w:spacing w:line="480" w:lineRule="exact"/>
      <w:ind w:firstLine="1440" w:firstLineChars="200"/>
    </w:pPr>
  </w:style>
  <w:style w:type="paragraph" w:customStyle="1" w:styleId="40">
    <w:name w:val="表头"/>
    <w:basedOn w:val="7"/>
    <w:next w:val="1"/>
    <w:qFormat/>
    <w:uiPriority w:val="0"/>
    <w:pPr>
      <w:snapToGrid w:val="0"/>
      <w:spacing w:beforeLines="50"/>
      <w:ind w:firstLine="482"/>
      <w:jc w:val="left"/>
    </w:pPr>
    <w:rPr>
      <w:rFonts w:ascii="Arial" w:hAnsi="Arial"/>
      <w:b/>
    </w:rPr>
  </w:style>
  <w:style w:type="paragraph" w:customStyle="1" w:styleId="41">
    <w:name w:val="表内容"/>
    <w:basedOn w:val="1"/>
    <w:qFormat/>
    <w:uiPriority w:val="0"/>
    <w:pPr>
      <w:adjustRightInd w:val="0"/>
      <w:snapToGrid w:val="0"/>
      <w:jc w:val="center"/>
    </w:pPr>
    <w:rPr>
      <w:snapToGrid w:val="0"/>
    </w:rPr>
  </w:style>
  <w:style w:type="paragraph" w:customStyle="1" w:styleId="42">
    <w:name w:val="图名"/>
    <w:basedOn w:val="1"/>
    <w:qFormat/>
    <w:uiPriority w:val="0"/>
    <w:pPr>
      <w:jc w:val="center"/>
    </w:pPr>
    <w:rPr>
      <w:rFonts w:ascii="Arial" w:hAnsi="Arial" w:eastAsia="黑体"/>
      <w:b/>
    </w:rPr>
  </w:style>
  <w:style w:type="paragraph" w:customStyle="1" w:styleId="43">
    <w:name w:val="中文报告书样式"/>
    <w:basedOn w:val="1"/>
    <w:qFormat/>
    <w:uiPriority w:val="0"/>
    <w:pPr>
      <w:adjustRightInd w:val="0"/>
      <w:spacing w:line="480" w:lineRule="atLeast"/>
      <w:ind w:firstLine="482"/>
      <w:textAlignment w:val="baseline"/>
    </w:pPr>
    <w:rPr>
      <w:kern w:val="24"/>
      <w:sz w:val="24"/>
      <w:szCs w:val="24"/>
    </w:rPr>
  </w:style>
  <w:style w:type="paragraph" w:customStyle="1" w:styleId="44">
    <w:name w:val="报告书表格"/>
    <w:basedOn w:val="1"/>
    <w:qFormat/>
    <w:uiPriority w:val="0"/>
    <w:pPr>
      <w:adjustRightInd w:val="0"/>
      <w:spacing w:line="240" w:lineRule="atLeast"/>
      <w:jc w:val="center"/>
      <w:textAlignment w:val="baseline"/>
    </w:pPr>
    <w:rPr>
      <w:kern w:val="0"/>
    </w:rPr>
  </w:style>
  <w:style w:type="paragraph" w:customStyle="1" w:styleId="45">
    <w:name w:val="图表标题"/>
    <w:basedOn w:val="21"/>
    <w:next w:val="38"/>
    <w:qFormat/>
    <w:uiPriority w:val="0"/>
    <w:pPr>
      <w:spacing w:before="48" w:after="120"/>
      <w:outlineLvl w:val="4"/>
    </w:pPr>
    <w:rPr>
      <w:rFonts w:eastAsia="黑体"/>
      <w:bCs/>
      <w:snapToGrid w:val="0"/>
      <w:sz w:val="24"/>
    </w:rPr>
  </w:style>
  <w:style w:type="paragraph" w:customStyle="1" w:styleId="46">
    <w:name w:val="Table Paragraph"/>
    <w:basedOn w:val="1"/>
    <w:qFormat/>
    <w:uiPriority w:val="1"/>
    <w:rPr>
      <w:rFonts w:ascii="宋体" w:hAnsi="宋体" w:cs="宋体"/>
      <w:lang w:val="zh-CN" w:bidi="zh-CN"/>
    </w:rPr>
  </w:style>
  <w:style w:type="paragraph" w:customStyle="1" w:styleId="47">
    <w:name w:val="正文首行缩进2个字"/>
    <w:basedOn w:val="1"/>
    <w:qFormat/>
    <w:uiPriority w:val="0"/>
    <w:pPr>
      <w:spacing w:line="460" w:lineRule="atLeast"/>
      <w:ind w:firstLine="200" w:firstLineChars="200"/>
    </w:pPr>
    <w:rPr>
      <w:sz w:val="24"/>
    </w:rPr>
  </w:style>
  <w:style w:type="character" w:customStyle="1" w:styleId="48">
    <w:name w:val="content1"/>
    <w:qFormat/>
    <w:uiPriority w:val="0"/>
    <w:rPr>
      <w:color w:val="000000"/>
      <w:sz w:val="20"/>
      <w:szCs w:val="20"/>
    </w:rPr>
  </w:style>
  <w:style w:type="paragraph" w:customStyle="1" w:styleId="49">
    <w:name w:val="表标题"/>
    <w:next w:val="1"/>
    <w:qFormat/>
    <w:uiPriority w:val="0"/>
    <w:pPr>
      <w:spacing w:line="500" w:lineRule="exact"/>
      <w:jc w:val="center"/>
    </w:pPr>
    <w:rPr>
      <w:rFonts w:ascii="黑体" w:hAnsi="宋体" w:eastAsia="黑体" w:cs="Times New Roman"/>
      <w:color w:val="000000"/>
      <w:sz w:val="24"/>
      <w:szCs w:val="24"/>
      <w:lang w:val="en-US" w:eastAsia="zh-CN" w:bidi="ar-SA"/>
    </w:rPr>
  </w:style>
  <w:style w:type="paragraph" w:customStyle="1" w:styleId="50">
    <w:name w:val="样式1"/>
    <w:basedOn w:val="1"/>
    <w:qFormat/>
    <w:uiPriority w:val="0"/>
    <w:pPr>
      <w:spacing w:line="300" w:lineRule="atLeast"/>
      <w:jc w:val="center"/>
      <w:outlineLvl w:val="2"/>
    </w:pPr>
    <w:rPr>
      <w:rFonts w:eastAsia="楷体_GB2312"/>
    </w:rPr>
  </w:style>
  <w:style w:type="paragraph" w:customStyle="1" w:styleId="51">
    <w:name w:val="正文格式"/>
    <w:basedOn w:val="1"/>
    <w:qFormat/>
    <w:uiPriority w:val="0"/>
    <w:pPr>
      <w:spacing w:line="360" w:lineRule="auto"/>
      <w:ind w:firstLine="560" w:firstLineChars="200"/>
    </w:pPr>
    <w:rPr>
      <w:rFonts w:ascii="宋体" w:hAnsi="宋体"/>
      <w:sz w:val="28"/>
      <w:szCs w:val="28"/>
    </w:rPr>
  </w:style>
  <w:style w:type="paragraph" w:customStyle="1" w:styleId="52">
    <w:name w:val="正文正本 + 宋体"/>
    <w:basedOn w:val="1"/>
    <w:qFormat/>
    <w:uiPriority w:val="0"/>
    <w:pPr>
      <w:widowControl/>
      <w:spacing w:line="360" w:lineRule="auto"/>
      <w:ind w:firstLine="510"/>
      <w:jc w:val="left"/>
    </w:pPr>
    <w:rPr>
      <w:rFonts w:ascii="宋体" w:hAnsi="宋体"/>
      <w:kern w:val="0"/>
      <w:sz w:val="24"/>
      <w:szCs w:val="24"/>
    </w:rPr>
  </w:style>
  <w:style w:type="paragraph" w:customStyle="1" w:styleId="53">
    <w:name w:val="文本正文"/>
    <w:basedOn w:val="1"/>
    <w:qFormat/>
    <w:uiPriority w:val="0"/>
    <w:pPr>
      <w:spacing w:line="360" w:lineRule="auto"/>
      <w:ind w:firstLine="480" w:firstLineChars="200"/>
    </w:pPr>
    <w:rPr>
      <w:kern w:val="0"/>
      <w:sz w:val="24"/>
      <w:szCs w:val="24"/>
    </w:rPr>
  </w:style>
  <w:style w:type="paragraph" w:customStyle="1" w:styleId="54">
    <w:name w:val="表文"/>
    <w:basedOn w:val="1"/>
    <w:qFormat/>
    <w:uiPriority w:val="0"/>
    <w:pPr>
      <w:overflowPunct w:val="0"/>
      <w:autoSpaceDE w:val="0"/>
      <w:autoSpaceDN w:val="0"/>
      <w:adjustRightInd w:val="0"/>
      <w:jc w:val="center"/>
      <w:textAlignment w:val="baseline"/>
    </w:pPr>
    <w:rPr>
      <w:kern w:val="0"/>
      <w:szCs w:val="21"/>
      <w:lang w:val="zh-CN"/>
    </w:rPr>
  </w:style>
  <w:style w:type="paragraph" w:customStyle="1" w:styleId="55">
    <w:name w:val="报告表正文"/>
    <w:basedOn w:val="1"/>
    <w:qFormat/>
    <w:uiPriority w:val="99"/>
    <w:pPr>
      <w:spacing w:line="360" w:lineRule="auto"/>
      <w:ind w:firstLine="200" w:firstLineChars="200"/>
    </w:pPr>
    <w:rPr>
      <w:rFonts w:eastAsia="楷体_GB2312"/>
      <w:sz w:val="24"/>
      <w:szCs w:val="24"/>
    </w:rPr>
  </w:style>
  <w:style w:type="character" w:customStyle="1" w:styleId="56">
    <w:name w:val="apple-converted-space"/>
    <w:basedOn w:val="30"/>
    <w:qFormat/>
    <w:uiPriority w:val="0"/>
  </w:style>
  <w:style w:type="paragraph" w:customStyle="1" w:styleId="57">
    <w:name w:val="表"/>
    <w:basedOn w:val="1"/>
    <w:qFormat/>
    <w:uiPriority w:val="0"/>
    <w:pPr>
      <w:jc w:val="center"/>
    </w:pPr>
    <w:rPr>
      <w:kern w:val="0"/>
    </w:rPr>
  </w:style>
  <w:style w:type="paragraph" w:customStyle="1" w:styleId="58">
    <w:name w:val="样式 首行缩进:  1 厘米 行距: 固定值 25 磅"/>
    <w:basedOn w:val="1"/>
    <w:qFormat/>
    <w:uiPriority w:val="0"/>
    <w:pPr>
      <w:adjustRightInd w:val="0"/>
      <w:ind w:firstLine="200" w:firstLineChars="200"/>
      <w:jc w:val="left"/>
      <w:textAlignment w:val="baseline"/>
    </w:pPr>
    <w:rPr>
      <w:rFonts w:ascii="宋体" w:cs="宋体"/>
      <w:snapToGrid w:val="0"/>
      <w:kern w:val="24"/>
      <w:szCs w:val="24"/>
    </w:rPr>
  </w:style>
  <w:style w:type="character" w:customStyle="1" w:styleId="59">
    <w:name w:val="批注文字 Char"/>
    <w:basedOn w:val="30"/>
    <w:link w:val="9"/>
    <w:qFormat/>
    <w:uiPriority w:val="0"/>
    <w:rPr>
      <w:kern w:val="2"/>
      <w:sz w:val="21"/>
    </w:rPr>
  </w:style>
  <w:style w:type="character" w:customStyle="1" w:styleId="60">
    <w:name w:val="批注主题 Char"/>
    <w:basedOn w:val="59"/>
    <w:link w:val="25"/>
    <w:qFormat/>
    <w:uiPriority w:val="0"/>
  </w:style>
  <w:style w:type="character" w:customStyle="1" w:styleId="61">
    <w:name w:val="批注框文本 Char"/>
    <w:basedOn w:val="30"/>
    <w:link w:val="16"/>
    <w:qFormat/>
    <w:uiPriority w:val="0"/>
    <w:rPr>
      <w:kern w:val="2"/>
      <w:sz w:val="18"/>
      <w:szCs w:val="18"/>
    </w:rPr>
  </w:style>
  <w:style w:type="paragraph" w:customStyle="1" w:styleId="62">
    <w:name w:val="黄酒表格标题"/>
    <w:qFormat/>
    <w:uiPriority w:val="0"/>
    <w:pPr>
      <w:tabs>
        <w:tab w:val="left" w:pos="-2848"/>
      </w:tabs>
      <w:jc w:val="center"/>
    </w:pPr>
    <w:rPr>
      <w:rFonts w:ascii="Times New Roman" w:hAnsi="Times New Roman" w:eastAsia="宋体" w:cs="宋体"/>
      <w:b/>
      <w:sz w:val="21"/>
      <w:szCs w:val="21"/>
      <w:lang w:val="en-US" w:eastAsia="zh-CN" w:bidi="ar-SA"/>
    </w:rPr>
  </w:style>
  <w:style w:type="paragraph" w:customStyle="1" w:styleId="63">
    <w:name w:val="CM7"/>
    <w:basedOn w:val="2"/>
    <w:next w:val="2"/>
    <w:qFormat/>
    <w:uiPriority w:val="0"/>
    <w:pPr>
      <w:spacing w:line="500" w:lineRule="atLeast"/>
    </w:pPr>
  </w:style>
  <w:style w:type="paragraph" w:customStyle="1" w:styleId="64">
    <w:name w:val="样式 样式 小四 左 首行缩进:  2 字符 + 首行缩进:  2 字符 Char"/>
    <w:basedOn w:val="65"/>
    <w:qFormat/>
    <w:uiPriority w:val="0"/>
    <w:pPr>
      <w:tabs>
        <w:tab w:val="left" w:pos="1021"/>
      </w:tabs>
      <w:ind w:firstLine="560"/>
    </w:pPr>
  </w:style>
  <w:style w:type="paragraph" w:customStyle="1" w:styleId="65">
    <w:name w:val="样式 小四 左 首行缩进:  2 字符"/>
    <w:basedOn w:val="1"/>
    <w:qFormat/>
    <w:uiPriority w:val="0"/>
    <w:pPr>
      <w:adjustRightInd w:val="0"/>
      <w:spacing w:line="360" w:lineRule="auto"/>
      <w:ind w:right="-56" w:rightChars="-20" w:firstLine="480" w:firstLineChars="200"/>
      <w:jc w:val="left"/>
      <w:textAlignment w:val="baseline"/>
    </w:pPr>
    <w:rPr>
      <w:rFonts w:cs="宋体"/>
    </w:rPr>
  </w:style>
  <w:style w:type="paragraph" w:customStyle="1" w:styleId="66">
    <w:name w:val="8.28  JQ  正文"/>
    <w:basedOn w:val="1"/>
    <w:qFormat/>
    <w:uiPriority w:val="0"/>
    <w:pPr>
      <w:autoSpaceDE w:val="0"/>
      <w:autoSpaceDN w:val="0"/>
      <w:spacing w:line="520" w:lineRule="exact"/>
      <w:ind w:firstLine="480" w:firstLineChars="200"/>
      <w:jc w:val="left"/>
    </w:pPr>
    <w:rPr>
      <w:rFonts w:hAnsi="宋体"/>
      <w:sz w:val="24"/>
    </w:rPr>
  </w:style>
  <w:style w:type="paragraph" w:customStyle="1" w:styleId="67">
    <w:name w:val="Char Char12"/>
    <w:basedOn w:val="1"/>
    <w:qFormat/>
    <w:uiPriority w:val="0"/>
    <w:rPr>
      <w:sz w:val="24"/>
    </w:rPr>
  </w:style>
  <w:style w:type="paragraph" w:customStyle="1" w:styleId="68">
    <w:name w:val="样式 行距: 1.5 倍行距"/>
    <w:basedOn w:val="1"/>
    <w:qFormat/>
    <w:uiPriority w:val="0"/>
    <w:pPr>
      <w:spacing w:line="360" w:lineRule="auto"/>
      <w:ind w:firstLine="480"/>
    </w:pPr>
    <w:rPr>
      <w:rFonts w:eastAsia="仿宋_GB2312" w:cs="宋体"/>
      <w:kern w:val="0"/>
    </w:rPr>
  </w:style>
  <w:style w:type="paragraph" w:customStyle="1" w:styleId="69">
    <w:name w:val="正文1-1"/>
    <w:basedOn w:val="1"/>
    <w:qFormat/>
    <w:uiPriority w:val="0"/>
    <w:pPr>
      <w:tabs>
        <w:tab w:val="left" w:pos="1021"/>
      </w:tabs>
      <w:adjustRightInd w:val="0"/>
      <w:snapToGrid w:val="0"/>
      <w:spacing w:line="500" w:lineRule="exact"/>
      <w:ind w:firstLine="480" w:firstLineChars="200"/>
    </w:pPr>
    <w:rPr>
      <w:rFonts w:hAnsi="华文仿宋"/>
    </w:rPr>
  </w:style>
  <w:style w:type="paragraph" w:customStyle="1" w:styleId="70">
    <w:name w:val="表头1"/>
    <w:basedOn w:val="1"/>
    <w:qFormat/>
    <w:uiPriority w:val="0"/>
    <w:pPr>
      <w:tabs>
        <w:tab w:val="left" w:pos="1021"/>
      </w:tabs>
      <w:spacing w:before="156" w:after="156"/>
      <w:jc w:val="center"/>
    </w:pPr>
    <w:rPr>
      <w:rFonts w:eastAsia="黑体"/>
    </w:rPr>
  </w:style>
  <w:style w:type="paragraph" w:customStyle="1" w:styleId="71">
    <w:name w:val="表文字"/>
    <w:basedOn w:val="1"/>
    <w:qFormat/>
    <w:uiPriority w:val="0"/>
    <w:pPr>
      <w:tabs>
        <w:tab w:val="left" w:pos="1021"/>
      </w:tabs>
      <w:overflowPunct w:val="0"/>
      <w:autoSpaceDE w:val="0"/>
      <w:autoSpaceDN w:val="0"/>
      <w:adjustRightInd w:val="0"/>
      <w:spacing w:line="240" w:lineRule="atLeast"/>
      <w:jc w:val="center"/>
      <w:textAlignment w:val="baseline"/>
    </w:pPr>
    <w:rPr>
      <w:rFonts w:eastAsia="仿宋_GB2312"/>
    </w:rPr>
  </w:style>
  <w:style w:type="paragraph" w:customStyle="1" w:styleId="72">
    <w:name w:val="表-正文"/>
    <w:basedOn w:val="1"/>
    <w:qFormat/>
    <w:uiPriority w:val="0"/>
    <w:pPr>
      <w:adjustRightInd w:val="0"/>
      <w:snapToGrid w:val="0"/>
      <w:spacing w:line="360" w:lineRule="auto"/>
      <w:ind w:firstLine="200" w:firstLineChars="200"/>
    </w:pPr>
    <w:rPr>
      <w:rFonts w:cs="宋体"/>
      <w:sz w:val="24"/>
    </w:rPr>
  </w:style>
  <w:style w:type="paragraph" w:styleId="73">
    <w:name w:val="List Paragraph"/>
    <w:basedOn w:val="1"/>
    <w:qFormat/>
    <w:uiPriority w:val="0"/>
    <w:pPr>
      <w:widowControl w:val="0"/>
      <w:autoSpaceDE w:val="0"/>
      <w:autoSpaceDN w:val="0"/>
      <w:snapToGrid/>
      <w:spacing w:after="0"/>
    </w:pPr>
    <w:rPr>
      <w:rFonts w:ascii="Times New Roman" w:hAnsi="Times New Roman" w:eastAsia="宋体" w:cs="Times New Roman"/>
      <w:sz w:val="24"/>
      <w:szCs w:val="24"/>
    </w:rPr>
  </w:style>
  <w:style w:type="paragraph" w:customStyle="1" w:styleId="74">
    <w:name w:val="（正文）"/>
    <w:basedOn w:val="13"/>
    <w:qFormat/>
    <w:uiPriority w:val="0"/>
    <w:pPr>
      <w:tabs>
        <w:tab w:val="left" w:pos="0"/>
      </w:tabs>
      <w:adjustRightInd w:val="0"/>
      <w:snapToGrid w:val="0"/>
      <w:spacing w:line="360" w:lineRule="auto"/>
      <w:ind w:firstLine="200" w:firstLineChars="200"/>
    </w:pPr>
    <w:rPr>
      <w:rFonts w:ascii="Calibri" w:hAnsi="Calibri" w:eastAsia="宋体" w:cs="Times New Roman"/>
      <w:sz w:val="24"/>
      <w:szCs w:val="22"/>
    </w:rPr>
  </w:style>
  <w:style w:type="paragraph" w:customStyle="1" w:styleId="75">
    <w:name w:val="cucd-0"/>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6">
    <w:name w:val="5正文"/>
    <w:basedOn w:val="1"/>
    <w:qFormat/>
    <w:uiPriority w:val="0"/>
    <w:pPr>
      <w:spacing w:line="520" w:lineRule="exact"/>
      <w:ind w:firstLine="200" w:firstLineChars="200"/>
    </w:pPr>
    <w:rPr>
      <w:rFonts w:ascii="Times New Roman" w:hAnsi="Times New Roman"/>
      <w:sz w:val="24"/>
    </w:rPr>
  </w:style>
  <w:style w:type="paragraph" w:customStyle="1" w:styleId="77">
    <w:name w:val="正文 首行缩进:  2 字符"/>
    <w:basedOn w:val="1"/>
    <w:qFormat/>
    <w:uiPriority w:val="0"/>
    <w:pPr>
      <w:spacing w:line="240" w:lineRule="auto"/>
      <w:ind w:firstLine="579"/>
    </w:pPr>
    <w:rPr>
      <w:rFonts w:cs="宋体"/>
    </w:rPr>
  </w:style>
  <w:style w:type="paragraph" w:customStyle="1" w:styleId="78">
    <w:name w:val="市环科院正文"/>
    <w:basedOn w:val="1"/>
    <w:qFormat/>
    <w:uiPriority w:val="0"/>
    <w:pPr>
      <w:spacing w:line="300" w:lineRule="auto"/>
      <w:ind w:firstLine="480" w:firstLineChars="200"/>
    </w:pPr>
    <w:rPr>
      <w:kern w:val="0"/>
      <w:sz w:val="24"/>
    </w:rPr>
  </w:style>
  <w:style w:type="paragraph" w:customStyle="1" w:styleId="79">
    <w:name w:val="正文文本，表格"/>
    <w:basedOn w:val="1"/>
    <w:qFormat/>
    <w:uiPriority w:val="0"/>
    <w:pPr>
      <w:jc w:val="center"/>
    </w:pPr>
    <w:rPr>
      <w:rFonts w:cs="宋体"/>
      <w:szCs w:val="21"/>
    </w:rPr>
  </w:style>
  <w:style w:type="paragraph" w:customStyle="1" w:styleId="80">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1">
    <w:name w:val="7表格内容"/>
    <w:basedOn w:val="1"/>
    <w:qFormat/>
    <w:uiPriority w:val="0"/>
    <w:pPr>
      <w:spacing w:line="400" w:lineRule="exact"/>
      <w:jc w:val="center"/>
    </w:pPr>
    <w:rPr>
      <w:rFonts w:ascii="Times New Roman" w:hAnsi="Times New Roman"/>
    </w:rPr>
  </w:style>
  <w:style w:type="paragraph" w:customStyle="1" w:styleId="82">
    <w:name w:val="RAINYON的段落"/>
    <w:qFormat/>
    <w:uiPriority w:val="0"/>
    <w:pPr>
      <w:widowControl w:val="0"/>
      <w:suppressAutoHyphens/>
      <w:topLinePunct/>
      <w:autoSpaceDE w:val="0"/>
      <w:spacing w:line="540" w:lineRule="exact"/>
      <w:ind w:firstLine="200" w:firstLineChars="200"/>
    </w:pPr>
    <w:rPr>
      <w:rFonts w:ascii="Times New Roman" w:hAnsi="Times New Roman" w:eastAsia="宋体" w:cs="Times New Roman"/>
      <w:color w:val="000000"/>
      <w:sz w:val="28"/>
      <w:szCs w:val="28"/>
      <w:lang w:val="en-US" w:eastAsia="zh-CN" w:bidi="ar-SA"/>
    </w:rPr>
  </w:style>
  <w:style w:type="paragraph" w:customStyle="1" w:styleId="83">
    <w:name w:val="1文章"/>
    <w:basedOn w:val="1"/>
    <w:qFormat/>
    <w:uiPriority w:val="0"/>
    <w:pPr>
      <w:snapToGrid w:val="0"/>
      <w:spacing w:line="360" w:lineRule="auto"/>
      <w:ind w:firstLine="573" w:firstLineChars="0"/>
      <w:jc w:val="both"/>
    </w:pPr>
    <w:rPr>
      <w:rFonts w:eastAsia="仿宋_GB2312"/>
      <w:sz w:val="28"/>
      <w:szCs w:val="20"/>
    </w:rPr>
  </w:style>
  <w:style w:type="paragraph" w:customStyle="1" w:styleId="84">
    <w:name w:val="zw1"/>
    <w:basedOn w:val="1"/>
    <w:qFormat/>
    <w:uiPriority w:val="0"/>
    <w:pPr>
      <w:spacing w:line="360" w:lineRule="auto"/>
      <w:ind w:right="-107" w:rightChars="-51" w:firstLine="480" w:firstLineChars="200"/>
    </w:pPr>
    <w:rPr>
      <w:rFonts w:hAnsi="宋体"/>
      <w:bCs/>
      <w:kern w:val="8"/>
      <w:sz w:val="24"/>
    </w:rPr>
  </w:style>
  <w:style w:type="paragraph" w:customStyle="1" w:styleId="85">
    <w:name w:val="表格一"/>
    <w:basedOn w:val="1"/>
    <w:qFormat/>
    <w:uiPriority w:val="0"/>
    <w:pPr>
      <w:jc w:val="center"/>
    </w:pPr>
    <w:rPr>
      <w:rFonts w:ascii="Times New Roman" w:hAnsi="Times New Roman" w:cs="Times New Roman"/>
      <w:sz w:val="24"/>
    </w:rPr>
  </w:style>
  <w:style w:type="paragraph" w:customStyle="1" w:styleId="86">
    <w:name w:val="表格内容"/>
    <w:basedOn w:val="1"/>
    <w:qFormat/>
    <w:uiPriority w:val="0"/>
    <w:pPr>
      <w:jc w:val="center"/>
    </w:pPr>
    <w:rPr>
      <w:rFonts w:cs="宋体"/>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png"/><Relationship Id="rId36" Type="http://schemas.openxmlformats.org/officeDocument/2006/relationships/image" Target="media/image21.wmf"/><Relationship Id="rId35" Type="http://schemas.openxmlformats.org/officeDocument/2006/relationships/oleObject" Target="embeddings/oleObject6.bin"/><Relationship Id="rId34" Type="http://schemas.openxmlformats.org/officeDocument/2006/relationships/image" Target="media/image20.wmf"/><Relationship Id="rId33" Type="http://schemas.openxmlformats.org/officeDocument/2006/relationships/oleObject" Target="embeddings/oleObject5.bin"/><Relationship Id="rId32" Type="http://schemas.openxmlformats.org/officeDocument/2006/relationships/image" Target="media/image19.wmf"/><Relationship Id="rId31" Type="http://schemas.openxmlformats.org/officeDocument/2006/relationships/oleObject" Target="embeddings/oleObject4.bin"/><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3.bin"/><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3"/>
    <customShpInfo spid="_x0000_s3074"/>
    <customShpInfo spid="_x0000_s2131"/>
    <customShpInfo spid="_x0000_s2130"/>
    <customShpInfo spid="_x0000_s2129"/>
    <customShpInfo spid="_x0000_s2128"/>
    <customShpInfo spid="_x0000_s2127"/>
    <customShpInfo spid="_x0000_s2124"/>
    <customShpInfo spid="_x0000_s2317"/>
    <customShpInfo spid="_x0000_s2337"/>
    <customShpInfo spid="_x0000_s2318"/>
    <customShpInfo spid="_x0000_s2320"/>
    <customShpInfo spid="_x0000_s2321"/>
    <customShpInfo spid="_x0000_s2334"/>
    <customShpInfo spid="_x0000_s2330"/>
    <customShpInfo spid="_x0000_s2328"/>
    <customShpInfo spid="_x0000_s2331"/>
    <customShpInfo spid="_x0000_s2329"/>
    <customShpInfo spid="_x0000_s2332"/>
    <customShpInfo spid="_x0000_s2333"/>
    <customShpInfo spid="_x0000_s2326"/>
    <customShpInfo spid="_x0000_s2322"/>
    <customShpInfo spid="_x0000_s2323"/>
    <customShpInfo spid="_x0000_s2324"/>
    <customShpInfo spid="_x0000_s2325"/>
    <customShpInfo spid="_x0000_s2327"/>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38"/>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76</Pages>
  <Words>8681</Words>
  <Characters>49485</Characters>
  <Lines>412</Lines>
  <Paragraphs>116</Paragraphs>
  <TotalTime>1</TotalTime>
  <ScaleCrop>false</ScaleCrop>
  <LinksUpToDate>false</LinksUpToDate>
  <CharactersWithSpaces>58050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2018-05-19T03:05:00Z</dcterms:created>
  <dc:creator>后来回忆</dc:creator>
  <cp:lastModifiedBy>Z</cp:lastModifiedBy>
  <dcterms:modified xsi:type="dcterms:W3CDTF">2020-04-07T06:46:13Z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