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after="300"/>
        <w:jc w:val="center"/>
        <w:rPr>
          <w:rFonts w:hint="eastAsia" w:ascii="方正小标宋简体" w:hAnsi="方正小标宋_GBK" w:eastAsia="方正小标宋简体"/>
          <w:color w:val="333333"/>
          <w:sz w:val="44"/>
          <w:szCs w:val="44"/>
        </w:rPr>
      </w:pPr>
      <w:r>
        <w:rPr>
          <w:rFonts w:hint="eastAsia" w:ascii="方正小标宋简体" w:hAnsi="方正小标宋_GBK" w:eastAsia="方正小标宋简体"/>
          <w:color w:val="333333"/>
          <w:sz w:val="44"/>
          <w:szCs w:val="44"/>
        </w:rPr>
        <w:t>疫情防控须知</w:t>
      </w:r>
    </w:p>
    <w:p>
      <w:pPr>
        <w:pStyle w:val="5"/>
        <w:spacing w:before="0" w:after="0" w:line="540" w:lineRule="atLeast"/>
        <w:ind w:firstLine="640"/>
        <w:rPr>
          <w:rFonts w:ascii="仿宋_GB2312" w:hAnsi="Times New Roman" w:eastAsia="仿宋_GB2312" w:cs="Times New Roman"/>
          <w:color w:val="000000"/>
          <w:sz w:val="32"/>
          <w:szCs w:val="32"/>
          <w:u w:color="000000"/>
        </w:rPr>
      </w:pPr>
      <w:r>
        <w:rPr>
          <w:rFonts w:ascii="仿宋_GB2312" w:hAnsi="Times New Roman" w:eastAsia="仿宋_GB2312" w:cs="Times New Roman"/>
          <w:color w:val="000000"/>
          <w:sz w:val="32"/>
          <w:szCs w:val="32"/>
          <w:u w:color="000000"/>
        </w:rPr>
        <w:t>为保障广大考生和考务工作人员生命安全和身体健康，确保</w:t>
      </w:r>
      <w:r>
        <w:rPr>
          <w:rFonts w:hint="eastAsia" w:ascii="仿宋_GB2312" w:hAnsi="Times New Roman" w:eastAsia="仿宋_GB2312" w:cs="Times New Roman"/>
          <w:color w:val="000000"/>
          <w:sz w:val="32"/>
          <w:szCs w:val="32"/>
          <w:u w:color="000000"/>
        </w:rPr>
        <w:t>中共</w:t>
      </w:r>
      <w:r>
        <w:rPr>
          <w:rFonts w:ascii="仿宋_GB2312" w:hAnsi="Times New Roman" w:eastAsia="仿宋_GB2312" w:cs="Times New Roman"/>
          <w:color w:val="000000"/>
          <w:sz w:val="32"/>
          <w:szCs w:val="32"/>
          <w:u w:color="000000"/>
        </w:rPr>
        <w:t>邵阳市双清区委</w:t>
      </w:r>
      <w:r>
        <w:rPr>
          <w:rFonts w:hint="eastAsia" w:ascii="仿宋_GB2312" w:hAnsi="Times New Roman" w:eastAsia="仿宋_GB2312" w:cs="Times New Roman"/>
          <w:color w:val="000000"/>
          <w:sz w:val="32"/>
          <w:szCs w:val="32"/>
          <w:u w:color="000000"/>
        </w:rPr>
        <w:t>2022年</w:t>
      </w:r>
      <w:r>
        <w:rPr>
          <w:rFonts w:ascii="仿宋_GB2312" w:hAnsi="Times New Roman" w:eastAsia="仿宋_GB2312" w:cs="Times New Roman"/>
          <w:color w:val="000000"/>
          <w:sz w:val="32"/>
          <w:szCs w:val="32"/>
          <w:u w:color="000000"/>
        </w:rPr>
        <w:t>事业单位公开招聘工作人员考试顺利进行，请所有考生知悉、理解、配合、支持考试防疫的措施和要求。</w:t>
      </w:r>
    </w:p>
    <w:p>
      <w:pPr>
        <w:widowControl/>
        <w:spacing w:line="540" w:lineRule="exact"/>
        <w:ind w:firstLine="640" w:firstLineChars="200"/>
        <w:textAlignment w:val="baseline"/>
        <w:rPr>
          <w:rFonts w:hint="eastAsia" w:ascii="仿宋_GB2312" w:hAnsi="Times New Roman" w:eastAsia="仿宋_GB2312" w:cs="Times New Roman"/>
          <w:color w:val="000000"/>
          <w:kern w:val="0"/>
          <w:sz w:val="32"/>
          <w:szCs w:val="32"/>
          <w:u w:color="000000"/>
        </w:rPr>
      </w:pPr>
      <w:r>
        <w:rPr>
          <w:rFonts w:hint="eastAsia" w:ascii="仿宋_GB2312" w:hAnsi="Times New Roman" w:eastAsia="仿宋_GB2312" w:cs="Times New Roman"/>
          <w:color w:val="000000"/>
          <w:kern w:val="0"/>
          <w:sz w:val="32"/>
          <w:szCs w:val="32"/>
          <w:u w:color="000000"/>
        </w:rPr>
        <w:t>一、请所有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要全程佩戴口罩。</w:t>
      </w:r>
    </w:p>
    <w:p>
      <w:pPr>
        <w:pStyle w:val="5"/>
        <w:spacing w:before="0" w:after="0" w:line="540" w:lineRule="atLeast"/>
        <w:ind w:firstLine="640"/>
        <w:rPr>
          <w:rFonts w:hint="eastAsia" w:ascii="仿宋_GB2312" w:hAnsi="Times New Roman" w:eastAsia="仿宋_GB2312" w:cs="Times New Roman"/>
          <w:color w:val="000000"/>
          <w:sz w:val="32"/>
          <w:szCs w:val="32"/>
          <w:u w:color="000000"/>
        </w:rPr>
      </w:pPr>
      <w:r>
        <w:rPr>
          <w:rFonts w:hint="eastAsia" w:ascii="仿宋_GB2312" w:hAnsi="Times New Roman" w:eastAsia="仿宋_GB2312" w:cs="Times New Roman"/>
          <w:color w:val="000000"/>
          <w:sz w:val="32"/>
          <w:szCs w:val="32"/>
          <w:u w:color="000000"/>
        </w:rPr>
        <w:t>二、</w:t>
      </w:r>
      <w:r>
        <w:rPr>
          <w:rFonts w:ascii="仿宋_GB2312" w:hAnsi="Times New Roman" w:eastAsia="仿宋_GB2312" w:cs="Times New Roman"/>
          <w:color w:val="000000"/>
          <w:sz w:val="32"/>
          <w:szCs w:val="32"/>
          <w:u w:color="000000"/>
        </w:rPr>
        <w:t>资格复审及</w:t>
      </w:r>
      <w:r>
        <w:rPr>
          <w:rFonts w:hint="eastAsia" w:ascii="仿宋_GB2312" w:hAnsi="Times New Roman" w:eastAsia="仿宋_GB2312" w:cs="Times New Roman"/>
          <w:color w:val="000000"/>
          <w:sz w:val="32"/>
          <w:szCs w:val="32"/>
          <w:u w:color="000000"/>
        </w:rPr>
        <w:t>面</w:t>
      </w:r>
      <w:r>
        <w:rPr>
          <w:rFonts w:ascii="仿宋_GB2312" w:hAnsi="Times New Roman" w:eastAsia="仿宋_GB2312" w:cs="Times New Roman"/>
          <w:color w:val="000000"/>
          <w:sz w:val="32"/>
          <w:szCs w:val="32"/>
          <w:u w:color="000000"/>
        </w:rPr>
        <w:t>试当日，所有考生须持考前48小时内新冠肺炎病毒核酸检测阴性报告（纸质和电子均可），</w:t>
      </w:r>
      <w:r>
        <w:rPr>
          <w:rFonts w:hint="eastAsia" w:ascii="仿宋_GB2312" w:hAnsi="Times New Roman" w:eastAsia="仿宋_GB2312" w:cs="Times New Roman"/>
          <w:color w:val="000000"/>
          <w:sz w:val="32"/>
          <w:szCs w:val="32"/>
          <w:u w:color="000000"/>
        </w:rPr>
        <w:t>健康码、通信大数据行程卡</w:t>
      </w:r>
      <w:r>
        <w:rPr>
          <w:rFonts w:ascii="仿宋_GB2312" w:hAnsi="Times New Roman" w:eastAsia="仿宋_GB2312" w:cs="Times New Roman"/>
          <w:color w:val="000000"/>
          <w:sz w:val="32"/>
          <w:szCs w:val="32"/>
          <w:u w:color="000000"/>
        </w:rPr>
        <w:t>显示为绿码，无异常，体温查验＜37.3℃，且无异常情况的，可入场参加资格复审及</w:t>
      </w:r>
      <w:r>
        <w:rPr>
          <w:rFonts w:hint="eastAsia" w:ascii="仿宋_GB2312" w:hAnsi="Times New Roman" w:eastAsia="仿宋_GB2312" w:cs="Times New Roman"/>
          <w:color w:val="000000"/>
          <w:sz w:val="32"/>
          <w:szCs w:val="32"/>
          <w:u w:color="000000"/>
        </w:rPr>
        <w:t>面</w:t>
      </w:r>
      <w:r>
        <w:rPr>
          <w:rFonts w:ascii="仿宋_GB2312" w:hAnsi="Times New Roman" w:eastAsia="仿宋_GB2312" w:cs="Times New Roman"/>
          <w:color w:val="000000"/>
          <w:sz w:val="32"/>
          <w:szCs w:val="32"/>
          <w:u w:color="000000"/>
        </w:rPr>
        <w:t>试。</w:t>
      </w:r>
    </w:p>
    <w:p>
      <w:pPr>
        <w:spacing w:line="540" w:lineRule="exact"/>
        <w:ind w:firstLine="640" w:firstLineChars="200"/>
        <w:rPr>
          <w:rFonts w:hint="eastAsia" w:ascii="仿宋_GB2312" w:hAnsi="Times New Roman" w:eastAsia="仿宋_GB2312" w:cs="Times New Roman"/>
          <w:color w:val="000000"/>
          <w:kern w:val="0"/>
          <w:sz w:val="32"/>
          <w:szCs w:val="32"/>
          <w:u w:color="000000"/>
        </w:rPr>
      </w:pPr>
      <w:r>
        <w:rPr>
          <w:rFonts w:hint="eastAsia" w:ascii="仿宋_GB2312" w:hAnsi="Times New Roman" w:eastAsia="仿宋_GB2312" w:cs="Times New Roman"/>
          <w:color w:val="000000"/>
          <w:kern w:val="0"/>
          <w:sz w:val="32"/>
          <w:szCs w:val="32"/>
          <w:u w:color="000000"/>
        </w:rPr>
        <w:t>三、面试当天，</w:t>
      </w:r>
      <w:r>
        <w:rPr>
          <w:rFonts w:ascii="仿宋_GB2312" w:hAnsi="Times New Roman" w:eastAsia="仿宋_GB2312" w:cs="Times New Roman"/>
          <w:color w:val="000000"/>
          <w:kern w:val="0"/>
          <w:sz w:val="32"/>
          <w:szCs w:val="32"/>
          <w:u w:color="000000"/>
        </w:rPr>
        <w:t>建议考生提前60分钟到达考点</w:t>
      </w:r>
      <w:r>
        <w:rPr>
          <w:rFonts w:hint="eastAsia" w:ascii="仿宋_GB2312" w:hAnsi="Times New Roman" w:eastAsia="仿宋_GB2312" w:cs="Times New Roman"/>
          <w:color w:val="000000"/>
          <w:kern w:val="0"/>
          <w:sz w:val="32"/>
          <w:szCs w:val="32"/>
          <w:u w:color="000000"/>
        </w:rPr>
        <w:t>。进入考点时，考生应主动出示笔试准考证、面试通知书、有效身份证件、健康码、通信大数据行程卡、考前48小时内新冠肺炎病毒核酸检测阴性报告，接受体温测量，经现场测量体温正常（体温＜37.3℃）且无咳嗽等急性呼吸道异常症状者方可进入考点。进场时须有序排队，保持安全间距。</w:t>
      </w:r>
    </w:p>
    <w:p>
      <w:pPr>
        <w:widowControl/>
        <w:spacing w:line="520" w:lineRule="exact"/>
        <w:ind w:firstLine="640"/>
        <w:rPr>
          <w:rFonts w:ascii="黑体" w:hAnsi="黑体" w:eastAsia="黑体" w:cs="仿宋"/>
          <w:kern w:val="0"/>
          <w:sz w:val="32"/>
          <w:szCs w:val="32"/>
          <w:u w:color="000000"/>
        </w:rPr>
      </w:pPr>
      <w:r>
        <w:rPr>
          <w:rFonts w:hint="eastAsia" w:ascii="仿宋_GB2312" w:hAnsi="Times New Roman" w:eastAsia="仿宋_GB2312" w:cs="Times New Roman"/>
          <w:color w:val="000000"/>
          <w:kern w:val="0"/>
          <w:sz w:val="32"/>
          <w:szCs w:val="32"/>
          <w:u w:color="000000"/>
        </w:rPr>
        <w:t>四、以下人员不允许进</w:t>
      </w:r>
      <w:r>
        <w:rPr>
          <w:rFonts w:hint="eastAsia" w:ascii="仿宋" w:hAnsi="仿宋" w:eastAsia="仿宋" w:cs="仿宋"/>
          <w:kern w:val="0"/>
          <w:sz w:val="32"/>
          <w:szCs w:val="32"/>
          <w:u w:color="000000"/>
        </w:rPr>
        <w:t>行资格复审和参加考试：</w:t>
      </w:r>
    </w:p>
    <w:p>
      <w:pPr>
        <w:widowControl/>
        <w:spacing w:line="520" w:lineRule="exact"/>
        <w:ind w:firstLine="640" w:firstLineChars="200"/>
        <w:rPr>
          <w:rFonts w:hint="eastAsia" w:ascii="仿宋" w:hAnsi="仿宋" w:eastAsia="仿宋" w:cs="仿宋"/>
          <w:kern w:val="0"/>
          <w:sz w:val="32"/>
          <w:szCs w:val="32"/>
          <w:u w:color="000000"/>
        </w:rPr>
      </w:pPr>
      <w:r>
        <w:rPr>
          <w:rFonts w:hint="eastAsia" w:ascii="仿宋" w:hAnsi="仿宋" w:eastAsia="仿宋" w:cs="仿宋"/>
          <w:kern w:val="0"/>
          <w:sz w:val="32"/>
          <w:szCs w:val="32"/>
          <w:u w:color="000000"/>
        </w:rPr>
        <w:t>1.无准考证、身份证，不能提供健康码、通信大数据行程卡、48小时内新冠肺炎病毒核酸检测阴性报告的；</w:t>
      </w:r>
    </w:p>
    <w:p>
      <w:pPr>
        <w:widowControl/>
        <w:spacing w:line="520" w:lineRule="exact"/>
        <w:ind w:firstLine="640"/>
        <w:rPr>
          <w:rFonts w:hint="eastAsia" w:ascii="仿宋" w:hAnsi="仿宋" w:eastAsia="仿宋" w:cs="仿宋"/>
          <w:kern w:val="0"/>
          <w:sz w:val="32"/>
          <w:szCs w:val="32"/>
          <w:u w:color="000000"/>
        </w:rPr>
      </w:pPr>
      <w:r>
        <w:rPr>
          <w:rFonts w:hint="eastAsia" w:ascii="仿宋" w:hAnsi="仿宋" w:eastAsia="仿宋" w:cs="仿宋"/>
          <w:kern w:val="0"/>
          <w:sz w:val="32"/>
          <w:szCs w:val="32"/>
          <w:u w:color="000000"/>
        </w:rPr>
        <w:t>2.防疫健康码或行程码为红码或者黄码的；</w:t>
      </w:r>
    </w:p>
    <w:p>
      <w:pPr>
        <w:widowControl/>
        <w:spacing w:line="520" w:lineRule="exact"/>
        <w:ind w:firstLine="640"/>
        <w:rPr>
          <w:rFonts w:hint="eastAsia" w:ascii="仿宋" w:hAnsi="仿宋" w:eastAsia="仿宋" w:cs="仿宋"/>
          <w:kern w:val="0"/>
          <w:sz w:val="32"/>
          <w:szCs w:val="32"/>
          <w:u w:color="000000"/>
        </w:rPr>
      </w:pPr>
      <w:r>
        <w:rPr>
          <w:rFonts w:hint="eastAsia" w:ascii="仿宋" w:hAnsi="仿宋" w:eastAsia="仿宋" w:cs="仿宋"/>
          <w:kern w:val="0"/>
          <w:sz w:val="32"/>
          <w:szCs w:val="32"/>
          <w:u w:color="000000"/>
        </w:rPr>
        <w:t>3.现场测量体温不正常（体温≥37.3℃)，在临时观察场所适当休息后使用水银体温计再次测量体温仍然不正常的；</w:t>
      </w:r>
    </w:p>
    <w:p>
      <w:pPr>
        <w:widowControl/>
        <w:spacing w:line="520" w:lineRule="exact"/>
        <w:ind w:firstLine="640"/>
        <w:rPr>
          <w:rFonts w:hint="eastAsia" w:ascii="仿宋" w:hAnsi="仿宋" w:eastAsia="仿宋" w:cs="仿宋"/>
          <w:kern w:val="0"/>
          <w:sz w:val="32"/>
          <w:szCs w:val="32"/>
          <w:u w:color="000000"/>
        </w:rPr>
      </w:pPr>
      <w:r>
        <w:rPr>
          <w:rFonts w:hint="eastAsia" w:ascii="仿宋" w:hAnsi="仿宋" w:eastAsia="仿宋" w:cs="仿宋"/>
          <w:kern w:val="0"/>
          <w:sz w:val="32"/>
          <w:szCs w:val="32"/>
          <w:u w:color="000000"/>
        </w:rPr>
        <w:t>4.资格复审及考试前21天内有境外或港澳台旅居史的；</w:t>
      </w:r>
    </w:p>
    <w:p>
      <w:pPr>
        <w:widowControl/>
        <w:spacing w:line="520" w:lineRule="exact"/>
        <w:ind w:firstLine="640"/>
        <w:rPr>
          <w:rFonts w:hint="eastAsia" w:ascii="仿宋" w:hAnsi="仿宋" w:eastAsia="仿宋" w:cs="仿宋"/>
          <w:kern w:val="0"/>
          <w:sz w:val="32"/>
          <w:szCs w:val="32"/>
          <w:u w:color="000000"/>
        </w:rPr>
      </w:pPr>
      <w:r>
        <w:rPr>
          <w:rFonts w:hint="eastAsia" w:ascii="仿宋" w:hAnsi="仿宋" w:eastAsia="仿宋" w:cs="仿宋"/>
          <w:kern w:val="0"/>
          <w:sz w:val="32"/>
          <w:szCs w:val="32"/>
          <w:u w:color="000000"/>
        </w:rPr>
        <w:t>5.资格复审及考试前21天内被判定为新冠病毒感染者的密切接触者或与已公布的确诊病例、无症状感染者活动轨迹有交集的；</w:t>
      </w:r>
    </w:p>
    <w:p>
      <w:pPr>
        <w:widowControl/>
        <w:spacing w:line="520" w:lineRule="exact"/>
        <w:ind w:firstLine="640"/>
        <w:rPr>
          <w:rFonts w:hint="eastAsia" w:ascii="仿宋" w:hAnsi="仿宋" w:eastAsia="仿宋" w:cs="仿宋"/>
          <w:kern w:val="0"/>
          <w:sz w:val="32"/>
          <w:szCs w:val="32"/>
          <w:u w:color="000000"/>
        </w:rPr>
      </w:pPr>
      <w:r>
        <w:rPr>
          <w:rFonts w:hint="eastAsia" w:ascii="仿宋" w:hAnsi="仿宋" w:eastAsia="仿宋" w:cs="仿宋"/>
          <w:kern w:val="0"/>
          <w:sz w:val="32"/>
          <w:szCs w:val="32"/>
          <w:u w:color="000000"/>
        </w:rPr>
        <w:t>6.资格复审及考试前14天内有国内中高风险区域所在地级市旅居史的；</w:t>
      </w:r>
    </w:p>
    <w:p>
      <w:pPr>
        <w:widowControl/>
        <w:spacing w:line="520" w:lineRule="exact"/>
        <w:ind w:firstLine="640"/>
        <w:rPr>
          <w:rFonts w:hint="eastAsia" w:ascii="仿宋" w:hAnsi="仿宋" w:eastAsia="仿宋" w:cs="仿宋"/>
          <w:kern w:val="0"/>
          <w:sz w:val="32"/>
          <w:szCs w:val="32"/>
          <w:u w:color="000000"/>
        </w:rPr>
      </w:pPr>
      <w:r>
        <w:rPr>
          <w:rFonts w:hint="eastAsia" w:ascii="仿宋" w:hAnsi="仿宋" w:eastAsia="仿宋" w:cs="仿宋"/>
          <w:kern w:val="0"/>
          <w:sz w:val="32"/>
          <w:szCs w:val="32"/>
          <w:u w:color="000000"/>
        </w:rPr>
        <w:t>7.资格复审及考试前14天内被判定为新冠病毒感染者的密切接触者的；</w:t>
      </w:r>
    </w:p>
    <w:p>
      <w:pPr>
        <w:widowControl/>
        <w:spacing w:line="520" w:lineRule="exact"/>
        <w:ind w:firstLine="640"/>
        <w:rPr>
          <w:rFonts w:hint="eastAsia" w:ascii="仿宋" w:hAnsi="仿宋" w:eastAsia="仿宋" w:cs="仿宋"/>
          <w:kern w:val="0"/>
          <w:sz w:val="32"/>
          <w:szCs w:val="32"/>
          <w:u w:color="000000"/>
        </w:rPr>
      </w:pPr>
      <w:r>
        <w:rPr>
          <w:rFonts w:hint="eastAsia" w:ascii="仿宋" w:hAnsi="仿宋" w:eastAsia="仿宋" w:cs="仿宋"/>
          <w:kern w:val="0"/>
          <w:sz w:val="32"/>
          <w:szCs w:val="32"/>
          <w:u w:color="000000"/>
        </w:rPr>
        <w:t>8.已治愈出院的确诊病例或已解除集中隔离医学观察的无症状感染者，尚在随访或医学观察期内的；</w:t>
      </w:r>
    </w:p>
    <w:p>
      <w:pPr>
        <w:widowControl/>
        <w:spacing w:line="520" w:lineRule="exact"/>
        <w:ind w:firstLine="640" w:firstLineChars="200"/>
        <w:rPr>
          <w:rFonts w:hint="eastAsia" w:ascii="仿宋_GB2312" w:hAnsi="Times New Roman" w:eastAsia="仿宋_GB2312" w:cs="Times New Roman"/>
          <w:kern w:val="0"/>
          <w:sz w:val="32"/>
          <w:szCs w:val="32"/>
          <w:u w:color="000000"/>
        </w:rPr>
      </w:pPr>
      <w:r>
        <w:rPr>
          <w:rFonts w:hint="eastAsia" w:ascii="仿宋" w:hAnsi="仿宋" w:eastAsia="仿宋" w:cs="仿宋"/>
          <w:kern w:val="0"/>
          <w:sz w:val="32"/>
          <w:szCs w:val="32"/>
          <w:u w:color="000000"/>
        </w:rPr>
        <w:t>9.其他特殊情形人员由专业医务人员评估判断是否可参考。</w:t>
      </w:r>
    </w:p>
    <w:p>
      <w:pPr>
        <w:widowControl/>
        <w:spacing w:line="540" w:lineRule="exact"/>
        <w:ind w:firstLine="640" w:firstLineChars="200"/>
        <w:textAlignment w:val="baseline"/>
        <w:rPr>
          <w:rFonts w:hint="eastAsia" w:ascii="仿宋_GB2312" w:hAnsi="Times New Roman" w:eastAsia="仿宋_GB2312" w:cs="Times New Roman"/>
          <w:color w:val="000000"/>
          <w:kern w:val="0"/>
          <w:sz w:val="32"/>
          <w:szCs w:val="32"/>
          <w:u w:color="000000"/>
        </w:rPr>
      </w:pPr>
      <w:r>
        <w:rPr>
          <w:rFonts w:hint="eastAsia" w:ascii="仿宋_GB2312" w:hAnsi="Times New Roman" w:eastAsia="仿宋_GB2312" w:cs="Times New Roman"/>
          <w:color w:val="000000"/>
          <w:kern w:val="0"/>
          <w:sz w:val="32"/>
          <w:szCs w:val="32"/>
          <w:u w:color="000000"/>
        </w:rPr>
        <w:t>五、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spacing w:line="540" w:lineRule="exact"/>
        <w:ind w:firstLine="640" w:firstLineChars="200"/>
        <w:rPr>
          <w:rFonts w:hint="eastAsia" w:ascii="黑体" w:hAnsi="黑体" w:eastAsia="黑体"/>
          <w:sz w:val="32"/>
          <w:szCs w:val="32"/>
        </w:rPr>
      </w:pPr>
    </w:p>
    <w:p>
      <w:pPr>
        <w:spacing w:line="540" w:lineRule="exact"/>
        <w:ind w:firstLine="640" w:firstLineChars="200"/>
        <w:rPr>
          <w:rFonts w:hint="eastAsia" w:ascii="黑体" w:hAnsi="黑体" w:eastAsia="黑体"/>
          <w:sz w:val="32"/>
          <w:szCs w:val="32"/>
        </w:rPr>
      </w:pPr>
    </w:p>
    <w:p>
      <w:pPr>
        <w:spacing w:line="540" w:lineRule="exact"/>
        <w:ind w:firstLine="640" w:firstLineChars="200"/>
        <w:rPr>
          <w:rFonts w:hint="eastAsia" w:ascii="黑体" w:hAnsi="黑体" w:eastAsia="黑体"/>
          <w:sz w:val="32"/>
          <w:szCs w:val="32"/>
        </w:rPr>
      </w:pPr>
    </w:p>
    <w:p>
      <w:pPr>
        <w:spacing w:line="540" w:lineRule="exact"/>
        <w:ind w:firstLine="640" w:firstLineChars="200"/>
        <w:rPr>
          <w:rFonts w:hint="eastAsia" w:ascii="黑体" w:hAnsi="黑体" w:eastAsia="黑体"/>
          <w:sz w:val="32"/>
          <w:szCs w:val="32"/>
        </w:rPr>
      </w:pPr>
    </w:p>
    <w:p>
      <w:pPr>
        <w:spacing w:line="540" w:lineRule="exact"/>
        <w:ind w:firstLine="640" w:firstLineChars="200"/>
        <w:rPr>
          <w:rFonts w:hint="eastAsia" w:ascii="黑体" w:hAnsi="黑体" w:eastAsia="黑体"/>
          <w:sz w:val="32"/>
          <w:szCs w:val="32"/>
        </w:rPr>
      </w:pPr>
    </w:p>
    <w:p>
      <w:pPr>
        <w:pStyle w:val="4"/>
        <w:spacing w:line="540" w:lineRule="atLeast"/>
        <w:ind w:firstLine="640"/>
        <w:rPr>
          <w:rFonts w:hint="eastAsia" w:ascii="方正仿宋_GBK" w:hAnsi="方正仿宋_GBK"/>
          <w:sz w:val="32"/>
          <w:szCs w:val="32"/>
        </w:rPr>
      </w:pPr>
    </w:p>
    <w:p>
      <w:pPr>
        <w:pStyle w:val="4"/>
        <w:spacing w:line="540" w:lineRule="atLeast"/>
        <w:ind w:firstLine="640"/>
        <w:rPr>
          <w:rFonts w:hint="eastAsia" w:ascii="方正仿宋_GBK" w:hAnsi="方正仿宋_GBK"/>
          <w:sz w:val="32"/>
          <w:szCs w:val="32"/>
        </w:rPr>
      </w:pPr>
    </w:p>
    <w:p>
      <w:pPr>
        <w:pStyle w:val="4"/>
        <w:spacing w:line="540" w:lineRule="atLeast"/>
        <w:ind w:firstLine="640"/>
        <w:rPr>
          <w:rFonts w:hint="eastAsia" w:ascii="方正仿宋_GBK" w:hAnsi="方正仿宋_GBK"/>
          <w:sz w:val="32"/>
          <w:szCs w:val="32"/>
        </w:rPr>
      </w:pPr>
    </w:p>
    <w:p>
      <w:pPr>
        <w:pStyle w:val="4"/>
        <w:spacing w:line="540" w:lineRule="atLeast"/>
        <w:ind w:firstLine="640"/>
        <w:rPr>
          <w:rFonts w:hint="eastAsia" w:ascii="方正仿宋_GBK" w:hAnsi="方正仿宋_GBK"/>
          <w:sz w:val="32"/>
          <w:szCs w:val="32"/>
        </w:rPr>
      </w:pPr>
    </w:p>
    <w:p>
      <w:pPr>
        <w:pStyle w:val="4"/>
        <w:spacing w:line="540" w:lineRule="atLeast"/>
        <w:ind w:firstLine="640"/>
        <w:rPr>
          <w:rFonts w:hint="eastAsia" w:ascii="方正仿宋_GBK" w:hAnsi="方正仿宋_GBK"/>
          <w:sz w:val="32"/>
          <w:szCs w:val="32"/>
        </w:rPr>
      </w:pPr>
    </w:p>
    <w:p>
      <w:pPr>
        <w:pStyle w:val="4"/>
        <w:spacing w:line="540" w:lineRule="atLeast"/>
        <w:ind w:firstLine="640"/>
        <w:rPr>
          <w:rFonts w:hint="eastAsia" w:ascii="方正仿宋_GBK" w:hAnsi="方正仿宋_GBK"/>
          <w:sz w:val="32"/>
          <w:szCs w:val="32"/>
        </w:rPr>
      </w:pPr>
    </w:p>
    <w:p>
      <w:pPr>
        <w:pStyle w:val="4"/>
        <w:spacing w:line="540" w:lineRule="atLeast"/>
        <w:ind w:firstLine="640"/>
        <w:rPr>
          <w:rFonts w:hint="eastAsia" w:ascii="方正仿宋_GBK" w:hAnsi="方正仿宋_GBK"/>
          <w:sz w:val="32"/>
          <w:szCs w:val="32"/>
        </w:rPr>
      </w:pPr>
    </w:p>
    <w:p>
      <w:pPr>
        <w:pStyle w:val="4"/>
        <w:spacing w:line="540" w:lineRule="atLeast"/>
        <w:ind w:firstLine="640"/>
        <w:rPr>
          <w:rFonts w:hint="eastAsia" w:ascii="方正仿宋_GBK" w:hAnsi="方正仿宋_GBK"/>
          <w:sz w:val="32"/>
          <w:szCs w:val="32"/>
        </w:rPr>
      </w:pPr>
    </w:p>
    <w:p>
      <w:pPr>
        <w:pStyle w:val="4"/>
        <w:spacing w:line="540" w:lineRule="atLeast"/>
        <w:ind w:firstLine="640"/>
        <w:rPr>
          <w:rFonts w:hint="eastAsia" w:ascii="方正仿宋_GBK" w:hAnsi="方正仿宋_GBK"/>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方正小标宋_GBK">
    <w:altName w:val="Times New Roman"/>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870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0"/>
    <w:basedOn w:val="1"/>
    <w:uiPriority w:val="0"/>
    <w:pPr>
      <w:widowControl/>
    </w:pPr>
    <w:rPr>
      <w:rFonts w:ascii="Calibri" w:hAnsi="Calibri" w:eastAsia="宋体" w:cs="Calibri"/>
      <w:kern w:val="0"/>
      <w:szCs w:val="21"/>
    </w:rPr>
  </w:style>
  <w:style w:type="paragraph" w:customStyle="1" w:styleId="5">
    <w:name w:val="p16"/>
    <w:basedOn w:val="1"/>
    <w:qFormat/>
    <w:uiPriority w:val="0"/>
    <w:pPr>
      <w:widowControl/>
      <w:spacing w:before="100" w:after="100"/>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2022-03-15T04:21:36Z</dcterms:created>
  <dc:creator>Administrator</dc:creator>
  <cp:lastModifiedBy>叶</cp:lastModifiedBy>
  <dcterms:modified xsi:type="dcterms:W3CDTF">2022-03-15T04:21:51Z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