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bookmarkStart w:id="0" w:name="_GoBack"/>
      <w:r>
        <w:rPr>
          <w:rFonts w:hint="eastAsia" w:ascii="黑体" w:hAnsi="黑体" w:eastAsia="黑体" w:cs="黑体"/>
          <w:sz w:val="48"/>
          <w:szCs w:val="48"/>
        </w:rPr>
        <w:t>关于201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9</w:t>
      </w:r>
      <w:r>
        <w:rPr>
          <w:rFonts w:hint="eastAsia" w:ascii="黑体" w:hAnsi="黑体" w:eastAsia="黑体" w:cs="黑体"/>
          <w:sz w:val="48"/>
          <w:szCs w:val="48"/>
        </w:rPr>
        <w:t>年双清区一般性转移支付</w:t>
      </w: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情况的说明</w:t>
      </w:r>
    </w:p>
    <w:bookmarkEnd w:id="0"/>
    <w:p>
      <w:pPr>
        <w:jc w:val="center"/>
        <w:rPr>
          <w:rFonts w:hint="eastAsia" w:ascii="黑体" w:hAnsi="黑体" w:eastAsia="黑体" w:cs="黑体"/>
          <w:sz w:val="48"/>
          <w:szCs w:val="48"/>
        </w:rPr>
      </w:pPr>
    </w:p>
    <w:p>
      <w:pPr>
        <w:ind w:firstLine="720" w:firstLineChars="200"/>
        <w:rPr>
          <w:rFonts w:hint="eastAsia" w:eastAsia="宋体"/>
          <w:lang w:val="en-US" w:eastAsia="zh-CN"/>
        </w:rPr>
      </w:pPr>
      <w:r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  <w:lang w:val="en-US" w:eastAsia="zh-CN"/>
        </w:rPr>
        <w:t>9</w:t>
      </w:r>
      <w:r>
        <w:rPr>
          <w:rFonts w:hint="eastAsia"/>
          <w:sz w:val="36"/>
          <w:szCs w:val="36"/>
        </w:rPr>
        <w:t>年上级补助收入编入预算部分为</w:t>
      </w:r>
      <w:r>
        <w:rPr>
          <w:rFonts w:hint="eastAsia"/>
          <w:sz w:val="36"/>
          <w:szCs w:val="36"/>
          <w:lang w:val="en-US" w:eastAsia="zh-CN"/>
        </w:rPr>
        <w:t>66362</w:t>
      </w:r>
      <w:r>
        <w:rPr>
          <w:rFonts w:hint="eastAsia"/>
          <w:sz w:val="36"/>
          <w:szCs w:val="36"/>
        </w:rPr>
        <w:t>万元，</w:t>
      </w:r>
      <w:r>
        <w:rPr>
          <w:rFonts w:hint="eastAsia"/>
          <w:sz w:val="36"/>
          <w:szCs w:val="36"/>
          <w:lang w:eastAsia="zh-CN"/>
        </w:rPr>
        <w:t>其中：</w:t>
      </w:r>
      <w:r>
        <w:rPr>
          <w:rFonts w:hint="eastAsia"/>
          <w:sz w:val="36"/>
          <w:szCs w:val="36"/>
        </w:rPr>
        <w:t>返还性收入1659万元、一般性转移支付收入</w:t>
      </w:r>
      <w:r>
        <w:rPr>
          <w:rFonts w:hint="eastAsia"/>
          <w:sz w:val="36"/>
          <w:szCs w:val="36"/>
          <w:lang w:val="en-US" w:eastAsia="zh-CN"/>
        </w:rPr>
        <w:t>38203</w:t>
      </w:r>
      <w:r>
        <w:rPr>
          <w:rFonts w:hint="eastAsia"/>
          <w:sz w:val="36"/>
          <w:szCs w:val="36"/>
        </w:rPr>
        <w:t>万元、专项转移支付收入</w:t>
      </w:r>
      <w:r>
        <w:rPr>
          <w:rFonts w:hint="eastAsia"/>
          <w:sz w:val="36"/>
          <w:szCs w:val="36"/>
          <w:lang w:val="en-US" w:eastAsia="zh-CN"/>
        </w:rPr>
        <w:t>26500</w:t>
      </w:r>
      <w:r>
        <w:rPr>
          <w:rFonts w:hint="eastAsia"/>
          <w:sz w:val="36"/>
          <w:szCs w:val="36"/>
        </w:rPr>
        <w:t>万元。返还性收入1659万元中，</w:t>
      </w:r>
      <w:r>
        <w:rPr>
          <w:rFonts w:hint="eastAsia"/>
          <w:sz w:val="36"/>
          <w:szCs w:val="36"/>
          <w:lang w:eastAsia="zh-CN"/>
        </w:rPr>
        <w:t>成品油税费改革税收返还收入</w:t>
      </w:r>
      <w:r>
        <w:rPr>
          <w:rFonts w:hint="eastAsia"/>
          <w:sz w:val="36"/>
          <w:szCs w:val="36"/>
          <w:lang w:val="en-US" w:eastAsia="zh-CN"/>
        </w:rPr>
        <w:t>104万元、增值税五五分享税收返还收入274万元、其他税收返还收入1281万元；</w:t>
      </w:r>
      <w:r>
        <w:rPr>
          <w:rFonts w:hint="eastAsia"/>
          <w:sz w:val="36"/>
          <w:szCs w:val="36"/>
        </w:rPr>
        <w:t>一般性转移支付收入</w:t>
      </w:r>
      <w:r>
        <w:rPr>
          <w:rFonts w:hint="eastAsia"/>
          <w:sz w:val="36"/>
          <w:szCs w:val="36"/>
          <w:lang w:val="en-US" w:eastAsia="zh-CN"/>
        </w:rPr>
        <w:t>38203万元中</w:t>
      </w:r>
      <w:r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  <w:lang w:eastAsia="zh-CN"/>
        </w:rPr>
        <w:t>体制补助收入</w:t>
      </w:r>
      <w:r>
        <w:rPr>
          <w:rFonts w:hint="eastAsia"/>
          <w:sz w:val="36"/>
          <w:szCs w:val="36"/>
          <w:lang w:val="en-US" w:eastAsia="zh-CN"/>
        </w:rPr>
        <w:t>806万元、均衡性转移支付收入17389万元、县级基本财力保障机制奖补资金收入5743万元、结算补助收入235万元、企业事业单位划转补助收入322万元、调整工资转移支付补助3134万元、义务教育绩效工资补助资金585万元、农村税费改革转移支付补助收入632万元、固定数额补助收入2032万元、社区运转经费补助收入798万元、财力性转移支付增量3000万元、托管经开区体制补助收入3493万元、其他一般性转移支付收入34万元；</w:t>
      </w:r>
      <w:r>
        <w:rPr>
          <w:rFonts w:hint="eastAsia"/>
          <w:sz w:val="36"/>
          <w:szCs w:val="36"/>
        </w:rPr>
        <w:t>专项转移支付收入</w:t>
      </w:r>
      <w:r>
        <w:rPr>
          <w:rFonts w:hint="eastAsia"/>
          <w:sz w:val="36"/>
          <w:szCs w:val="36"/>
          <w:lang w:val="en-US" w:eastAsia="zh-CN"/>
        </w:rPr>
        <w:t>26500</w:t>
      </w:r>
      <w:r>
        <w:rPr>
          <w:rFonts w:hint="eastAsia"/>
          <w:sz w:val="36"/>
          <w:szCs w:val="36"/>
        </w:rPr>
        <w:t>万元中，</w:t>
      </w:r>
      <w:r>
        <w:rPr>
          <w:rFonts w:hint="eastAsia"/>
          <w:sz w:val="36"/>
          <w:szCs w:val="36"/>
          <w:lang w:eastAsia="zh-CN"/>
        </w:rPr>
        <w:t>一班公共服务</w:t>
      </w:r>
      <w:r>
        <w:rPr>
          <w:rFonts w:hint="eastAsia"/>
          <w:sz w:val="36"/>
          <w:szCs w:val="36"/>
          <w:lang w:val="en-US" w:eastAsia="zh-CN"/>
        </w:rPr>
        <w:t>118万元、公共安全260万元、教育1256万元、科学技术281万元、文化体育与传媒118万元、社会保障和就业4843万元、医疗卫生与计划生育1786万元、节能环保192万元、城乡社区5569万元、农林水2754万元、交通运输178万元、资源勘探信息等125万元、商业服务业等302万元、住房保障支出7044万元、粮油物资储备842万元、其他收入832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13677"/>
    <w:rsid w:val="3301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2019-03-27T01:32:00Z</dcterms:created>
  <dc:creator>Administrator</dc:creator>
  <cp:lastModifiedBy>Administrator</cp:lastModifiedBy>
  <dcterms:modified xsi:type="dcterms:W3CDTF">2019-03-27T01:48:41Z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