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附件1</w:t>
      </w:r>
    </w:p>
    <w:p>
      <w:pPr>
        <w:spacing w:before="144" w:beforeLines="25" w:after="144" w:afterLines="25" w:line="500" w:lineRule="exact"/>
        <w:ind w:firstLine="0" w:firstLineChars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湖南省部分农机购置与应用补贴产品分档参数和补贴额调整情况表</w:t>
      </w:r>
    </w:p>
    <w:tbl>
      <w:tblPr>
        <w:tblStyle w:val="5"/>
        <w:tblW w:w="14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79"/>
        <w:gridCol w:w="1372"/>
        <w:gridCol w:w="5940"/>
        <w:gridCol w:w="1120"/>
        <w:gridCol w:w="1237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tblHeader/>
          <w:jc w:val="center"/>
        </w:trPr>
        <w:tc>
          <w:tcPr>
            <w:tcW w:w="108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机具大类</w:t>
            </w:r>
          </w:p>
        </w:tc>
        <w:tc>
          <w:tcPr>
            <w:tcW w:w="108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机具小类</w:t>
            </w:r>
          </w:p>
        </w:tc>
        <w:tc>
          <w:tcPr>
            <w:tcW w:w="108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机具品目</w:t>
            </w:r>
          </w:p>
        </w:tc>
        <w:tc>
          <w:tcPr>
            <w:tcW w:w="1349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档次名称</w:t>
            </w:r>
          </w:p>
        </w:tc>
        <w:tc>
          <w:tcPr>
            <w:tcW w:w="5956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基本配置和参数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中央补贴额（元）</w:t>
            </w:r>
          </w:p>
        </w:tc>
        <w:tc>
          <w:tcPr>
            <w:tcW w:w="124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类型</w:t>
            </w:r>
          </w:p>
        </w:tc>
        <w:tc>
          <w:tcPr>
            <w:tcW w:w="1572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饲料（草）收获加工运输设备</w:t>
            </w:r>
          </w:p>
        </w:tc>
        <w:tc>
          <w:tcPr>
            <w:tcW w:w="108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饲料（草）加工机械</w:t>
            </w:r>
          </w:p>
        </w:tc>
        <w:tc>
          <w:tcPr>
            <w:tcW w:w="108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饲料（草）粉碎机</w:t>
            </w:r>
          </w:p>
        </w:tc>
        <w:tc>
          <w:tcPr>
            <w:tcW w:w="1349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2-4t/h揉丝机</w:t>
            </w:r>
          </w:p>
        </w:tc>
        <w:tc>
          <w:tcPr>
            <w:tcW w:w="5956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2t/h≤生产率(秸秆)&lt;4t/h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400</w:t>
            </w:r>
          </w:p>
        </w:tc>
        <w:tc>
          <w:tcPr>
            <w:tcW w:w="124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非通用类</w:t>
            </w:r>
          </w:p>
        </w:tc>
        <w:tc>
          <w:tcPr>
            <w:tcW w:w="1572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4-6t/h揉丝机</w:t>
            </w:r>
          </w:p>
        </w:tc>
        <w:tc>
          <w:tcPr>
            <w:tcW w:w="5956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4t/h≤生产率(秸秆)&lt;6t/h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550</w:t>
            </w:r>
          </w:p>
        </w:tc>
        <w:tc>
          <w:tcPr>
            <w:tcW w:w="124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非通用类</w:t>
            </w:r>
          </w:p>
        </w:tc>
        <w:tc>
          <w:tcPr>
            <w:tcW w:w="1572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6t/h及以上揉丝机</w:t>
            </w:r>
          </w:p>
        </w:tc>
        <w:tc>
          <w:tcPr>
            <w:tcW w:w="5956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生产率(秸秆)≥6t/h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750</w:t>
            </w:r>
          </w:p>
        </w:tc>
        <w:tc>
          <w:tcPr>
            <w:tcW w:w="124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非通用类</w:t>
            </w:r>
          </w:p>
        </w:tc>
        <w:tc>
          <w:tcPr>
            <w:tcW w:w="1572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08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农用搬运机械</w:t>
            </w:r>
          </w:p>
        </w:tc>
        <w:tc>
          <w:tcPr>
            <w:tcW w:w="108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农用运输机械</w:t>
            </w:r>
          </w:p>
        </w:tc>
        <w:tc>
          <w:tcPr>
            <w:tcW w:w="108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轨道运输机</w:t>
            </w:r>
          </w:p>
        </w:tc>
        <w:tc>
          <w:tcPr>
            <w:tcW w:w="1349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自走式平地轨道运输机</w:t>
            </w:r>
          </w:p>
        </w:tc>
        <w:tc>
          <w:tcPr>
            <w:tcW w:w="5956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包含驱动传动装置、载物货厢、轨道。驱动型式：自走式；配套动力类型：汽油机、柴油机或电动机（动力为电动机时，功率≥0.35kW、电池容量≥20A·h）；结构型式：双向；轨道长度≥50米；轨道型式：齿条式、平面导轨式、打孔式、其他式；额定装载质量≥200kg； 轨道材料型号：Q235(镀锌)碳素结构钢、ML04A1冷镦钢或45号中碳钢；轨道壁厚≥2.3mm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1000元+10元/米（轨道长道）</w:t>
            </w:r>
          </w:p>
        </w:tc>
        <w:tc>
          <w:tcPr>
            <w:tcW w:w="124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非通用类</w:t>
            </w:r>
          </w:p>
        </w:tc>
        <w:tc>
          <w:tcPr>
            <w:tcW w:w="1572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自走式山地轨道运输机</w:t>
            </w:r>
          </w:p>
        </w:tc>
        <w:tc>
          <w:tcPr>
            <w:tcW w:w="5956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包含驱动传动装置、载物货厢、轨道。驱动型式：自走式；配套动力类型：汽油机、柴油机或电动机( 动力为电动机时，功率≥2.2kW，电池容量≥40A·h）；最大爬坡度≥35° ；结构型式：双向；轨道长度≥100米；轨道型式：齿条式、打孔式； 额定装载质量≥200kg； 轨道材料型号：Q235( 镀锌)碳素结构钢； 轨道壁厚≥2.5mm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3000元+50元/米（轨道长道）</w:t>
            </w:r>
          </w:p>
        </w:tc>
        <w:tc>
          <w:tcPr>
            <w:tcW w:w="124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非通用类</w:t>
            </w:r>
          </w:p>
        </w:tc>
        <w:tc>
          <w:tcPr>
            <w:tcW w:w="1572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牵引式山地轨道运输机</w:t>
            </w:r>
          </w:p>
        </w:tc>
        <w:tc>
          <w:tcPr>
            <w:tcW w:w="5956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0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包含牵引传动装置、载物货厢、轨道。驱动型式：牵引式；配套动力类型：电动机； 功率≥3kW； 最大爬坡度≥35° ；轨道长度≥100米； 轨道型式：平面导轨式； 额定装载质量≥200kg； 轨道材料型号：Q235(镀锌)碳素结构钢； 单轨轨道壁厚≥2.5mm、双轨轨道壁厚≥1.5mm</w:t>
            </w:r>
          </w:p>
        </w:tc>
        <w:tc>
          <w:tcPr>
            <w:tcW w:w="112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2000元+30元/米（轨道长道）</w:t>
            </w:r>
          </w:p>
        </w:tc>
        <w:tc>
          <w:tcPr>
            <w:tcW w:w="124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非通用类</w:t>
            </w:r>
          </w:p>
        </w:tc>
        <w:tc>
          <w:tcPr>
            <w:tcW w:w="1572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1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其他机械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其他机械</w:t>
            </w:r>
          </w:p>
        </w:tc>
        <w:tc>
          <w:tcPr>
            <w:tcW w:w="108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水稻育秧播种机</w:t>
            </w:r>
          </w:p>
        </w:tc>
        <w:tc>
          <w:tcPr>
            <w:tcW w:w="1349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2000盘/h及以上智能高速水稻育秧播种机</w:t>
            </w:r>
          </w:p>
        </w:tc>
        <w:tc>
          <w:tcPr>
            <w:tcW w:w="5956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方正书宋_GBK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书宋_GBK" w:cs="Times New Roman"/>
                <w:kern w:val="0"/>
                <w:sz w:val="20"/>
                <w:szCs w:val="20"/>
              </w:rPr>
              <w:t>底土铺放装置；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播种装置；覆土装置；前后秧盘输送装置（输送轨道材质不低于不锈钢</w:t>
            </w:r>
            <w:r>
              <w:rPr>
                <w:rFonts w:ascii="Times New Roman" w:hAnsi="Times New Roman" w:eastAsia="方正书宋_GBK" w:cs="Times New Roman"/>
                <w:kern w:val="0"/>
                <w:sz w:val="20"/>
                <w:szCs w:val="20"/>
              </w:rPr>
              <w:t>204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，长度不少于</w:t>
            </w:r>
            <w:r>
              <w:rPr>
                <w:rFonts w:ascii="Times New Roman" w:hAnsi="Times New Roman" w:eastAsia="方正书宋_GBK" w:cs="Times New Roman"/>
                <w:kern w:val="0"/>
                <w:sz w:val="20"/>
                <w:szCs w:val="20"/>
              </w:rPr>
              <w:t>20m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，至少包含</w:t>
            </w:r>
            <w:r>
              <w:rPr>
                <w:rFonts w:ascii="Times New Roman" w:hAnsi="Times New Roman" w:eastAsia="方正书宋_GBK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个直角拐弯输送轨道）；自动分、叠盘机构（一次分、叠盘量≥</w:t>
            </w:r>
            <w:r>
              <w:rPr>
                <w:rFonts w:ascii="Times New Roman" w:hAnsi="Times New Roman" w:eastAsia="方正书宋_GBK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盘）；消杀喷淋装置（不少于</w:t>
            </w:r>
            <w:r>
              <w:rPr>
                <w:rFonts w:ascii="Times New Roman" w:hAnsi="Times New Roman" w:eastAsia="方正书宋_GBK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套，水罐容积≥</w:t>
            </w:r>
            <w:r>
              <w:rPr>
                <w:rFonts w:ascii="Times New Roman" w:hAnsi="Times New Roman" w:eastAsia="方正书宋_GBK" w:cs="Times New Roman"/>
                <w:kern w:val="0"/>
                <w:sz w:val="20"/>
                <w:szCs w:val="20"/>
              </w:rPr>
              <w:t>3m</w:t>
            </w:r>
            <w:r>
              <w:rPr>
                <w:rFonts w:ascii="Times New Roman" w:hAnsi="Times New Roman" w:eastAsia="方正书宋_GBK" w:cs="Times New Roman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）；床土自动上料装置（含基质土振动筛选功能）；智能控制系统（种子量传感器、土量传感器、水、药传感器）。</w:t>
            </w:r>
            <w:r>
              <w:rPr>
                <w:rFonts w:ascii="Times New Roman" w:hAnsi="Times New Roman" w:eastAsia="方正书宋_GBK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盘</w:t>
            </w:r>
            <w:r>
              <w:rPr>
                <w:rFonts w:ascii="Times New Roman" w:hAnsi="Times New Roman" w:eastAsia="方正书宋_GBK" w:cs="Times New Roman"/>
                <w:kern w:val="0"/>
                <w:sz w:val="20"/>
                <w:szCs w:val="20"/>
              </w:rPr>
              <w:t>/h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≤工作效率；铺土稳定性≥</w:t>
            </w:r>
            <w:r>
              <w:rPr>
                <w:rFonts w:ascii="Times New Roman" w:hAnsi="Times New Roman" w:eastAsia="方正书宋_GBK" w:cs="Times New Roman"/>
                <w:kern w:val="0"/>
                <w:sz w:val="20"/>
                <w:szCs w:val="20"/>
              </w:rPr>
              <w:t>90%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；空穴率≤</w:t>
            </w:r>
            <w:r>
              <w:rPr>
                <w:rFonts w:ascii="Times New Roman" w:hAnsi="Times New Roman" w:eastAsia="方正书宋_GBK" w:cs="Times New Roman"/>
                <w:kern w:val="0"/>
                <w:sz w:val="20"/>
                <w:szCs w:val="20"/>
              </w:rPr>
              <w:t>2%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；播种均匀性≥</w:t>
            </w:r>
            <w:r>
              <w:rPr>
                <w:rFonts w:ascii="Times New Roman" w:hAnsi="Times New Roman" w:eastAsia="方正书宋_GBK" w:cs="Times New Roman"/>
                <w:kern w:val="0"/>
                <w:sz w:val="20"/>
                <w:szCs w:val="20"/>
              </w:rPr>
              <w:t>90%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；种子破损率≤</w:t>
            </w:r>
            <w:r>
              <w:rPr>
                <w:rFonts w:ascii="Times New Roman" w:hAnsi="Times New Roman" w:eastAsia="方正书宋_GBK" w:cs="Times New Roman"/>
                <w:kern w:val="0"/>
                <w:sz w:val="20"/>
                <w:szCs w:val="20"/>
              </w:rPr>
              <w:t>1%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50000</w:t>
            </w:r>
          </w:p>
        </w:tc>
        <w:tc>
          <w:tcPr>
            <w:tcW w:w="124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非通用类</w:t>
            </w:r>
          </w:p>
        </w:tc>
        <w:tc>
          <w:tcPr>
            <w:tcW w:w="1572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温室大棚</w:t>
            </w:r>
          </w:p>
        </w:tc>
        <w:tc>
          <w:tcPr>
            <w:tcW w:w="1349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农用连栋钢架大棚GPL-625(不带外遮阳)</w:t>
            </w:r>
          </w:p>
        </w:tc>
        <w:tc>
          <w:tcPr>
            <w:tcW w:w="5956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不带外遮阳，建设质量符合湖南省农业机械与工程学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会团体标准《农用连栋钢架大棚技术规范》（T/HNNJ 0001-2023）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24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非通用类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按平方米补贴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农用连栋钢架大棚GPL-625</w:t>
            </w:r>
          </w:p>
        </w:tc>
        <w:tc>
          <w:tcPr>
            <w:tcW w:w="5956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带外遮阳，建设质量符合湖南省农业机械与工程学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会团体标准《农用连栋钢架大棚技术规范》（T/HNNJ 0001-2023）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24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非通用类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按平方米补贴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农用连栋钢架大棚GPL-832(不带外遮阳)</w:t>
            </w:r>
          </w:p>
        </w:tc>
        <w:tc>
          <w:tcPr>
            <w:tcW w:w="5956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不带外遮阳，建设质量符合湖南省农业机械与工程学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会团体标准《农用连栋钢架大棚技术规范》（T/HNNJ 0001-2023）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24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非通用类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按平方米补贴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农用连栋钢架大棚GPL-832</w:t>
            </w:r>
          </w:p>
        </w:tc>
        <w:tc>
          <w:tcPr>
            <w:tcW w:w="5956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带外遮阳，建设质量符合湖南省农业机械与工程学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会团体标准《农用连栋钢架大棚技术规范》（T/HNNJ 0001-2023）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24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非通用类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按平方米补贴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农用连栋钢架大棚GPLG-832(不带外遮阳)</w:t>
            </w:r>
          </w:p>
        </w:tc>
        <w:tc>
          <w:tcPr>
            <w:tcW w:w="5956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不带外遮阳，建设质量符合湖南省农业机械与工程学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page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会团体标准《农用连栋钢架大棚技术规范》（T/HNNJ 0001-2023）</w:t>
            </w:r>
          </w:p>
        </w:tc>
        <w:tc>
          <w:tcPr>
            <w:tcW w:w="1120" w:type="dxa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24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非通用类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按平方米补贴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农用连栋钢架大棚GPLG-832</w:t>
            </w:r>
          </w:p>
        </w:tc>
        <w:tc>
          <w:tcPr>
            <w:tcW w:w="5956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带外遮阳，建设质量符合湖南省农业机械与工程学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会团体标准《农用连栋钢架大棚技术规范》（T/HNNJ 0001-2023）</w:t>
            </w:r>
          </w:p>
        </w:tc>
        <w:tc>
          <w:tcPr>
            <w:tcW w:w="1120" w:type="dxa"/>
            <w:shd w:val="clear" w:color="auto" w:fill="auto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240" w:type="dxa"/>
            <w:shd w:val="clear" w:color="000000" w:fill="FFFFFF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非通用类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widowControl/>
              <w:adjustRightIn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按平方米补贴</w:t>
            </w:r>
          </w:p>
        </w:tc>
      </w:tr>
    </w:tbl>
    <w:p>
      <w:pPr>
        <w:ind w:firstLine="0" w:firstLineChars="0"/>
        <w:rPr>
          <w:rFonts w:ascii="Times New Roman" w:hAnsi="Times New Roman" w:cs="Times New Roman"/>
        </w:rPr>
      </w:pPr>
    </w:p>
    <w:p>
      <w:pPr>
        <w:pStyle w:val="2"/>
        <w:ind w:firstLine="0" w:firstLineChars="0"/>
        <w:rPr>
          <w:rFonts w:hint="eastAsia" w:ascii="Times New Roman" w:hAnsi="Times New Roman" w:eastAsia="黑体" w:cs="Times New Roman"/>
          <w:lang w:eastAsia="zh-C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t>附件</w:t>
      </w:r>
      <w:r>
        <w:rPr>
          <w:rFonts w:hint="eastAsia" w:ascii="Times New Roman" w:hAnsi="Times New Roman" w:cs="Times New Roman"/>
          <w:lang w:val="en-US" w:eastAsia="zh-CN"/>
        </w:rPr>
        <w:t>2</w:t>
      </w:r>
    </w:p>
    <w:p>
      <w:pPr>
        <w:spacing w:before="144" w:beforeLines="25" w:after="144" w:afterLines="25" w:line="500" w:lineRule="exact"/>
        <w:ind w:firstLine="0" w:firstLineChars="0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湖南省2023年大豆收获机和大豆收获专用割台补贴额一览表</w:t>
      </w:r>
    </w:p>
    <w:tbl>
      <w:tblPr>
        <w:tblStyle w:val="5"/>
        <w:tblW w:w="14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316"/>
        <w:gridCol w:w="1080"/>
        <w:gridCol w:w="3459"/>
        <w:gridCol w:w="4500"/>
        <w:gridCol w:w="1658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tblHeader/>
          <w:jc w:val="center"/>
        </w:trPr>
        <w:tc>
          <w:tcPr>
            <w:tcW w:w="1316" w:type="dxa"/>
            <w:vMerge w:val="restart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20"/>
                <w:szCs w:val="20"/>
              </w:rPr>
              <w:t>大类</w:t>
            </w:r>
          </w:p>
        </w:tc>
        <w:tc>
          <w:tcPr>
            <w:tcW w:w="1316" w:type="dxa"/>
            <w:vMerge w:val="restart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20"/>
                <w:szCs w:val="20"/>
              </w:rPr>
              <w:t>小类</w:t>
            </w:r>
          </w:p>
        </w:tc>
        <w:tc>
          <w:tcPr>
            <w:tcW w:w="1080" w:type="dxa"/>
            <w:vMerge w:val="restart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20"/>
                <w:szCs w:val="20"/>
              </w:rPr>
              <w:t>品目</w:t>
            </w:r>
          </w:p>
        </w:tc>
        <w:tc>
          <w:tcPr>
            <w:tcW w:w="3459" w:type="dxa"/>
            <w:vMerge w:val="restart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20"/>
                <w:szCs w:val="20"/>
              </w:rPr>
              <w:t>档次名称</w:t>
            </w:r>
          </w:p>
        </w:tc>
        <w:tc>
          <w:tcPr>
            <w:tcW w:w="4500" w:type="dxa"/>
            <w:vMerge w:val="restart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20"/>
                <w:szCs w:val="20"/>
              </w:rPr>
              <w:t>基本配置和参数</w:t>
            </w:r>
          </w:p>
        </w:tc>
        <w:tc>
          <w:tcPr>
            <w:tcW w:w="1658" w:type="dxa"/>
            <w:vMerge w:val="restart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20"/>
                <w:szCs w:val="20"/>
              </w:rPr>
              <w:t>2023年中央财政</w:t>
            </w:r>
          </w:p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20"/>
                <w:szCs w:val="20"/>
              </w:rPr>
              <w:t>补贴额建议（元）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黑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黑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黑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459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黑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黑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黑体" w:cs="Times New Roman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6" w:type="dxa"/>
            <w:vMerge w:val="restart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收获机械</w:t>
            </w:r>
          </w:p>
        </w:tc>
        <w:tc>
          <w:tcPr>
            <w:tcW w:w="1316" w:type="dxa"/>
            <w:vMerge w:val="restart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油料作物收获机械</w:t>
            </w:r>
          </w:p>
        </w:tc>
        <w:tc>
          <w:tcPr>
            <w:tcW w:w="1080" w:type="dxa"/>
            <w:vMerge w:val="restart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大豆收获机</w:t>
            </w:r>
          </w:p>
        </w:tc>
        <w:tc>
          <w:tcPr>
            <w:tcW w:w="3459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1.5-2kg/s自走轮式大豆收获机</w:t>
            </w:r>
          </w:p>
        </w:tc>
        <w:tc>
          <w:tcPr>
            <w:tcW w:w="4500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结构型式：自走轮式，全喂入；1.5kg/s≤喂入量＜2kg/s；拨禾轮型式：弹齿式</w:t>
            </w:r>
          </w:p>
        </w:tc>
        <w:tc>
          <w:tcPr>
            <w:tcW w:w="1658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7700</w:t>
            </w:r>
          </w:p>
        </w:tc>
        <w:tc>
          <w:tcPr>
            <w:tcW w:w="1022" w:type="dxa"/>
            <w:shd w:val="clear" w:color="000000" w:fill="FFFFFF"/>
            <w:noWrap w:val="0"/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459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2-3kg/s自走轮式大豆收获机</w:t>
            </w:r>
          </w:p>
        </w:tc>
        <w:tc>
          <w:tcPr>
            <w:tcW w:w="4500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结构型式：自走轮式，全喂入；2kg/s≤喂入量＜3kg/s；拨禾轮型式：弹齿式</w:t>
            </w:r>
          </w:p>
        </w:tc>
        <w:tc>
          <w:tcPr>
            <w:tcW w:w="1658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11700</w:t>
            </w:r>
          </w:p>
        </w:tc>
        <w:tc>
          <w:tcPr>
            <w:tcW w:w="1022" w:type="dxa"/>
            <w:shd w:val="clear" w:color="000000" w:fill="FFFFFF"/>
            <w:noWrap w:val="0"/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459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3-4kg/s自走轮式大豆收获机</w:t>
            </w:r>
          </w:p>
        </w:tc>
        <w:tc>
          <w:tcPr>
            <w:tcW w:w="4500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结构型式：自走轮式，全喂入；3kg/s≤喂入量＜4kg/s；拨禾轮型式：弹齿式</w:t>
            </w:r>
          </w:p>
        </w:tc>
        <w:tc>
          <w:tcPr>
            <w:tcW w:w="1658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12900</w:t>
            </w:r>
          </w:p>
        </w:tc>
        <w:tc>
          <w:tcPr>
            <w:tcW w:w="1022" w:type="dxa"/>
            <w:shd w:val="clear" w:color="000000" w:fill="FFFFFF"/>
            <w:noWrap w:val="0"/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459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4-5kg/s自走轮式大豆收获机</w:t>
            </w:r>
          </w:p>
        </w:tc>
        <w:tc>
          <w:tcPr>
            <w:tcW w:w="4500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结构型式：自走轮式，全喂入；4kg/s≤喂入量＜5kg/s；拨禾轮型式：弹齿式</w:t>
            </w:r>
          </w:p>
        </w:tc>
        <w:tc>
          <w:tcPr>
            <w:tcW w:w="1658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13500</w:t>
            </w:r>
          </w:p>
        </w:tc>
        <w:tc>
          <w:tcPr>
            <w:tcW w:w="1022" w:type="dxa"/>
            <w:shd w:val="clear" w:color="000000" w:fill="FFFFFF"/>
            <w:noWrap w:val="0"/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459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5-6kg/s自走轮式大豆收获机</w:t>
            </w:r>
          </w:p>
        </w:tc>
        <w:tc>
          <w:tcPr>
            <w:tcW w:w="4500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结构型式：自走轮式，全喂入；5kg/s≤喂入量＜6kg/s；拨禾轮型式：弹齿式</w:t>
            </w: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35600</w:t>
            </w:r>
          </w:p>
        </w:tc>
        <w:tc>
          <w:tcPr>
            <w:tcW w:w="1022" w:type="dxa"/>
            <w:shd w:val="clear" w:color="000000" w:fill="FFFFFF"/>
            <w:noWrap w:val="0"/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459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6-7kg/s自走轮式大豆收获机</w:t>
            </w:r>
          </w:p>
        </w:tc>
        <w:tc>
          <w:tcPr>
            <w:tcW w:w="4500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结构型式：自走轮式，全喂入；6kg/s≤喂入量＜7kg/s；拨禾轮型式：弹齿式</w:t>
            </w:r>
          </w:p>
        </w:tc>
        <w:tc>
          <w:tcPr>
            <w:tcW w:w="1658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37900</w:t>
            </w:r>
          </w:p>
        </w:tc>
        <w:tc>
          <w:tcPr>
            <w:tcW w:w="1022" w:type="dxa"/>
            <w:shd w:val="clear" w:color="000000" w:fill="FFFFFF"/>
            <w:noWrap w:val="0"/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459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7kg/s及以上自走轮式大豆收获机</w:t>
            </w:r>
          </w:p>
        </w:tc>
        <w:tc>
          <w:tcPr>
            <w:tcW w:w="4500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结构型式：自走轮式，全喂入；喂入量≥7kg/s；拨禾轮型式：弹齿式</w:t>
            </w:r>
          </w:p>
        </w:tc>
        <w:tc>
          <w:tcPr>
            <w:tcW w:w="1658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40300</w:t>
            </w:r>
          </w:p>
        </w:tc>
        <w:tc>
          <w:tcPr>
            <w:tcW w:w="1022" w:type="dxa"/>
            <w:shd w:val="clear" w:color="000000" w:fill="FFFFFF"/>
            <w:noWrap w:val="0"/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459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0.6-1kg/s自走履带式大豆收获机</w:t>
            </w:r>
          </w:p>
        </w:tc>
        <w:tc>
          <w:tcPr>
            <w:tcW w:w="4500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结构型式：自走履带式，全喂入；0.6kg/s≤喂入量＜1kg/s；拨禾轮型式：弹齿式</w:t>
            </w:r>
          </w:p>
        </w:tc>
        <w:tc>
          <w:tcPr>
            <w:tcW w:w="1658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7500</w:t>
            </w:r>
          </w:p>
        </w:tc>
        <w:tc>
          <w:tcPr>
            <w:tcW w:w="1022" w:type="dxa"/>
            <w:shd w:val="clear" w:color="000000" w:fill="FFFFFF"/>
            <w:noWrap w:val="0"/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459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1-1.5kg/s自走履带式大豆收获机</w:t>
            </w:r>
          </w:p>
        </w:tc>
        <w:tc>
          <w:tcPr>
            <w:tcW w:w="4500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结构型式：自走履带式，全喂入；1kg/s≤喂入量＜1.5kg/s；拨禾轮型式：弹齿式</w:t>
            </w:r>
          </w:p>
        </w:tc>
        <w:tc>
          <w:tcPr>
            <w:tcW w:w="1658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9200</w:t>
            </w:r>
          </w:p>
        </w:tc>
        <w:tc>
          <w:tcPr>
            <w:tcW w:w="1022" w:type="dxa"/>
            <w:shd w:val="clear" w:color="000000" w:fill="FFFFFF"/>
            <w:noWrap w:val="0"/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6" w:type="dxa"/>
            <w:vMerge w:val="restart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459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1.5-2.1kg/s自走履带式大豆收获机</w:t>
            </w:r>
          </w:p>
        </w:tc>
        <w:tc>
          <w:tcPr>
            <w:tcW w:w="4500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结构型式：自走履带式，全喂入；1.5kg/s≤喂入量＜2.1kg/s；拨禾轮型式：弹齿式</w:t>
            </w:r>
          </w:p>
        </w:tc>
        <w:tc>
          <w:tcPr>
            <w:tcW w:w="1658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13800</w:t>
            </w:r>
          </w:p>
        </w:tc>
        <w:tc>
          <w:tcPr>
            <w:tcW w:w="1022" w:type="dxa"/>
            <w:shd w:val="clear" w:color="000000" w:fill="FFFFFF"/>
            <w:noWrap w:val="0"/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459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2.1-3kg/s自走履带式大豆收获机</w:t>
            </w:r>
          </w:p>
        </w:tc>
        <w:tc>
          <w:tcPr>
            <w:tcW w:w="4500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结构型式：自走履带式，全喂入；2.1kg/s≤喂入量＜3kg/s；拨禾轮型式：弹齿式</w:t>
            </w:r>
          </w:p>
        </w:tc>
        <w:tc>
          <w:tcPr>
            <w:tcW w:w="1658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24600</w:t>
            </w:r>
          </w:p>
        </w:tc>
        <w:tc>
          <w:tcPr>
            <w:tcW w:w="1022" w:type="dxa"/>
            <w:shd w:val="clear" w:color="000000" w:fill="FFFFFF"/>
            <w:noWrap w:val="0"/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459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3-4kg/s自走履带式大豆收获机</w:t>
            </w:r>
          </w:p>
        </w:tc>
        <w:tc>
          <w:tcPr>
            <w:tcW w:w="4500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结构型式：自走履带式，全喂入；3kg/s≤喂入量＜4kg/s；拨禾轮型式：弹齿式</w:t>
            </w:r>
          </w:p>
        </w:tc>
        <w:tc>
          <w:tcPr>
            <w:tcW w:w="1658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28800</w:t>
            </w:r>
          </w:p>
        </w:tc>
        <w:tc>
          <w:tcPr>
            <w:tcW w:w="1022" w:type="dxa"/>
            <w:shd w:val="clear" w:color="000000" w:fill="FFFFFF"/>
            <w:noWrap w:val="0"/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459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4kg/s及以上自走履带式大豆收获机</w:t>
            </w:r>
          </w:p>
        </w:tc>
        <w:tc>
          <w:tcPr>
            <w:tcW w:w="4500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结构型式：自走履带式，全喂入；喂入量≥4kg/s；拨禾轮型式：弹齿式</w:t>
            </w:r>
          </w:p>
        </w:tc>
        <w:tc>
          <w:tcPr>
            <w:tcW w:w="1658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31300</w:t>
            </w:r>
          </w:p>
        </w:tc>
        <w:tc>
          <w:tcPr>
            <w:tcW w:w="1022" w:type="dxa"/>
            <w:shd w:val="clear" w:color="000000" w:fill="FFFFFF"/>
            <w:noWrap w:val="0"/>
            <w:vAlign w:val="top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收获割台</w:t>
            </w:r>
          </w:p>
        </w:tc>
        <w:tc>
          <w:tcPr>
            <w:tcW w:w="1080" w:type="dxa"/>
            <w:vMerge w:val="restart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大豆收获专用割台</w:t>
            </w:r>
          </w:p>
        </w:tc>
        <w:tc>
          <w:tcPr>
            <w:tcW w:w="3459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1.5m及以上大豆收获专用割台</w:t>
            </w:r>
          </w:p>
        </w:tc>
        <w:tc>
          <w:tcPr>
            <w:tcW w:w="4500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工作幅宽≥1500mm；拨禾轮拨指材料：非金属</w:t>
            </w:r>
          </w:p>
        </w:tc>
        <w:tc>
          <w:tcPr>
            <w:tcW w:w="1658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1000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2.5-5m大豆收获挠性专用割台</w:t>
            </w:r>
          </w:p>
        </w:tc>
        <w:tc>
          <w:tcPr>
            <w:tcW w:w="4500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2500mm≤工作幅宽＜5000mm；结构型式：全喂入挠式，滑板数量不少于3段；仿形机构型式：四连杆机械仿形或电液控制液压仿形；仿形量（垂直水平面方向）≥90mm</w:t>
            </w:r>
          </w:p>
        </w:tc>
        <w:tc>
          <w:tcPr>
            <w:tcW w:w="1658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6000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316" w:type="dxa"/>
            <w:vMerge w:val="continue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5m及以上大豆收获挠性专用割台</w:t>
            </w:r>
          </w:p>
        </w:tc>
        <w:tc>
          <w:tcPr>
            <w:tcW w:w="4500" w:type="dxa"/>
            <w:shd w:val="clear" w:color="auto" w:fill="auto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工作幅宽≥5000mm；结构型式：全喂入挠式，滑板数量不少于3段；仿形机构型式：四连杆机械仿形或电液控制液压仿形；仿形量（垂直水平面方向）≥90mm</w:t>
            </w:r>
          </w:p>
        </w:tc>
        <w:tc>
          <w:tcPr>
            <w:tcW w:w="1658" w:type="dxa"/>
            <w:shd w:val="clear" w:color="000000" w:fill="FFFFFF"/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  <w:t>10000</w:t>
            </w:r>
          </w:p>
        </w:tc>
        <w:tc>
          <w:tcPr>
            <w:tcW w:w="1022" w:type="dxa"/>
            <w:noWrap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F6B99C-B109-49A5-917A-0DCE4CFC702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B34A6B0B-9484-4960-B7EF-05E58DA5629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6AA1C7A-E33D-4954-8352-72DC86231327}"/>
  </w:font>
  <w:font w:name="方正书宋_GBK">
    <w:altName w:val="Arial Unicode MS"/>
    <w:panose1 w:val="02000000000000000000"/>
    <w:charset w:val="86"/>
    <w:family w:val="roman"/>
    <w:pitch w:val="default"/>
    <w:sig w:usb0="00000000" w:usb1="00000000" w:usb2="00000000" w:usb3="00000000" w:csb0="00040000" w:csb1="00000000"/>
    <w:embedRegular r:id="rId4" w:fontKey="{F720CE02-C219-4173-9A5A-E69130AE85FE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ZGExZjYwMTI4YmMyMDhjZTQxZmYxZDI0ZTcyMmYifQ=="/>
  </w:docVars>
  <w:rsids>
    <w:rsidRoot w:val="67CE6B26"/>
    <w:rsid w:val="67C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  <w:outlineLvl w:val="1"/>
    </w:pPr>
    <w:rPr>
      <w:rFonts w:ascii="Times New Roman" w:hAnsi="Times New Roman" w:eastAsia="黑体" w:cs="Times New Roman"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adjustRightInd w:val="0"/>
      <w:snapToGrid w:val="0"/>
      <w:spacing w:line="240" w:lineRule="atLeast"/>
      <w:ind w:firstLine="200" w:firstLineChars="200"/>
      <w:jc w:val="left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ind w:firstLine="200" w:firstLineChars="200"/>
      <w:jc w:val="center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2023-10-31T03:21:00Z</dcterms:created>
  <dc:creator>Rocy</dc:creator>
  <cp:lastModifiedBy>Rocy</cp:lastModifiedBy>
  <dcterms:modified xsi:type="dcterms:W3CDTF">2023-10-31T03:22:09Z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39917A7BD63347FC86AFC1E692A9AB97_11</vt:lpwstr>
  </property>
</Properties>
</file>