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双清区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渡头桥镇</w:t>
      </w:r>
      <w:r>
        <w:rPr>
          <w:rFonts w:hint="eastAsia" w:ascii="黑体" w:hAnsi="黑体" w:eastAsia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44"/>
          <w:szCs w:val="44"/>
        </w:rPr>
        <w:t>年度</w:t>
      </w:r>
    </w:p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部门整体支出绩效评价报告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渡头桥镇</w:t>
      </w:r>
      <w:r>
        <w:rPr>
          <w:rFonts w:hint="eastAsia" w:ascii="仿宋" w:hAnsi="仿宋" w:eastAsia="仿宋"/>
          <w:sz w:val="30"/>
          <w:szCs w:val="30"/>
        </w:rPr>
        <w:t>内设股室1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，分别为：党政综合办公室、基层党建办公室、经济发展办公室、社会事务办公室、社会治安和应急管理办公室、自然资源和生态环境办公室、综合行政执法大队、社会事务综合服务中心、农业综合服务中心、政务（便民）服务中心、退役军人服务站</w:t>
      </w:r>
      <w:r>
        <w:rPr>
          <w:rFonts w:hint="eastAsia" w:ascii="仿宋" w:hAnsi="仿宋" w:eastAsia="仿宋"/>
          <w:sz w:val="30"/>
          <w:szCs w:val="30"/>
          <w:lang w:eastAsia="zh-CN"/>
        </w:rPr>
        <w:t>，我镇</w:t>
      </w:r>
      <w:r>
        <w:rPr>
          <w:rFonts w:hint="eastAsia" w:ascii="仿宋" w:hAnsi="仿宋" w:eastAsia="仿宋"/>
          <w:sz w:val="30"/>
          <w:szCs w:val="30"/>
        </w:rPr>
        <w:t>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3村1社区。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渡头桥镇</w:t>
      </w:r>
      <w:r>
        <w:rPr>
          <w:rFonts w:hint="eastAsia" w:ascii="仿宋" w:hAnsi="仿宋" w:eastAsia="仿宋"/>
          <w:sz w:val="30"/>
          <w:szCs w:val="30"/>
        </w:rPr>
        <w:t>是行政单位性质的单位，上级部门是双清区人民政府。主要职责包括：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1、贯彻执行党和国家的路线方针、政策以及市、区关于街道工作方面的指示，制订具体的管理办法并组织实施。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 3、抓好村（社区）文化建设，开展文明街道、文明单位，文明小区建设活动，组织村（居）民开展经常性的文化、娱乐、体育活动。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4、负责街道的人民调解、治安保卫工作，加强对违法青少年的帮教转化，保护老人、妇女、儿童的合法权益。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 5、协助有关部门做好辖区拥军优属、优抚安置、社会救济、殡葬改革、残疾人就业等工作；积极开展便民利民的村（社区）服务和教育工作。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6、会同有关部门做好辖区内常住和流动人口的管理及计划生育工作，完成区下达的各项计划生育指标任务。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7、协助武装部门做好辖区民兵训练和公民服兵役工作。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8、负责在辖区开展普法教育工作，做好民事调解，开展法律咨询、服务等工作，维护居民的合法权益，搞好辖区内社会管理综合治理工作。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  9、负责本辖区的城市管理工作，发动群众开展爱国卫生运动，绿化、美化、净化城市环境，协助有关部门做好环境卫生、环境保护工作。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10、负责本辖区的综合执法工作，维护辖区的良好秩序。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11、负责研究辖区经济发展的规划，协助有关部门抓好安全生产工作。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12、配合有关部门做好辖区内的三防、抢险救灾、安全生产检查、居民迁移等工作。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13、承办区委、区政府交办的其他工作。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财政资金整体收支情况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574.46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623.38</w:t>
      </w:r>
      <w:r>
        <w:rPr>
          <w:rFonts w:hint="eastAsia" w:ascii="仿宋" w:hAnsi="仿宋" w:eastAsia="仿宋"/>
          <w:sz w:val="30"/>
          <w:szCs w:val="30"/>
        </w:rPr>
        <w:t>万元，项目支出0万元。其中一般公共服务支出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389.35</w:t>
      </w:r>
      <w:r>
        <w:rPr>
          <w:rFonts w:hint="eastAsia" w:ascii="仿宋" w:hAnsi="仿宋" w:eastAsia="仿宋"/>
          <w:sz w:val="30"/>
          <w:szCs w:val="30"/>
        </w:rPr>
        <w:t>万元，社会保障与就业支出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154.4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39.46</w:t>
      </w:r>
      <w:r>
        <w:rPr>
          <w:rFonts w:hint="eastAsia" w:ascii="仿宋" w:hAnsi="仿宋" w:eastAsia="仿宋"/>
          <w:sz w:val="30"/>
          <w:szCs w:val="30"/>
        </w:rPr>
        <w:t>万元，住房保障支出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40.17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预算编制及绩效目标设定情况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</w:t>
      </w:r>
      <w:r>
        <w:rPr>
          <w:rFonts w:hint="eastAsia" w:ascii="仿宋" w:hAnsi="仿宋" w:eastAsia="仿宋"/>
          <w:sz w:val="30"/>
          <w:szCs w:val="30"/>
          <w:lang w:eastAsia="zh-CN"/>
        </w:rPr>
        <w:t>镇政府</w:t>
      </w:r>
      <w:r>
        <w:rPr>
          <w:rFonts w:hint="eastAsia" w:ascii="仿宋" w:hAnsi="仿宋" w:eastAsia="仿宋"/>
          <w:sz w:val="30"/>
          <w:szCs w:val="30"/>
        </w:rPr>
        <w:t>基本运行与各项工作的顺利开展；4.保障基层各级党组织的健全运转；5.做好做细城市管理。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61.34</w:t>
      </w:r>
      <w:r>
        <w:rPr>
          <w:rFonts w:hint="eastAsia" w:ascii="仿宋" w:hAnsi="仿宋" w:eastAsia="仿宋"/>
          <w:sz w:val="30"/>
          <w:szCs w:val="30"/>
        </w:rPr>
        <w:t>万元，主要用于我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年工资福利、住房公积金、医社保、基本建设、环境保护、城乡卫生、社会保障和就业、创全国文明城市等经费支出。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/>
          <w:sz w:val="30"/>
          <w:szCs w:val="30"/>
        </w:rPr>
        <w:t>结转结余。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万元，其中：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辆，202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年公务用车运行费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0.13</w:t>
      </w:r>
      <w:r>
        <w:rPr>
          <w:rFonts w:hint="eastAsia" w:ascii="仿宋" w:hAnsi="仿宋" w:eastAsia="仿宋"/>
          <w:sz w:val="30"/>
          <w:szCs w:val="30"/>
        </w:rPr>
        <w:t>万元，相较上年决算</w:t>
      </w:r>
      <w:r>
        <w:rPr>
          <w:rFonts w:hint="eastAsia" w:ascii="仿宋" w:hAnsi="仿宋" w:eastAsia="仿宋"/>
          <w:sz w:val="30"/>
          <w:szCs w:val="30"/>
          <w:lang w:eastAsia="zh-CN"/>
        </w:rPr>
        <w:t>相比增加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0.13</w:t>
      </w:r>
      <w:r>
        <w:rPr>
          <w:rFonts w:hint="eastAsia" w:ascii="仿宋" w:hAnsi="仿宋" w:eastAsia="仿宋"/>
          <w:sz w:val="30"/>
          <w:szCs w:val="30"/>
        </w:rPr>
        <w:t>万元，变动原因为是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我镇</w:t>
      </w:r>
      <w:r>
        <w:rPr>
          <w:rFonts w:hint="eastAsia" w:ascii="仿宋" w:hAnsi="仿宋" w:eastAsia="仿宋"/>
          <w:sz w:val="30"/>
          <w:szCs w:val="30"/>
        </w:rPr>
        <w:t>车辆</w:t>
      </w:r>
      <w:r>
        <w:rPr>
          <w:rFonts w:hint="eastAsia" w:ascii="仿宋" w:hAnsi="仿宋" w:eastAsia="仿宋"/>
          <w:sz w:val="30"/>
          <w:szCs w:val="30"/>
          <w:lang w:eastAsia="zh-CN"/>
        </w:rPr>
        <w:t>日常</w:t>
      </w:r>
      <w:r>
        <w:rPr>
          <w:rFonts w:hint="eastAsia" w:ascii="仿宋" w:hAnsi="仿宋" w:eastAsia="仿宋"/>
          <w:sz w:val="30"/>
          <w:szCs w:val="30"/>
        </w:rPr>
        <w:t>维护费及油费。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四、整体绩效情况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</w:t>
      </w:r>
      <w:r>
        <w:rPr>
          <w:rFonts w:hint="eastAsia" w:ascii="仿宋" w:hAnsi="仿宋" w:eastAsia="仿宋"/>
          <w:sz w:val="30"/>
          <w:szCs w:val="30"/>
          <w:lang w:eastAsia="zh-CN"/>
        </w:rPr>
        <w:t>镇</w:t>
      </w:r>
      <w:r>
        <w:rPr>
          <w:rFonts w:hint="eastAsia" w:ascii="仿宋" w:hAnsi="仿宋" w:eastAsia="仿宋"/>
          <w:sz w:val="30"/>
          <w:szCs w:val="30"/>
        </w:rPr>
        <w:t>党委书记牵头，各科室及</w:t>
      </w:r>
      <w:r>
        <w:rPr>
          <w:rFonts w:hint="eastAsia" w:ascii="仿宋" w:hAnsi="仿宋" w:eastAsia="仿宋"/>
          <w:sz w:val="30"/>
          <w:szCs w:val="30"/>
          <w:lang w:eastAsia="zh-CN"/>
        </w:rPr>
        <w:t>村（社区）</w:t>
      </w:r>
      <w:r>
        <w:rPr>
          <w:rFonts w:hint="eastAsia" w:ascii="仿宋" w:hAnsi="仿宋" w:eastAsia="仿宋"/>
          <w:sz w:val="30"/>
          <w:szCs w:val="30"/>
        </w:rPr>
        <w:t>参加的全面深化改革工作领导小组，统筹全面深改工作；制定全面深化改革工作方案，明确任分工；建立月分析、季汇总的工作机制，抓好任务推进。二是强化中央、省、市、区委重要改革部署及要求。组织全面深化改革工作动员部署会1次，按照要求组织相关人员学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整体绩效评价总分100分，自评得分9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.4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bookmarkEnd w:id="0"/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.77分。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 总分7分，自评得分7分。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 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 “行政事业单位资产报表上报情况”总分2分，自评得分2分。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渡头桥镇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OGFkNzkxOTk3ZTNlZTk0NmMzNWNiNDUwNDkxNjcifQ=="/>
  </w:docVars>
  <w:rsids>
    <w:rsidRoot w:val="007760D9"/>
    <w:rsid w:val="000618C8"/>
    <w:rsid w:val="0054740E"/>
    <w:rsid w:val="006D5FAF"/>
    <w:rsid w:val="007760D9"/>
    <w:rsid w:val="00997FF2"/>
    <w:rsid w:val="009A4E31"/>
    <w:rsid w:val="00A83E7B"/>
    <w:rsid w:val="00CF090F"/>
    <w:rsid w:val="00D06590"/>
    <w:rsid w:val="00DC358E"/>
    <w:rsid w:val="00DE3F9B"/>
    <w:rsid w:val="00FA0C1D"/>
    <w:rsid w:val="030255E3"/>
    <w:rsid w:val="0FDE1E81"/>
    <w:rsid w:val="32C0512A"/>
    <w:rsid w:val="33E3258B"/>
    <w:rsid w:val="370D6601"/>
    <w:rsid w:val="375B0062"/>
    <w:rsid w:val="38215DEB"/>
    <w:rsid w:val="38F46AA8"/>
    <w:rsid w:val="3CF4370F"/>
    <w:rsid w:val="55DB7174"/>
    <w:rsid w:val="6B2D31E7"/>
    <w:rsid w:val="6C876151"/>
    <w:rsid w:val="759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peoplefill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2869</Words>
  <Characters>3018</Characters>
  <Lines>28</Lines>
  <Paragraphs>7</Paragraphs>
  <TotalTime>74</TotalTime>
  <ScaleCrop>false</ScaleCrop>
  <LinksUpToDate>false</LinksUpToDate>
  <CharactersWithSpaces>3030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2022-09-28T03:32:00Z</dcterms:created>
  <dc:creator>Administrator</dc:creator>
  <cp:lastModifiedBy>Administrator</cp:lastModifiedBy>
  <dcterms:modified xsi:type="dcterms:W3CDTF">2023-09-21T08:24:22Z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B4F57F0880F64D05A0FA47B222A813FE</vt:lpwstr>
  </property>
</Properties>
</file>