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880" w:firstLineChars="200"/>
        <w:jc w:val="center"/>
        <w:rPr>
          <w:rFonts w:cs="黑体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eastAsia="zh-CN"/>
        </w:rPr>
        <w:t>双清区残疾人联合会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202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年度部门整体支出绩效评价报告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3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 w:firstLineChars="242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（一）整体支出绩效目标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预决算公开：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年，按照上级的要求，我单位在政府网站上进行了预决算公开。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（二）部门整体支出情况分析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从整体情况来看，我单位严格按照年初预算进行部门整体支出。在支出过程中，能严格遵守各项规章制度。</w:t>
      </w:r>
    </w:p>
    <w:p>
      <w:pPr>
        <w:ind w:firstLine="640" w:firstLineChars="200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>
      <w:pPr>
        <w:ind w:firstLine="420" w:firstLineChars="200"/>
        <w:jc w:val="left"/>
        <w:rPr>
          <w:rFonts w:cs="Times New Roman"/>
          <w:kern w:val="0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jg4OTllZDg3OTIwMGE1OGUwMDI5MzQ4MDM3MjMifQ=="/>
  </w:docVars>
  <w:rsids>
    <w:rsidRoot w:val="3983133D"/>
    <w:rsid w:val="262D6B60"/>
    <w:rsid w:val="276460F3"/>
    <w:rsid w:val="3983133D"/>
    <w:rsid w:val="77D25851"/>
    <w:rsid w:val="7E7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2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2022-07-04T04:44:00Z</dcterms:created>
  <dc:creator>不瘦20斤不改名</dc:creator>
  <cp:lastModifiedBy>puff</cp:lastModifiedBy>
  <dcterms:modified xsi:type="dcterms:W3CDTF">2023-09-21T00:59:45Z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5AB76ED3309B4312B938E52370629E6C_13</vt:lpwstr>
  </property>
</Properties>
</file>