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B" w:rsidRPr="00997FF2" w:rsidRDefault="000618C8" w:rsidP="00997FF2">
      <w:pPr>
        <w:ind w:firstLineChars="200" w:firstLine="883"/>
        <w:jc w:val="center"/>
        <w:rPr>
          <w:rFonts w:ascii="黑体" w:eastAsia="黑体" w:hAnsi="黑体"/>
          <w:sz w:val="44"/>
          <w:szCs w:val="44"/>
        </w:rPr>
      </w:pPr>
      <w:r w:rsidRPr="00997FF2">
        <w:rPr>
          <w:rFonts w:ascii="黑体" w:eastAsia="黑体" w:hAnsi="黑体" w:hint="eastAsia"/>
          <w:b/>
          <w:bCs/>
          <w:sz w:val="44"/>
          <w:szCs w:val="44"/>
        </w:rPr>
        <w:t>双清区</w:t>
      </w:r>
      <w:r w:rsidR="00AE500F">
        <w:rPr>
          <w:rFonts w:ascii="黑体" w:eastAsia="黑体" w:hAnsi="黑体" w:hint="eastAsia"/>
          <w:b/>
          <w:bCs/>
          <w:sz w:val="44"/>
          <w:szCs w:val="44"/>
        </w:rPr>
        <w:t>桥头</w:t>
      </w:r>
      <w:r w:rsidRPr="00997FF2">
        <w:rPr>
          <w:rFonts w:ascii="黑体" w:eastAsia="黑体" w:hAnsi="黑体" w:hint="eastAsia"/>
          <w:b/>
          <w:bCs/>
          <w:sz w:val="44"/>
          <w:szCs w:val="44"/>
        </w:rPr>
        <w:t>街道办事处</w:t>
      </w:r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202</w:t>
      </w:r>
      <w:r w:rsidR="00AC0C4F">
        <w:rPr>
          <w:rFonts w:ascii="黑体" w:eastAsia="黑体" w:hAnsi="黑体" w:hint="eastAsia"/>
          <w:b/>
          <w:bCs/>
          <w:sz w:val="44"/>
          <w:szCs w:val="44"/>
        </w:rPr>
        <w:t>2</w:t>
      </w:r>
      <w:r w:rsidR="00CF090F" w:rsidRPr="00997FF2">
        <w:rPr>
          <w:rFonts w:ascii="黑体" w:eastAsia="黑体" w:hAnsi="黑体" w:hint="eastAsia"/>
          <w:b/>
          <w:bCs/>
          <w:sz w:val="44"/>
          <w:szCs w:val="44"/>
        </w:rPr>
        <w:t>年</w:t>
      </w:r>
      <w:r w:rsidRPr="00997FF2">
        <w:rPr>
          <w:rFonts w:ascii="黑体" w:eastAsia="黑体" w:hAnsi="黑体" w:hint="eastAsia"/>
          <w:b/>
          <w:bCs/>
          <w:sz w:val="44"/>
          <w:szCs w:val="44"/>
        </w:rPr>
        <w:t>度</w:t>
      </w:r>
    </w:p>
    <w:p w:rsidR="00A83E7B" w:rsidRPr="00997FF2" w:rsidRDefault="000618C8" w:rsidP="00997FF2">
      <w:pPr>
        <w:ind w:firstLineChars="200" w:firstLine="883"/>
        <w:jc w:val="center"/>
        <w:rPr>
          <w:rFonts w:ascii="黑体" w:eastAsia="黑体" w:hAnsi="黑体"/>
          <w:sz w:val="44"/>
          <w:szCs w:val="44"/>
        </w:rPr>
      </w:pPr>
      <w:r w:rsidRPr="00997FF2">
        <w:rPr>
          <w:rFonts w:ascii="黑体" w:eastAsia="黑体" w:hAnsi="黑体" w:hint="eastAsia"/>
          <w:b/>
          <w:bCs/>
          <w:sz w:val="44"/>
          <w:szCs w:val="44"/>
        </w:rPr>
        <w:t>部门整体支出绩效评价报告</w:t>
      </w:r>
    </w:p>
    <w:p w:rsidR="00A83E7B" w:rsidRPr="00997FF2" w:rsidRDefault="000618C8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一、单位概况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（一）机构组成</w:t>
      </w:r>
    </w:p>
    <w:p w:rsidR="00A83E7B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邵阳市双清区</w:t>
      </w:r>
      <w:r w:rsidR="00AE500F">
        <w:rPr>
          <w:rFonts w:ascii="仿宋" w:eastAsia="仿宋" w:hAnsi="仿宋" w:hint="eastAsia"/>
          <w:sz w:val="30"/>
          <w:szCs w:val="30"/>
        </w:rPr>
        <w:t>桥头</w:t>
      </w:r>
      <w:r w:rsidRPr="00997FF2">
        <w:rPr>
          <w:rFonts w:ascii="仿宋" w:eastAsia="仿宋" w:hAnsi="仿宋" w:hint="eastAsia"/>
          <w:sz w:val="30"/>
          <w:szCs w:val="30"/>
        </w:rPr>
        <w:t>街道办事处内设股室10个，分别为：分别是党政综合办公室、基层党建办公室、经济发展办公室、城市管理办公室、公共服务办室、公共安全办公室、街道政务服务中心、街道文化综合服务中心、街道网格化综合服务中心、退役军人服务站。</w:t>
      </w:r>
      <w:r w:rsidR="000618C8" w:rsidRPr="00997FF2">
        <w:rPr>
          <w:rFonts w:ascii="仿宋" w:eastAsia="仿宋" w:hAnsi="仿宋" w:hint="eastAsia"/>
          <w:sz w:val="30"/>
          <w:szCs w:val="30"/>
        </w:rPr>
        <w:t>办事处管辖</w:t>
      </w:r>
      <w:r w:rsidR="00AE500F">
        <w:rPr>
          <w:rFonts w:ascii="仿宋" w:eastAsia="仿宋" w:hAnsi="仿宋" w:hint="eastAsia"/>
          <w:sz w:val="30"/>
          <w:szCs w:val="30"/>
        </w:rPr>
        <w:t>5</w:t>
      </w:r>
      <w:r w:rsidR="000618C8" w:rsidRPr="00997FF2">
        <w:rPr>
          <w:rFonts w:ascii="仿宋" w:eastAsia="仿宋" w:hAnsi="仿宋" w:hint="eastAsia"/>
          <w:sz w:val="30"/>
          <w:szCs w:val="30"/>
        </w:rPr>
        <w:t>个社区。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（二）机构职能</w:t>
      </w:r>
    </w:p>
    <w:p w:rsidR="00CF090F" w:rsidRPr="00997FF2" w:rsidRDefault="00AE50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桥头</w:t>
      </w:r>
      <w:r w:rsidR="00CF090F" w:rsidRPr="00997FF2">
        <w:rPr>
          <w:rFonts w:ascii="仿宋" w:eastAsia="仿宋" w:hAnsi="仿宋" w:hint="eastAsia"/>
          <w:sz w:val="30"/>
          <w:szCs w:val="30"/>
        </w:rPr>
        <w:t>街道办事处是行政单位性质的单位，上级部门是双清区人民政府。主要职责包括：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党政综合办公室。主要负责街道机关事务性工作；负责机关文电、机要、保密、信息与网络安全、会务、档案、督办、政务公开、后勤保障等工作；负责重要事项的综合协调和重要文稿的起草审核；负责培训、管理和绩效考核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基层党建办公室。主要负责基层党的建设、宣传思想、意识形态、统一战线(民族宗教)等工作；组织协调辖区内群团组织开展工作；负责机构编制、组织人事、离退休人员的服务管理等工作；负责机关干部队伍建设和精神文明建设等工作；承担街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经济发展办公室。主要负责城市发展、道路交通建设的相关工作；负责产品质量、食品药品安全、市场监管工作；负责动物检疫防疫工作；负责辖区内社区财务管理指导工作；承担社会经济调查统计等工作；协调与发展经济相关的其他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四）城市管理办公室。主要负责市、区关于辖区发展重大建设规划的落实；组织实施和统筹协调城市综合管理工作，负责职责范围内的文明创建、规划建设、市容环卫、生态环境保护等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五）公共服务办公室(加挂行政审批服务办公室牌子)。主要负责辖区内就业和社会保障、民政优抚、社会救助、医疗保障、卫生健康、文体、计生、教育、慈善、退役军人事务管理等工作；负责行政审批事项的组织实施，优化区域发展环境；指导街道政务服务工作；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（六）公共安全办公室。主要负责辖区内社会治安综合治理、应急管理、信访等工作，维护辖区安全稳定；指导辖区内网格化综合管理工作，承担街道党工委、办事处交办的其他工作。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（七）街道政务服务中心。主要负责与群众、驻区单位相关政务服务事项的办理工作。加强街道政务服务大厅建设，充分发挥综合便民服务工作，进一步拓展服务党组织和党员群众的功能。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（八）街道文化综合服务中心。为群众文化生活提供服务。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组织群众文化活动，繁荣群众文化生活，协助管理文化市场等工作。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九）街道网格化综合服务中心。主要负责网格化综合管理的事务性、辅助性工作，为网格化管理的巡查、指挥、调度、督办等工作提供技术支撑。负责群众有关社会治安、矛盾纠纷方面的求助、投诉联动受理、处理、反馈，组织开展法制宣传教育。</w:t>
      </w:r>
    </w:p>
    <w:p w:rsidR="00CF090F" w:rsidRPr="00997FF2" w:rsidRDefault="00CF090F" w:rsidP="00997FF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十）退役军人服务站。主要负责协助落实就业创业、优抚帮扶、权益保障、数据信息采集等有关政策措施，组织实施退役军人适应性培训和职业教育、技能培训。协助做好本级辖区内单位退役军人组织关系、行政关系、供给关系转接和档案移交，退役军人党员摸排登记等工作，协助基层党组织做好党员教育管理服务工作。协助做好退役军人和其他优抚对象来访接待、来信办理、网上信访和电话信访，上级领导、部门交办信访事项，落实信访事项首办责任，依法及时就地化解矛盾问题，有条件的地区可开展心理疏导、法律服务等工作。搭建政策咨询、沟通联系、学习交流等活动场所，多渠道筹措资金，针对性、常态化开展精准帮扶援助、化解矛盾和思想稳定工作，把党和政府的关怀温暖传递给每一个退役军人。全面摸清、动态掌握、及时报告有关政策落实、工作开展，以及辖区内退役军人和其他优抚对象思想状况、家庭生活情况。当好退役军人的服务员、宣传员、信息员、联络员，就近听取诉求，突出面对面、个性化、一对一服务，主动登门入户宣讲政策、解决问题，送立功喜报、悬挂光荣牌。结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合“八一”、春节等节日，及退役军人和其他优抚对象出现重大变故等情况，及时开展走访慰问。完成区退役军人事务局交办的其他事务性工作。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二、财政资金总体情况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（一）街道财政资金整体收支情况</w:t>
      </w:r>
    </w:p>
    <w:p w:rsidR="00A83E7B" w:rsidRPr="00997FF2" w:rsidRDefault="00CF090F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年</w:t>
      </w:r>
      <w:r w:rsidR="000618C8" w:rsidRPr="00997FF2">
        <w:rPr>
          <w:rFonts w:ascii="仿宋" w:eastAsia="仿宋" w:hAnsi="仿宋" w:hint="eastAsia"/>
          <w:sz w:val="30"/>
          <w:szCs w:val="30"/>
        </w:rPr>
        <w:t>预算安排</w:t>
      </w:r>
      <w:r w:rsidR="00AE7829">
        <w:rPr>
          <w:rFonts w:ascii="仿宋" w:eastAsia="仿宋" w:hAnsi="仿宋" w:hint="eastAsia"/>
          <w:sz w:val="30"/>
          <w:szCs w:val="30"/>
        </w:rPr>
        <w:t>835.3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万元，基本支出</w:t>
      </w:r>
      <w:r w:rsidR="00AE7829">
        <w:rPr>
          <w:rFonts w:ascii="仿宋" w:eastAsia="仿宋" w:hAnsi="仿宋" w:hint="eastAsia"/>
          <w:sz w:val="30"/>
          <w:szCs w:val="30"/>
        </w:rPr>
        <w:t>835.3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万元，项目支出0万元。其中一般公共服务支出</w:t>
      </w:r>
      <w:r w:rsidR="00AE7829">
        <w:rPr>
          <w:rFonts w:ascii="仿宋" w:eastAsia="仿宋" w:hAnsi="仿宋" w:hint="eastAsia"/>
          <w:sz w:val="30"/>
          <w:szCs w:val="30"/>
        </w:rPr>
        <w:t>427.78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万元，社会保障与就业支出</w:t>
      </w:r>
      <w:r w:rsidR="00AE7829">
        <w:rPr>
          <w:rFonts w:ascii="仿宋" w:eastAsia="仿宋" w:hAnsi="仿宋" w:hint="eastAsia"/>
          <w:sz w:val="30"/>
          <w:szCs w:val="30"/>
        </w:rPr>
        <w:t>314.91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万元，卫生健康支出</w:t>
      </w:r>
      <w:r w:rsidR="00AE7829">
        <w:rPr>
          <w:rFonts w:ascii="仿宋" w:eastAsia="仿宋" w:hAnsi="仿宋" w:hint="eastAsia"/>
          <w:sz w:val="30"/>
          <w:szCs w:val="30"/>
        </w:rPr>
        <w:t>48.29</w:t>
      </w:r>
      <w:r w:rsidR="000618C8" w:rsidRPr="00997FF2">
        <w:rPr>
          <w:rFonts w:ascii="仿宋" w:eastAsia="仿宋" w:hAnsi="仿宋" w:hint="eastAsia"/>
          <w:sz w:val="30"/>
          <w:szCs w:val="30"/>
        </w:rPr>
        <w:t>万元，住房保障支出</w:t>
      </w:r>
      <w:r w:rsidR="00AE7829">
        <w:rPr>
          <w:rFonts w:ascii="仿宋" w:eastAsia="仿宋" w:hAnsi="仿宋" w:hint="eastAsia"/>
          <w:sz w:val="30"/>
          <w:szCs w:val="30"/>
        </w:rPr>
        <w:t>44.31</w:t>
      </w:r>
      <w:r w:rsidR="000618C8" w:rsidRPr="00997FF2">
        <w:rPr>
          <w:rFonts w:ascii="仿宋" w:eastAsia="仿宋" w:hAnsi="仿宋" w:hint="eastAsia"/>
          <w:sz w:val="30"/>
          <w:szCs w:val="30"/>
        </w:rPr>
        <w:t>万元。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（二）街道预算编制及绩效目标设定情况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街道预算编制精心细致严谨，将有限的资金安排到关系民生提高人民幸福获得感、保障社会稳定、促进辖区经济发展、保障机构正常运转等方面。主要目标包括：1.保障辖区环境卫生质量；2..合理运用社区公共服务保障资金，为辖区居民做好公共服务；3.保障办事处基本运行与各项工作的顺利开展；4.保障基层各级党组织的健全运转；5.做好做细城市管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三、预算管理情况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（一）预算执行情况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1、总体执行进度：本单位当年预算支出完成率为100%。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2、预算调整及结余结转情况。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(1)预算调整。年度执行过程中一般公共预算财政拨款主要用于我办</w:t>
      </w:r>
      <w:r w:rsidR="00CF090F"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="00CF090F" w:rsidRPr="00997FF2">
        <w:rPr>
          <w:rFonts w:ascii="仿宋" w:eastAsia="仿宋" w:hAnsi="仿宋" w:hint="eastAsia"/>
          <w:sz w:val="30"/>
          <w:szCs w:val="30"/>
        </w:rPr>
        <w:t>年</w:t>
      </w:r>
      <w:r w:rsidRPr="00997FF2">
        <w:rPr>
          <w:rFonts w:ascii="仿宋" w:eastAsia="仿宋" w:hAnsi="仿宋" w:hint="eastAsia"/>
          <w:sz w:val="30"/>
          <w:szCs w:val="30"/>
        </w:rPr>
        <w:t>工资福利、住房公积金、医社保、基本建设、</w:t>
      </w:r>
      <w:r w:rsidR="009A4E31" w:rsidRPr="00997FF2">
        <w:rPr>
          <w:rFonts w:ascii="仿宋" w:eastAsia="仿宋" w:hAnsi="仿宋" w:hint="eastAsia"/>
          <w:sz w:val="30"/>
          <w:szCs w:val="30"/>
        </w:rPr>
        <w:lastRenderedPageBreak/>
        <w:t>环境保护、城乡卫生、社会保障和就业、创全国文明城市等经费支出。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(2)结转结余情况。</w:t>
      </w:r>
      <w:r w:rsidR="00CF090F"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2</w:t>
      </w:r>
      <w:r w:rsidR="00CF090F" w:rsidRPr="00997FF2">
        <w:rPr>
          <w:rFonts w:ascii="仿宋" w:eastAsia="仿宋" w:hAnsi="仿宋" w:hint="eastAsia"/>
          <w:sz w:val="30"/>
          <w:szCs w:val="30"/>
        </w:rPr>
        <w:t>年</w:t>
      </w:r>
      <w:r w:rsidR="00DE3F9B" w:rsidRPr="00997FF2">
        <w:rPr>
          <w:rFonts w:ascii="仿宋" w:eastAsia="仿宋" w:hAnsi="仿宋" w:hint="eastAsia"/>
          <w:sz w:val="30"/>
          <w:szCs w:val="30"/>
        </w:rPr>
        <w:t>度</w:t>
      </w:r>
      <w:r w:rsidRPr="00997FF2">
        <w:rPr>
          <w:rFonts w:ascii="仿宋" w:eastAsia="仿宋" w:hAnsi="仿宋" w:hint="eastAsia"/>
          <w:sz w:val="30"/>
          <w:szCs w:val="30"/>
        </w:rPr>
        <w:t>结转结余</w:t>
      </w:r>
      <w:r w:rsidR="00AC0C4F">
        <w:rPr>
          <w:rFonts w:ascii="仿宋" w:eastAsia="仿宋" w:hAnsi="仿宋" w:hint="eastAsia"/>
          <w:sz w:val="30"/>
          <w:szCs w:val="30"/>
        </w:rPr>
        <w:t>0万元</w:t>
      </w:r>
      <w:r w:rsidRPr="00997FF2">
        <w:rPr>
          <w:rFonts w:ascii="仿宋" w:eastAsia="仿宋" w:hAnsi="仿宋" w:hint="eastAsia"/>
          <w:sz w:val="30"/>
          <w:szCs w:val="30"/>
        </w:rPr>
        <w:t>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（二）“三公”经费管理</w:t>
      </w:r>
    </w:p>
    <w:p w:rsidR="005248F3" w:rsidRPr="005248F3" w:rsidRDefault="005248F3" w:rsidP="005248F3">
      <w:pPr>
        <w:pStyle w:val="18"/>
        <w:spacing w:before="0" w:beforeAutospacing="0" w:after="1" w:afterAutospacing="0"/>
        <w:ind w:firstLine="640"/>
        <w:rPr>
          <w:rFonts w:ascii="仿宋" w:eastAsia="仿宋" w:hAnsi="仿宋" w:cstheme="minorBidi"/>
          <w:kern w:val="2"/>
          <w:sz w:val="30"/>
          <w:szCs w:val="30"/>
        </w:rPr>
      </w:pPr>
      <w:r w:rsidRPr="005248F3">
        <w:rPr>
          <w:rFonts w:ascii="仿宋" w:eastAsia="仿宋" w:hAnsi="仿宋" w:cstheme="minorBidi" w:hint="eastAsia"/>
          <w:kern w:val="2"/>
          <w:sz w:val="30"/>
          <w:szCs w:val="30"/>
        </w:rPr>
        <w:t>2022年度“三公”经费财政拨款支出预算为0万元，支出决算为0万元，其中：</w:t>
      </w:r>
    </w:p>
    <w:p w:rsidR="005248F3" w:rsidRPr="005248F3" w:rsidRDefault="005248F3" w:rsidP="005248F3">
      <w:pPr>
        <w:pStyle w:val="18"/>
        <w:spacing w:before="0" w:beforeAutospacing="0" w:after="1" w:afterAutospacing="0"/>
        <w:ind w:firstLine="640"/>
        <w:rPr>
          <w:rFonts w:ascii="仿宋" w:eastAsia="仿宋" w:hAnsi="仿宋" w:cstheme="minorBidi"/>
          <w:kern w:val="2"/>
          <w:sz w:val="30"/>
          <w:szCs w:val="30"/>
        </w:rPr>
      </w:pPr>
      <w:r w:rsidRPr="005248F3">
        <w:rPr>
          <w:rFonts w:ascii="仿宋" w:eastAsia="仿宋" w:hAnsi="仿宋" w:cstheme="minorBidi" w:hint="eastAsia"/>
          <w:kern w:val="2"/>
          <w:sz w:val="30"/>
          <w:szCs w:val="30"/>
        </w:rPr>
        <w:t>因公出国（境）费支出预算为0万元，支出决算为0万元，决算数与预算数一致，我单位严格按预算执行决算，因公出国（境）费支出与上年持平。</w:t>
      </w:r>
    </w:p>
    <w:p w:rsidR="005248F3" w:rsidRPr="005248F3" w:rsidRDefault="005248F3" w:rsidP="005248F3">
      <w:pPr>
        <w:pStyle w:val="18"/>
        <w:spacing w:before="0" w:beforeAutospacing="0" w:after="1" w:afterAutospacing="0"/>
        <w:ind w:firstLine="640"/>
        <w:rPr>
          <w:rFonts w:ascii="仿宋" w:eastAsia="仿宋" w:hAnsi="仿宋" w:cstheme="minorBidi"/>
          <w:kern w:val="2"/>
          <w:sz w:val="30"/>
          <w:szCs w:val="30"/>
        </w:rPr>
      </w:pPr>
      <w:r w:rsidRPr="005248F3">
        <w:rPr>
          <w:rFonts w:ascii="仿宋" w:eastAsia="仿宋" w:hAnsi="仿宋" w:cstheme="minorBidi" w:hint="eastAsia"/>
          <w:kern w:val="2"/>
          <w:sz w:val="30"/>
          <w:szCs w:val="30"/>
        </w:rPr>
        <w:t>公务接待费支出预算为0万元，支出决算为0万元，决算数与预算数一致，我单位严格按预算执行决算，公务接待费支出与上年持平。</w:t>
      </w:r>
    </w:p>
    <w:p w:rsidR="005248F3" w:rsidRPr="005248F3" w:rsidRDefault="005248F3" w:rsidP="005248F3">
      <w:pPr>
        <w:pStyle w:val="18"/>
        <w:spacing w:before="0" w:beforeAutospacing="0" w:after="1" w:afterAutospacing="0"/>
        <w:ind w:firstLine="640"/>
        <w:rPr>
          <w:rFonts w:ascii="仿宋" w:eastAsia="仿宋" w:hAnsi="仿宋" w:cstheme="minorBidi"/>
          <w:kern w:val="2"/>
          <w:sz w:val="30"/>
          <w:szCs w:val="30"/>
        </w:rPr>
      </w:pPr>
      <w:r w:rsidRPr="005248F3">
        <w:rPr>
          <w:rFonts w:ascii="仿宋" w:eastAsia="仿宋" w:hAnsi="仿宋" w:cstheme="minorBidi" w:hint="eastAsia"/>
          <w:kern w:val="2"/>
          <w:sz w:val="30"/>
          <w:szCs w:val="30"/>
        </w:rPr>
        <w:t>公务用车购置费支出预算为0万元，支出决算为0万元，决算数与预算数一致，我单位严格按预算执行决算，公务用车购置费支出与上年持平。</w:t>
      </w:r>
    </w:p>
    <w:p w:rsidR="005248F3" w:rsidRPr="005248F3" w:rsidRDefault="005248F3" w:rsidP="005248F3">
      <w:pPr>
        <w:pStyle w:val="18"/>
        <w:spacing w:before="0" w:beforeAutospacing="0" w:after="1" w:afterAutospacing="0"/>
        <w:ind w:firstLine="640"/>
        <w:rPr>
          <w:rFonts w:ascii="仿宋" w:eastAsia="仿宋" w:hAnsi="仿宋" w:cstheme="minorBidi"/>
          <w:kern w:val="2"/>
          <w:sz w:val="30"/>
          <w:szCs w:val="30"/>
        </w:rPr>
      </w:pPr>
      <w:r w:rsidRPr="005248F3">
        <w:rPr>
          <w:rFonts w:ascii="仿宋" w:eastAsia="仿宋" w:hAnsi="仿宋" w:cstheme="minorBidi" w:hint="eastAsia"/>
          <w:kern w:val="2"/>
          <w:sz w:val="30"/>
          <w:szCs w:val="30"/>
        </w:rPr>
        <w:t>公务用车运行维护费支出预算为0万元，支出决算为0万元，决算数与预算数一致，我单位严格按预算执行决算，与上年相比减少0.34万元，下降100%，下降的主要原因是请补充该处内容。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（三）绩效管理情况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根据街道实际情况实施绩效管理，按规定组织和开展绩效评价，工作内容包括本部门的自评、完成本部门绩效评价报告与佐证、对各项目都进行了绩效评价，积极加强绩效管理与落实。通</w:t>
      </w:r>
      <w:r w:rsidRPr="00997FF2">
        <w:rPr>
          <w:rFonts w:ascii="仿宋" w:eastAsia="仿宋" w:hAnsi="仿宋" w:hint="eastAsia"/>
          <w:sz w:val="30"/>
          <w:szCs w:val="30"/>
        </w:rPr>
        <w:lastRenderedPageBreak/>
        <w:t>过加强绩效评价工作的指导和督导，提高了资金使用的效率和效益，让工作留下了痕迹，同时也产生了许多宝贵的经验。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四、街道整体绩效情况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一是配足配强改革工作力量。成立由街道党工委书记牵头，各科室及社区参加的街道全面深化改革工作领导小组，统筹全面深改工作；制定街道全面深化改革工作方案，明确任分工；建立月分析、季汇总的工作机制，抓好任务推进。二是强化中央、省、市、区委重要改革部署及要求。组织街道全面深化改革工作动员部署会1次，按照要求组织相关人员学习</w:t>
      </w:r>
      <w:r w:rsidR="00DE3F9B" w:rsidRPr="00997FF2">
        <w:rPr>
          <w:rFonts w:ascii="仿宋" w:eastAsia="仿宋" w:hAnsi="仿宋" w:hint="eastAsia"/>
          <w:sz w:val="30"/>
          <w:szCs w:val="30"/>
        </w:rPr>
        <w:t>4</w:t>
      </w:r>
      <w:r w:rsidRPr="00997FF2">
        <w:rPr>
          <w:rFonts w:ascii="仿宋" w:eastAsia="仿宋" w:hAnsi="仿宋" w:hint="eastAsia"/>
          <w:sz w:val="30"/>
          <w:szCs w:val="30"/>
        </w:rPr>
        <w:t>次，围绕干部关心激励、税收等6个方面组织调查研究并形成调研成果；分管副书记每月召集会议强化工作推进。三是注重优化举措，积极推动辖区改革创新工作，形成工作亮点。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五、评价结论及自评得分情况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整体绩效评价总分100分，自评得分</w:t>
      </w:r>
      <w:r w:rsidR="00241B28">
        <w:rPr>
          <w:rFonts w:ascii="仿宋" w:eastAsia="仿宋" w:hAnsi="仿宋" w:hint="eastAsia"/>
          <w:sz w:val="30"/>
          <w:szCs w:val="30"/>
        </w:rPr>
        <w:t>73.5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（一）预算编制总分30分，自评得分</w:t>
      </w:r>
      <w:r w:rsidR="00241B28">
        <w:rPr>
          <w:rFonts w:ascii="仿宋" w:eastAsia="仿宋" w:hAnsi="仿宋" w:hint="eastAsia"/>
          <w:sz w:val="30"/>
          <w:szCs w:val="30"/>
        </w:rPr>
        <w:t>13.5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1.“目标填报”总分4分，自评得分</w:t>
      </w:r>
      <w:r w:rsidR="00241B28">
        <w:rPr>
          <w:rFonts w:ascii="仿宋" w:eastAsia="仿宋" w:hAnsi="仿宋" w:hint="eastAsia"/>
          <w:sz w:val="30"/>
          <w:szCs w:val="30"/>
        </w:rPr>
        <w:t>1.5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2.“目标完整具体”总分8分，自评得分</w:t>
      </w:r>
      <w:r w:rsidR="00241B28">
        <w:rPr>
          <w:rFonts w:ascii="仿宋" w:eastAsia="仿宋" w:hAnsi="仿宋" w:hint="eastAsia"/>
          <w:sz w:val="30"/>
          <w:szCs w:val="30"/>
        </w:rPr>
        <w:t>4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3.“目标量化”总分8分，自评得分</w:t>
      </w:r>
      <w:r w:rsidR="00241B28">
        <w:rPr>
          <w:rFonts w:ascii="仿宋" w:eastAsia="仿宋" w:hAnsi="仿宋" w:hint="eastAsia"/>
          <w:sz w:val="30"/>
          <w:szCs w:val="30"/>
        </w:rPr>
        <w:t>4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4.“预算编制准确性”总分5分，自评得分</w:t>
      </w:r>
      <w:r w:rsidR="00241B28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改进措施：加强沟通，仔细筹划，争取将预算工作做得更细更准。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5.“项目分类”总分3分，自评得分</w:t>
      </w:r>
      <w:r w:rsidR="00241B28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lastRenderedPageBreak/>
        <w:t>6.“预算编制报送时效和质量”总分2分，自评得分</w:t>
      </w:r>
      <w:r w:rsidR="00241B28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（二）预算管理总分</w:t>
      </w:r>
      <w:r w:rsidR="00241B28">
        <w:rPr>
          <w:rFonts w:ascii="仿宋" w:eastAsia="仿宋" w:hAnsi="仿宋" w:hint="eastAsia"/>
          <w:sz w:val="30"/>
          <w:szCs w:val="30"/>
        </w:rPr>
        <w:t>60</w:t>
      </w:r>
      <w:r w:rsidRPr="00997FF2">
        <w:rPr>
          <w:rFonts w:ascii="仿宋" w:eastAsia="仿宋" w:hAnsi="仿宋" w:hint="eastAsia"/>
          <w:sz w:val="30"/>
          <w:szCs w:val="30"/>
        </w:rPr>
        <w:t>分，自评得分</w:t>
      </w:r>
      <w:r w:rsidR="00241B28">
        <w:rPr>
          <w:rFonts w:ascii="仿宋" w:eastAsia="仿宋" w:hAnsi="仿宋" w:hint="eastAsia"/>
          <w:sz w:val="30"/>
          <w:szCs w:val="30"/>
        </w:rPr>
        <w:t>55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1.“预算调整”总分2分，自评得分</w:t>
      </w:r>
      <w:r w:rsidR="007D5C56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改进措施：做好工作统筹，加强工作的计划性，减少预算调整事项。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2.“结余结转”总分2分，自评得分</w:t>
      </w:r>
      <w:r w:rsidR="007D5C56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改进措施：提前做好工作开展的各项准备，资金到位后迅速展开工作，避免工作跨年。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3.“部门总体执行进度”总分7分，自评得分</w:t>
      </w:r>
      <w:r w:rsidR="00AC0C4F">
        <w:rPr>
          <w:rFonts w:ascii="仿宋" w:eastAsia="仿宋" w:hAnsi="仿宋" w:hint="eastAsia"/>
          <w:sz w:val="30"/>
          <w:szCs w:val="30"/>
        </w:rPr>
        <w:t>6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4.“政府采购预算执行”总分2分，自评得分</w:t>
      </w:r>
      <w:r w:rsidR="007D5C56">
        <w:rPr>
          <w:rFonts w:ascii="仿宋" w:eastAsia="仿宋" w:hAnsi="仿宋" w:hint="eastAsia"/>
          <w:sz w:val="30"/>
          <w:szCs w:val="30"/>
        </w:rPr>
        <w:t>1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5.“三公经费控制”总分2分，自评得分2分。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6.“管理制度健全性”总分2分，自评得分2分。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7.“资金使用合规性”总分3分，自评得分3分。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8．“资产信息系统建设情况”总分2分，自评得分2分。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9.“行政事业单位资产清查开展情况”总分2分，自评得分2分。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10.“行政事业单位资产报表上报情况”总分2分，自评得分2分。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11.“部门决算质量”总分3分，自评得分3分。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12.“决算账表一致性”总分2分，自评得分2分。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13.“预决算信息公开”总分2分，自评得分2分。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14.“遵纪情况”总分2分，自评得分2分。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lastRenderedPageBreak/>
        <w:t>15.“绩效评价工作开展”总分3分，自评得分3分。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16．“绩效指标构建”总分1分，自评得分0分。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改进措施：加强绩效指标构建的主动性，深入思考工作，构建出与单位实际情况贴切的指标，促进工作成效上台阶。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17.“评价结果报送”总分2分，自评得分2分。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18.“整改完成情况”总分4分，自评得分4分。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19.“绩效信息公开”总分3分，自评得分3分。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20.“绩效工作宣传”总分3分，自评得分</w:t>
      </w:r>
      <w:r w:rsidR="009A4E31" w:rsidRPr="00997FF2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改进措施：加大绩效工作宣传力度，拓宽宣传渠道，主动作为，让更多的事项参与到绩效评价工作中来，提高工作效率和效益。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（三）整体绩效总分</w:t>
      </w:r>
      <w:r w:rsidR="007D5C56">
        <w:rPr>
          <w:rFonts w:ascii="仿宋" w:eastAsia="仿宋" w:hAnsi="仿宋" w:hint="eastAsia"/>
          <w:sz w:val="30"/>
          <w:szCs w:val="30"/>
        </w:rPr>
        <w:t>10</w:t>
      </w:r>
      <w:r w:rsidRPr="00997FF2">
        <w:rPr>
          <w:rFonts w:ascii="仿宋" w:eastAsia="仿宋" w:hAnsi="仿宋" w:hint="eastAsia"/>
          <w:sz w:val="30"/>
          <w:szCs w:val="30"/>
        </w:rPr>
        <w:t>分，自评得分</w:t>
      </w:r>
      <w:r w:rsidR="007D5C56">
        <w:rPr>
          <w:rFonts w:ascii="仿宋" w:eastAsia="仿宋" w:hAnsi="仿宋" w:hint="eastAsia"/>
          <w:sz w:val="30"/>
          <w:szCs w:val="30"/>
        </w:rPr>
        <w:t>5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1.“工作任务完成”总分</w:t>
      </w:r>
      <w:r w:rsidR="007D5C56">
        <w:rPr>
          <w:rFonts w:ascii="仿宋" w:eastAsia="仿宋" w:hAnsi="仿宋" w:hint="eastAsia"/>
          <w:sz w:val="30"/>
          <w:szCs w:val="30"/>
        </w:rPr>
        <w:t>5</w:t>
      </w:r>
      <w:r w:rsidRPr="00997FF2">
        <w:rPr>
          <w:rFonts w:ascii="仿宋" w:eastAsia="仿宋" w:hAnsi="仿宋" w:hint="eastAsia"/>
          <w:sz w:val="30"/>
          <w:szCs w:val="30"/>
        </w:rPr>
        <w:t>分，自评得分</w:t>
      </w:r>
      <w:r w:rsidR="007D5C56">
        <w:rPr>
          <w:rFonts w:ascii="仿宋" w:eastAsia="仿宋" w:hAnsi="仿宋" w:hint="eastAsia"/>
          <w:sz w:val="30"/>
          <w:szCs w:val="30"/>
        </w:rPr>
        <w:t>3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2.“满意度”总分5分，自评得分</w:t>
      </w:r>
      <w:r w:rsidR="007D5C56">
        <w:rPr>
          <w:rFonts w:ascii="仿宋" w:eastAsia="仿宋" w:hAnsi="仿宋" w:hint="eastAsia"/>
          <w:sz w:val="30"/>
          <w:szCs w:val="30"/>
        </w:rPr>
        <w:t>2</w:t>
      </w:r>
      <w:r w:rsidRPr="00997FF2">
        <w:rPr>
          <w:rFonts w:ascii="仿宋" w:eastAsia="仿宋" w:hAnsi="仿宋" w:hint="eastAsia"/>
          <w:sz w:val="30"/>
          <w:szCs w:val="30"/>
        </w:rPr>
        <w:t>分。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改进措施：不断提高服务质量，提高工作对象的满意度。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六、建议</w:t>
      </w:r>
    </w:p>
    <w:p w:rsidR="00A83E7B" w:rsidRPr="00997FF2" w:rsidRDefault="000618C8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 w:rsidR="00A83E7B" w:rsidRPr="00997FF2" w:rsidRDefault="00A83E7B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83E7B" w:rsidRPr="00997FF2" w:rsidRDefault="00A83E7B" w:rsidP="00997FF2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A83E7B" w:rsidRPr="00997FF2" w:rsidRDefault="000618C8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lastRenderedPageBreak/>
        <w:t>双清区</w:t>
      </w:r>
      <w:r w:rsidR="00AE500F">
        <w:rPr>
          <w:rFonts w:ascii="仿宋" w:eastAsia="仿宋" w:hAnsi="仿宋" w:hint="eastAsia"/>
          <w:sz w:val="30"/>
          <w:szCs w:val="30"/>
        </w:rPr>
        <w:t>桥头</w:t>
      </w:r>
      <w:bookmarkStart w:id="0" w:name="_GoBack"/>
      <w:bookmarkEnd w:id="0"/>
      <w:r w:rsidRPr="00997FF2">
        <w:rPr>
          <w:rFonts w:ascii="仿宋" w:eastAsia="仿宋" w:hAnsi="仿宋" w:hint="eastAsia"/>
          <w:sz w:val="30"/>
          <w:szCs w:val="30"/>
        </w:rPr>
        <w:t>街道办事处</w:t>
      </w:r>
    </w:p>
    <w:p w:rsidR="00A83E7B" w:rsidRPr="00997FF2" w:rsidRDefault="000618C8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997FF2">
        <w:rPr>
          <w:rFonts w:ascii="仿宋" w:eastAsia="仿宋" w:hAnsi="仿宋" w:hint="eastAsia"/>
          <w:sz w:val="30"/>
          <w:szCs w:val="30"/>
        </w:rPr>
        <w:t>202</w:t>
      </w:r>
      <w:r w:rsidR="00AC0C4F">
        <w:rPr>
          <w:rFonts w:ascii="仿宋" w:eastAsia="仿宋" w:hAnsi="仿宋" w:hint="eastAsia"/>
          <w:sz w:val="30"/>
          <w:szCs w:val="30"/>
        </w:rPr>
        <w:t>3</w:t>
      </w:r>
      <w:r w:rsidRPr="00997FF2">
        <w:rPr>
          <w:rFonts w:ascii="仿宋" w:eastAsia="仿宋" w:hAnsi="仿宋" w:hint="eastAsia"/>
          <w:sz w:val="30"/>
          <w:szCs w:val="30"/>
        </w:rPr>
        <w:t>年9月</w:t>
      </w:r>
      <w:r w:rsidR="00DE3F9B" w:rsidRPr="00997FF2">
        <w:rPr>
          <w:rFonts w:ascii="仿宋" w:eastAsia="仿宋" w:hAnsi="仿宋" w:hint="eastAsia"/>
          <w:sz w:val="30"/>
          <w:szCs w:val="30"/>
        </w:rPr>
        <w:t>1</w:t>
      </w:r>
      <w:r w:rsidR="00AC0C4F">
        <w:rPr>
          <w:rFonts w:ascii="仿宋" w:eastAsia="仿宋" w:hAnsi="仿宋" w:hint="eastAsia"/>
          <w:sz w:val="30"/>
          <w:szCs w:val="30"/>
        </w:rPr>
        <w:t>8</w:t>
      </w:r>
      <w:r w:rsidRPr="00997FF2">
        <w:rPr>
          <w:rFonts w:ascii="仿宋" w:eastAsia="仿宋" w:hAnsi="仿宋" w:hint="eastAsia"/>
          <w:sz w:val="30"/>
          <w:szCs w:val="30"/>
        </w:rPr>
        <w:t>日</w:t>
      </w:r>
    </w:p>
    <w:p w:rsidR="00FA0C1D" w:rsidRPr="00997FF2" w:rsidRDefault="00FA0C1D" w:rsidP="00997FF2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54740E" w:rsidRPr="00997FF2" w:rsidRDefault="0054740E" w:rsidP="00997FF2">
      <w:pPr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</w:p>
    <w:sectPr w:rsidR="0054740E" w:rsidRPr="00997FF2" w:rsidSect="00A83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C9" w:rsidRDefault="00852DC9" w:rsidP="00CF090F">
      <w:r>
        <w:separator/>
      </w:r>
    </w:p>
  </w:endnote>
  <w:endnote w:type="continuationSeparator" w:id="0">
    <w:p w:rsidR="00852DC9" w:rsidRDefault="00852DC9" w:rsidP="00CF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C9" w:rsidRDefault="00852DC9" w:rsidP="00CF090F">
      <w:r>
        <w:separator/>
      </w:r>
    </w:p>
  </w:footnote>
  <w:footnote w:type="continuationSeparator" w:id="0">
    <w:p w:rsidR="00852DC9" w:rsidRDefault="00852DC9" w:rsidP="00CF0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1NzBiNDg5MTAwNzhmOTdkODc0NDE2M2I4MDkzNzgifQ=="/>
  </w:docVars>
  <w:rsids>
    <w:rsidRoot w:val="007760D9"/>
    <w:rsid w:val="000618C8"/>
    <w:rsid w:val="000A5202"/>
    <w:rsid w:val="00157208"/>
    <w:rsid w:val="001A732E"/>
    <w:rsid w:val="00241B28"/>
    <w:rsid w:val="00273A56"/>
    <w:rsid w:val="00311933"/>
    <w:rsid w:val="00333CD3"/>
    <w:rsid w:val="005248F3"/>
    <w:rsid w:val="0054740E"/>
    <w:rsid w:val="0061048A"/>
    <w:rsid w:val="006A699B"/>
    <w:rsid w:val="006D5FAF"/>
    <w:rsid w:val="007760D9"/>
    <w:rsid w:val="007D5C56"/>
    <w:rsid w:val="00852DC9"/>
    <w:rsid w:val="00905A78"/>
    <w:rsid w:val="009538C3"/>
    <w:rsid w:val="00997FF2"/>
    <w:rsid w:val="009A4E31"/>
    <w:rsid w:val="00A83E7B"/>
    <w:rsid w:val="00AC0C4F"/>
    <w:rsid w:val="00AE500F"/>
    <w:rsid w:val="00AE7829"/>
    <w:rsid w:val="00AE7895"/>
    <w:rsid w:val="00AF124B"/>
    <w:rsid w:val="00CF090F"/>
    <w:rsid w:val="00D06590"/>
    <w:rsid w:val="00DC358E"/>
    <w:rsid w:val="00DE3F9B"/>
    <w:rsid w:val="00FA0C1D"/>
    <w:rsid w:val="00FA12AE"/>
    <w:rsid w:val="030255E3"/>
    <w:rsid w:val="33E3258B"/>
    <w:rsid w:val="759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90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90F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A0C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A0C1D"/>
    <w:rPr>
      <w:kern w:val="2"/>
      <w:sz w:val="21"/>
      <w:szCs w:val="22"/>
    </w:rPr>
  </w:style>
  <w:style w:type="character" w:customStyle="1" w:styleId="peoplefilling">
    <w:name w:val="peoplefilling"/>
    <w:basedOn w:val="a0"/>
    <w:rsid w:val="00FA0C1D"/>
  </w:style>
  <w:style w:type="paragraph" w:styleId="a6">
    <w:name w:val="Normal (Web)"/>
    <w:basedOn w:val="a"/>
    <w:uiPriority w:val="99"/>
    <w:semiHidden/>
    <w:unhideWhenUsed/>
    <w:rsid w:val="0054740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8">
    <w:name w:val="18"/>
    <w:basedOn w:val="a"/>
    <w:rsid w:val="00524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2022-12-06T03:30:00Z</cp:lastPrinted>
  <dcterms:created xsi:type="dcterms:W3CDTF">2023-09-18T08:34:00Z</dcterms:created>
  <dcterms:modified xsi:type="dcterms:W3CDTF">2023-09-19T09:14:00Z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512E13B140544EFF91B73AD3CB56F0A1</vt:lpwstr>
  </property>
</Properties>
</file>