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w:t>
      </w: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年度部门整体支出绩效评价报告</w:t>
      </w:r>
    </w:p>
    <w:p>
      <w:pPr>
        <w:shd w:val="clear" w:color="auto" w:fill="FFFFFF"/>
        <w:spacing w:line="410" w:lineRule="atLeast"/>
        <w:rPr>
          <w:rFonts w:cs="宋体" w:asciiTheme="minorEastAsia" w:hAnsiTheme="minorEastAsia"/>
          <w:b/>
          <w:color w:val="333333"/>
          <w:kern w:val="0"/>
          <w:sz w:val="32"/>
          <w:szCs w:val="32"/>
        </w:rPr>
      </w:pPr>
      <w:r>
        <w:rPr>
          <w:rFonts w:hint="eastAsia" w:cs="宋体" w:asciiTheme="minorEastAsia" w:hAnsiTheme="minorEastAsia"/>
          <w:b/>
          <w:color w:val="333333"/>
          <w:kern w:val="0"/>
          <w:sz w:val="32"/>
          <w:szCs w:val="32"/>
        </w:rPr>
        <w:t>一、部门概况</w:t>
      </w:r>
    </w:p>
    <w:p>
      <w:pPr>
        <w:shd w:val="clear" w:color="auto" w:fill="FFFFFF"/>
        <w:spacing w:line="410" w:lineRule="atLeast"/>
        <w:ind w:firstLine="482"/>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（一）部门基本情况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1、部门机构人数</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双清区基层医疗卫生机构财务集中核算中心年末编办核定编制人数4人，实有人数4人，其中在职人员4人。退休人员0人，离休人员0人。</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2、部门职能职责</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（一）负责卫计系统的财务管理工作。</w:t>
      </w:r>
    </w:p>
    <w:p>
      <w:pPr>
        <w:pStyle w:val="2"/>
        <w:shd w:val="clear" w:color="auto" w:fill="FFFFFF"/>
        <w:spacing w:before="0" w:beforeAutospacing="0" w:after="0" w:afterAutospacing="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　　（二）负责对卫计系统基本药物网上平台采购及监管。</w:t>
      </w:r>
    </w:p>
    <w:p>
      <w:pPr>
        <w:pStyle w:val="2"/>
        <w:shd w:val="clear" w:color="auto" w:fill="FFFFFF"/>
        <w:spacing w:before="0" w:beforeAutospacing="0" w:after="0" w:afterAutospacing="0"/>
        <w:rPr>
          <w:rFonts w:asciiTheme="minorEastAsia" w:hAnsiTheme="minorEastAsia" w:eastAsiaTheme="minorEastAsia"/>
          <w:color w:val="333333"/>
        </w:rPr>
      </w:pPr>
      <w:r>
        <w:rPr>
          <w:rFonts w:hint="eastAsia" w:asciiTheme="minorEastAsia" w:hAnsiTheme="minorEastAsia" w:eastAsiaTheme="minorEastAsia"/>
          <w:color w:val="333333"/>
          <w:sz w:val="32"/>
          <w:szCs w:val="32"/>
        </w:rPr>
        <w:t>　　（三）负责对卫计系统的医疗发票购销管理工作。</w:t>
      </w:r>
    </w:p>
    <w:p>
      <w:pPr>
        <w:pStyle w:val="2"/>
        <w:shd w:val="clear" w:color="auto" w:fill="FFFFFF"/>
        <w:spacing w:before="0" w:beforeAutospacing="0" w:after="0" w:afterAutospacing="0"/>
        <w:ind w:firstLine="640"/>
        <w:rPr>
          <w:rFonts w:cs="Times New Roman" w:asciiTheme="minorEastAsia" w:hAnsiTheme="minorEastAsia" w:eastAsiaTheme="minorEastAsia"/>
          <w:color w:val="333333"/>
          <w:sz w:val="21"/>
          <w:szCs w:val="21"/>
        </w:rPr>
      </w:pPr>
      <w:r>
        <w:rPr>
          <w:rFonts w:hint="eastAsia" w:cs="Times New Roman" w:asciiTheme="minorEastAsia" w:hAnsiTheme="minorEastAsia" w:eastAsiaTheme="minorEastAsia"/>
          <w:color w:val="333333"/>
          <w:sz w:val="32"/>
          <w:szCs w:val="32"/>
        </w:rPr>
        <w:t>（四）为贯彻执行国家财经法律、法规和政策，维护财经纪律。</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五）依据国家有关财经法规和财务制度，审核各卫生院及二级机构提供的原始凭证和资料、办理支出业务和资金结算，认准执行国家统一的会计制度，根据各单位情况确定单位账套、设置会计科目，填制记账凭证，登记会计账簿。</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（六）审核规范各核算单位会计报表，会计科目准确运用，保证会计账务处理的规范、准确。</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（七）负责将市财政局提供的预算及时下达各核算单位，并及时对增加和调整的指标进行处理，随时掌握单位的预算指标变动情况。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（八）开展公卫报账培训。</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（九）检查人员岗位落实情况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（十）协助主任负责会计业务工作，完成局领导布置的其他工作。</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3、部门整体支出规模、使用方向和主要内容、涉及范围</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w:t>
      </w:r>
      <w:r>
        <w:rPr>
          <w:rFonts w:hint="eastAsia" w:asciiTheme="minorEastAsia" w:hAnsiTheme="minorEastAsia" w:eastAsiaTheme="minorEastAsia"/>
          <w:color w:val="333333"/>
          <w:sz w:val="32"/>
          <w:szCs w:val="32"/>
          <w:lang w:val="en-US" w:eastAsia="zh-CN"/>
        </w:rPr>
        <w:t>2</w:t>
      </w:r>
      <w:r>
        <w:rPr>
          <w:rFonts w:hint="eastAsia" w:asciiTheme="minorEastAsia" w:hAnsiTheme="minorEastAsia" w:eastAsiaTheme="minorEastAsia"/>
          <w:color w:val="333333"/>
          <w:sz w:val="32"/>
          <w:szCs w:val="32"/>
        </w:rPr>
        <w:t>年本部门整体支出5</w:t>
      </w:r>
      <w:r>
        <w:rPr>
          <w:rFonts w:hint="eastAsia" w:asciiTheme="minorEastAsia" w:hAnsiTheme="minorEastAsia" w:eastAsiaTheme="minorEastAsia"/>
          <w:color w:val="333333"/>
          <w:sz w:val="32"/>
          <w:szCs w:val="32"/>
          <w:lang w:val="en-US" w:eastAsia="zh-CN"/>
        </w:rPr>
        <w:t>6.87</w:t>
      </w:r>
      <w:r>
        <w:rPr>
          <w:rFonts w:hint="eastAsia" w:asciiTheme="minorEastAsia" w:hAnsiTheme="minorEastAsia" w:eastAsiaTheme="minorEastAsia"/>
          <w:color w:val="333333"/>
          <w:sz w:val="32"/>
          <w:szCs w:val="32"/>
        </w:rPr>
        <w:t>万元，基本支出</w:t>
      </w:r>
      <w:r>
        <w:rPr>
          <w:rFonts w:hint="eastAsia" w:asciiTheme="minorEastAsia" w:hAnsiTheme="minorEastAsia" w:eastAsiaTheme="minorEastAsia"/>
          <w:color w:val="333333"/>
          <w:sz w:val="32"/>
          <w:szCs w:val="32"/>
          <w:lang w:val="en-US" w:eastAsia="zh-CN"/>
        </w:rPr>
        <w:t>56.87</w:t>
      </w:r>
      <w:r>
        <w:rPr>
          <w:rFonts w:hint="eastAsia" w:asciiTheme="minorEastAsia" w:hAnsiTheme="minorEastAsia" w:eastAsiaTheme="minorEastAsia"/>
          <w:color w:val="333333"/>
          <w:sz w:val="32"/>
          <w:szCs w:val="32"/>
        </w:rPr>
        <w:t>万元，项目支出0万元。其中：工资福利支出</w:t>
      </w:r>
      <w:r>
        <w:rPr>
          <w:rFonts w:hint="eastAsia" w:asciiTheme="minorEastAsia" w:hAnsiTheme="minorEastAsia" w:eastAsiaTheme="minorEastAsia"/>
          <w:color w:val="333333"/>
          <w:sz w:val="32"/>
          <w:szCs w:val="32"/>
          <w:lang w:val="en-US" w:eastAsia="zh-CN"/>
        </w:rPr>
        <w:t>49.39</w:t>
      </w:r>
      <w:r>
        <w:rPr>
          <w:rFonts w:hint="eastAsia" w:asciiTheme="minorEastAsia" w:hAnsiTheme="minorEastAsia" w:eastAsiaTheme="minorEastAsia"/>
          <w:color w:val="333333"/>
          <w:sz w:val="32"/>
          <w:szCs w:val="32"/>
        </w:rPr>
        <w:t>万元，商品服务支出</w:t>
      </w:r>
      <w:r>
        <w:rPr>
          <w:rFonts w:hint="eastAsia" w:asciiTheme="minorEastAsia" w:hAnsiTheme="minorEastAsia" w:eastAsiaTheme="minorEastAsia"/>
          <w:color w:val="333333"/>
          <w:sz w:val="32"/>
          <w:szCs w:val="32"/>
          <w:lang w:val="en-US" w:eastAsia="zh-CN"/>
        </w:rPr>
        <w:t>7.48</w:t>
      </w:r>
      <w:r>
        <w:rPr>
          <w:rFonts w:hint="eastAsia" w:asciiTheme="minorEastAsia" w:hAnsiTheme="minorEastAsia" w:eastAsiaTheme="minorEastAsia"/>
          <w:color w:val="333333"/>
          <w:sz w:val="32"/>
          <w:szCs w:val="32"/>
        </w:rPr>
        <w:t>万元，对个人和家庭补助0万元。支出包括部门基本运行及事业发展支出。</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二、部门整体支出管理及使用情况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（一）预算执行情况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w:t>
      </w:r>
      <w:r>
        <w:rPr>
          <w:rFonts w:hint="eastAsia" w:asciiTheme="minorEastAsia" w:hAnsiTheme="minorEastAsia" w:eastAsiaTheme="minorEastAsia"/>
          <w:color w:val="333333"/>
          <w:sz w:val="32"/>
          <w:szCs w:val="32"/>
          <w:lang w:val="en-US" w:eastAsia="zh-CN"/>
        </w:rPr>
        <w:t>2</w:t>
      </w:r>
      <w:r>
        <w:rPr>
          <w:rFonts w:hint="eastAsia" w:asciiTheme="minorEastAsia" w:hAnsiTheme="minorEastAsia" w:eastAsiaTheme="minorEastAsia"/>
          <w:color w:val="333333"/>
          <w:sz w:val="32"/>
          <w:szCs w:val="32"/>
        </w:rPr>
        <w:t>年部门财政年初预算总收入3</w:t>
      </w:r>
      <w:r>
        <w:rPr>
          <w:rFonts w:hint="eastAsia" w:asciiTheme="minorEastAsia" w:hAnsiTheme="minorEastAsia" w:eastAsiaTheme="minorEastAsia"/>
          <w:color w:val="333333"/>
          <w:sz w:val="32"/>
          <w:szCs w:val="32"/>
          <w:lang w:val="en-US" w:eastAsia="zh-CN"/>
        </w:rPr>
        <w:t>8.8</w:t>
      </w:r>
      <w:r>
        <w:rPr>
          <w:rFonts w:hint="eastAsia" w:asciiTheme="minorEastAsia" w:hAnsiTheme="minorEastAsia" w:eastAsiaTheme="minorEastAsia"/>
          <w:color w:val="333333"/>
          <w:sz w:val="32"/>
          <w:szCs w:val="32"/>
        </w:rPr>
        <w:t>万元，其中：一般公共预算经费拨款3</w:t>
      </w:r>
      <w:r>
        <w:rPr>
          <w:rFonts w:hint="eastAsia" w:asciiTheme="minorEastAsia" w:hAnsiTheme="minorEastAsia" w:eastAsiaTheme="minorEastAsia"/>
          <w:color w:val="333333"/>
          <w:sz w:val="32"/>
          <w:szCs w:val="32"/>
          <w:lang w:val="en-US" w:eastAsia="zh-CN"/>
        </w:rPr>
        <w:t>8.8</w:t>
      </w:r>
      <w:r>
        <w:rPr>
          <w:rFonts w:hint="eastAsia" w:asciiTheme="minorEastAsia" w:hAnsiTheme="minorEastAsia" w:eastAsiaTheme="minorEastAsia"/>
          <w:color w:val="333333"/>
          <w:sz w:val="32"/>
          <w:szCs w:val="32"/>
        </w:rPr>
        <w:t>万元。</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w:t>
      </w:r>
      <w:r>
        <w:rPr>
          <w:rFonts w:hint="eastAsia" w:asciiTheme="minorEastAsia" w:hAnsiTheme="minorEastAsia" w:eastAsiaTheme="minorEastAsia"/>
          <w:color w:val="333333"/>
          <w:sz w:val="32"/>
          <w:szCs w:val="32"/>
          <w:lang w:val="en-US" w:eastAsia="zh-CN"/>
        </w:rPr>
        <w:t>2</w:t>
      </w:r>
      <w:r>
        <w:rPr>
          <w:rFonts w:hint="eastAsia" w:asciiTheme="minorEastAsia" w:hAnsiTheme="minorEastAsia" w:eastAsiaTheme="minorEastAsia"/>
          <w:color w:val="333333"/>
          <w:sz w:val="32"/>
          <w:szCs w:val="32"/>
        </w:rPr>
        <w:t>年部门财政年初预算支出</w:t>
      </w:r>
      <w:r>
        <w:rPr>
          <w:rFonts w:hint="eastAsia" w:asciiTheme="minorEastAsia" w:hAnsiTheme="minorEastAsia" w:eastAsiaTheme="minorEastAsia"/>
          <w:color w:val="333333"/>
          <w:sz w:val="32"/>
          <w:szCs w:val="32"/>
          <w:lang w:val="en-US" w:eastAsia="zh-CN"/>
        </w:rPr>
        <w:t>38.8</w:t>
      </w:r>
      <w:r>
        <w:rPr>
          <w:rFonts w:hint="eastAsia" w:asciiTheme="minorEastAsia" w:hAnsiTheme="minorEastAsia" w:eastAsiaTheme="minorEastAsia"/>
          <w:color w:val="333333"/>
          <w:sz w:val="32"/>
          <w:szCs w:val="32"/>
        </w:rPr>
        <w:t>万元，其中：</w:t>
      </w:r>
      <w:r>
        <w:rPr>
          <w:rFonts w:hint="eastAsia" w:asciiTheme="minorEastAsia" w:hAnsiTheme="minorEastAsia" w:eastAsiaTheme="minorEastAsia"/>
          <w:color w:val="333333"/>
          <w:sz w:val="32"/>
          <w:szCs w:val="32"/>
          <w:lang w:val="en-US" w:eastAsia="zh-CN"/>
        </w:rPr>
        <w:t>一般公共服务支出3.47万元，</w:t>
      </w:r>
      <w:r>
        <w:rPr>
          <w:rFonts w:hint="eastAsia" w:asciiTheme="minorEastAsia" w:hAnsiTheme="minorEastAsia" w:eastAsiaTheme="minorEastAsia"/>
          <w:color w:val="333333"/>
          <w:sz w:val="32"/>
          <w:szCs w:val="32"/>
        </w:rPr>
        <w:t>卫生健康支出</w:t>
      </w:r>
      <w:r>
        <w:rPr>
          <w:rFonts w:hint="eastAsia" w:asciiTheme="minorEastAsia" w:hAnsiTheme="minorEastAsia" w:eastAsiaTheme="minorEastAsia"/>
          <w:color w:val="333333"/>
          <w:sz w:val="32"/>
          <w:szCs w:val="32"/>
          <w:lang w:val="en-US" w:eastAsia="zh-CN"/>
        </w:rPr>
        <w:t>26.25</w:t>
      </w:r>
      <w:r>
        <w:rPr>
          <w:rFonts w:hint="eastAsia" w:asciiTheme="minorEastAsia" w:hAnsiTheme="minorEastAsia" w:eastAsiaTheme="minorEastAsia"/>
          <w:color w:val="333333"/>
          <w:sz w:val="32"/>
          <w:szCs w:val="32"/>
        </w:rPr>
        <w:t>万元，社会保障和就业支出</w:t>
      </w:r>
      <w:r>
        <w:rPr>
          <w:rFonts w:hint="eastAsia" w:asciiTheme="minorEastAsia" w:hAnsiTheme="minorEastAsia" w:eastAsiaTheme="minorEastAsia"/>
          <w:color w:val="333333"/>
          <w:sz w:val="32"/>
          <w:szCs w:val="32"/>
          <w:lang w:val="en-US" w:eastAsia="zh-CN"/>
        </w:rPr>
        <w:t>6.19</w:t>
      </w:r>
      <w:r>
        <w:rPr>
          <w:rFonts w:hint="eastAsia" w:asciiTheme="minorEastAsia" w:hAnsiTheme="minorEastAsia" w:eastAsiaTheme="minorEastAsia"/>
          <w:color w:val="333333"/>
          <w:sz w:val="32"/>
          <w:szCs w:val="32"/>
        </w:rPr>
        <w:t>万元，住房保障支出</w:t>
      </w:r>
      <w:r>
        <w:rPr>
          <w:rFonts w:hint="eastAsia" w:asciiTheme="minorEastAsia" w:hAnsiTheme="minorEastAsia" w:eastAsiaTheme="minorEastAsia"/>
          <w:color w:val="333333"/>
          <w:sz w:val="32"/>
          <w:szCs w:val="32"/>
          <w:lang w:val="en-US" w:eastAsia="zh-CN"/>
        </w:rPr>
        <w:t>2.89</w:t>
      </w:r>
      <w:r>
        <w:rPr>
          <w:rFonts w:hint="eastAsia" w:asciiTheme="minorEastAsia" w:hAnsiTheme="minorEastAsia" w:eastAsiaTheme="minorEastAsia"/>
          <w:color w:val="333333"/>
          <w:sz w:val="32"/>
          <w:szCs w:val="32"/>
        </w:rPr>
        <w:t>万元。</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w:t>
      </w:r>
      <w:r>
        <w:rPr>
          <w:rFonts w:hint="eastAsia" w:asciiTheme="minorEastAsia" w:hAnsiTheme="minorEastAsia" w:eastAsiaTheme="minorEastAsia"/>
          <w:color w:val="333333"/>
          <w:sz w:val="32"/>
          <w:szCs w:val="32"/>
          <w:lang w:val="en-US" w:eastAsia="zh-CN"/>
        </w:rPr>
        <w:t>2</w:t>
      </w:r>
      <w:r>
        <w:rPr>
          <w:rFonts w:hint="eastAsia" w:asciiTheme="minorEastAsia" w:hAnsiTheme="minorEastAsia" w:eastAsiaTheme="minorEastAsia"/>
          <w:color w:val="333333"/>
          <w:sz w:val="32"/>
          <w:szCs w:val="32"/>
        </w:rPr>
        <w:t>年实际总收入</w:t>
      </w:r>
      <w:r>
        <w:rPr>
          <w:rFonts w:hint="eastAsia" w:asciiTheme="minorEastAsia" w:hAnsiTheme="minorEastAsia" w:eastAsiaTheme="minorEastAsia"/>
          <w:color w:val="333333"/>
          <w:sz w:val="32"/>
          <w:szCs w:val="32"/>
          <w:lang w:val="en-US" w:eastAsia="zh-CN"/>
        </w:rPr>
        <w:t>56.87</w:t>
      </w:r>
      <w:r>
        <w:rPr>
          <w:rFonts w:hint="eastAsia" w:asciiTheme="minorEastAsia" w:hAnsiTheme="minorEastAsia" w:eastAsiaTheme="minorEastAsia"/>
          <w:color w:val="333333"/>
          <w:sz w:val="32"/>
          <w:szCs w:val="32"/>
        </w:rPr>
        <w:t>万元，比年初预算收入增加1</w:t>
      </w:r>
      <w:r>
        <w:rPr>
          <w:rFonts w:hint="eastAsia" w:asciiTheme="minorEastAsia" w:hAnsiTheme="minorEastAsia" w:eastAsiaTheme="minorEastAsia"/>
          <w:color w:val="333333"/>
          <w:sz w:val="32"/>
          <w:szCs w:val="32"/>
          <w:lang w:val="en-US" w:eastAsia="zh-CN"/>
        </w:rPr>
        <w:t>8.07</w:t>
      </w:r>
      <w:r>
        <w:rPr>
          <w:rFonts w:hint="eastAsia" w:asciiTheme="minorEastAsia" w:hAnsiTheme="minorEastAsia" w:eastAsiaTheme="minorEastAsia"/>
          <w:color w:val="333333"/>
          <w:sz w:val="32"/>
          <w:szCs w:val="32"/>
        </w:rPr>
        <w:t>万元。主要是收到财政追加拨款人员调增工资和绩效奖金等。</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w:t>
      </w:r>
      <w:r>
        <w:rPr>
          <w:rFonts w:hint="eastAsia" w:asciiTheme="minorEastAsia" w:hAnsiTheme="minorEastAsia" w:eastAsiaTheme="minorEastAsia"/>
          <w:color w:val="333333"/>
          <w:sz w:val="32"/>
          <w:szCs w:val="32"/>
          <w:lang w:val="en-US" w:eastAsia="zh-CN"/>
        </w:rPr>
        <w:t>2</w:t>
      </w:r>
      <w:r>
        <w:rPr>
          <w:rFonts w:hint="eastAsia" w:asciiTheme="minorEastAsia" w:hAnsiTheme="minorEastAsia" w:eastAsiaTheme="minorEastAsia"/>
          <w:color w:val="333333"/>
          <w:sz w:val="32"/>
          <w:szCs w:val="32"/>
        </w:rPr>
        <w:t>年实际总支出</w:t>
      </w:r>
      <w:r>
        <w:rPr>
          <w:rFonts w:hint="eastAsia" w:asciiTheme="minorEastAsia" w:hAnsiTheme="minorEastAsia" w:eastAsiaTheme="minorEastAsia"/>
          <w:color w:val="333333"/>
          <w:sz w:val="32"/>
          <w:szCs w:val="32"/>
          <w:lang w:val="en-US" w:eastAsia="zh-CN"/>
        </w:rPr>
        <w:t>56.87</w:t>
      </w:r>
      <w:r>
        <w:rPr>
          <w:rFonts w:hint="eastAsia" w:asciiTheme="minorEastAsia" w:hAnsiTheme="minorEastAsia" w:eastAsiaTheme="minorEastAsia"/>
          <w:color w:val="333333"/>
          <w:sz w:val="32"/>
          <w:szCs w:val="32"/>
        </w:rPr>
        <w:t>万元，比年初预算支出增加</w:t>
      </w:r>
      <w:r>
        <w:rPr>
          <w:rFonts w:hint="eastAsia" w:asciiTheme="minorEastAsia" w:hAnsiTheme="minorEastAsia" w:eastAsiaTheme="minorEastAsia"/>
          <w:color w:val="333333"/>
          <w:sz w:val="32"/>
          <w:szCs w:val="32"/>
          <w:lang w:val="en-US" w:eastAsia="zh-CN"/>
        </w:rPr>
        <w:t>18.07</w:t>
      </w:r>
      <w:r>
        <w:rPr>
          <w:rFonts w:hint="eastAsia" w:asciiTheme="minorEastAsia" w:hAnsiTheme="minorEastAsia" w:eastAsiaTheme="minorEastAsia"/>
          <w:color w:val="333333"/>
          <w:sz w:val="32"/>
          <w:szCs w:val="32"/>
        </w:rPr>
        <w:t>万元。主要是增加人员工资福利支出等。</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（二）基本支出</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w:t>
      </w:r>
      <w:r>
        <w:rPr>
          <w:rFonts w:hint="eastAsia" w:asciiTheme="minorEastAsia" w:hAnsiTheme="minorEastAsia" w:eastAsiaTheme="minorEastAsia"/>
          <w:color w:val="333333"/>
          <w:sz w:val="32"/>
          <w:szCs w:val="32"/>
          <w:lang w:val="en-US" w:eastAsia="zh-CN"/>
        </w:rPr>
        <w:t>2</w:t>
      </w:r>
      <w:r>
        <w:rPr>
          <w:rFonts w:hint="eastAsia" w:asciiTheme="minorEastAsia" w:hAnsiTheme="minorEastAsia" w:eastAsiaTheme="minorEastAsia"/>
          <w:color w:val="333333"/>
          <w:sz w:val="32"/>
          <w:szCs w:val="32"/>
        </w:rPr>
        <w:t>年本部门基本支出</w:t>
      </w:r>
      <w:r>
        <w:rPr>
          <w:rFonts w:hint="eastAsia" w:asciiTheme="minorEastAsia" w:hAnsiTheme="minorEastAsia" w:eastAsiaTheme="minorEastAsia"/>
          <w:color w:val="333333"/>
          <w:sz w:val="32"/>
          <w:szCs w:val="32"/>
          <w:lang w:val="en-US" w:eastAsia="zh-CN"/>
        </w:rPr>
        <w:t>56.87</w:t>
      </w:r>
      <w:r>
        <w:rPr>
          <w:rFonts w:hint="eastAsia" w:asciiTheme="minorEastAsia" w:hAnsiTheme="minorEastAsia" w:eastAsiaTheme="minorEastAsia"/>
          <w:color w:val="333333"/>
          <w:sz w:val="32"/>
          <w:szCs w:val="32"/>
        </w:rPr>
        <w:t>万元。其中人员经费支出4</w:t>
      </w:r>
      <w:r>
        <w:rPr>
          <w:rFonts w:hint="eastAsia" w:asciiTheme="minorEastAsia" w:hAnsiTheme="minorEastAsia" w:eastAsiaTheme="minorEastAsia"/>
          <w:color w:val="333333"/>
          <w:sz w:val="32"/>
          <w:szCs w:val="32"/>
          <w:lang w:val="en-US" w:eastAsia="zh-CN"/>
        </w:rPr>
        <w:t>9.39</w:t>
      </w:r>
      <w:r>
        <w:rPr>
          <w:rFonts w:hint="eastAsia" w:asciiTheme="minorEastAsia" w:hAnsiTheme="minorEastAsia" w:eastAsiaTheme="minorEastAsia"/>
          <w:color w:val="333333"/>
          <w:sz w:val="32"/>
          <w:szCs w:val="32"/>
        </w:rPr>
        <w:t>万元，主要用于保障部门人员工资及社会保障交费，单位职工住房公积金等开支；日常公用经费支出</w:t>
      </w:r>
      <w:r>
        <w:rPr>
          <w:rFonts w:hint="eastAsia" w:asciiTheme="minorEastAsia" w:hAnsiTheme="minorEastAsia" w:eastAsiaTheme="minorEastAsia"/>
          <w:color w:val="333333"/>
          <w:sz w:val="32"/>
          <w:szCs w:val="32"/>
          <w:lang w:val="en-US" w:eastAsia="zh-CN"/>
        </w:rPr>
        <w:t>7.48</w:t>
      </w:r>
      <w:r>
        <w:rPr>
          <w:rFonts w:hint="eastAsia" w:asciiTheme="minorEastAsia" w:hAnsiTheme="minorEastAsia" w:eastAsiaTheme="minorEastAsia"/>
          <w:color w:val="333333"/>
          <w:sz w:val="32"/>
          <w:szCs w:val="32"/>
        </w:rPr>
        <w:t>万元，主要用于保障部门日常工作开展办公经费及固定资产购置等。202</w:t>
      </w:r>
      <w:r>
        <w:rPr>
          <w:rFonts w:hint="eastAsia" w:asciiTheme="minorEastAsia" w:hAnsiTheme="minorEastAsia" w:eastAsiaTheme="minorEastAsia"/>
          <w:color w:val="333333"/>
          <w:sz w:val="32"/>
          <w:szCs w:val="32"/>
          <w:lang w:val="en-US" w:eastAsia="zh-CN"/>
        </w:rPr>
        <w:t>2</w:t>
      </w:r>
      <w:r>
        <w:rPr>
          <w:rFonts w:hint="eastAsia" w:asciiTheme="minorEastAsia" w:hAnsiTheme="minorEastAsia" w:eastAsiaTheme="minorEastAsia"/>
          <w:color w:val="333333"/>
          <w:sz w:val="32"/>
          <w:szCs w:val="32"/>
        </w:rPr>
        <w:t>年“三公”经费预算数0万元，其中：公务接待费：0万元，公务用车费：0万元，因公出国（境）费用：0万元。202</w:t>
      </w:r>
      <w:r>
        <w:rPr>
          <w:rFonts w:hint="eastAsia" w:asciiTheme="minorEastAsia" w:hAnsiTheme="minorEastAsia" w:eastAsiaTheme="minorEastAsia"/>
          <w:color w:val="333333"/>
          <w:sz w:val="32"/>
          <w:szCs w:val="32"/>
          <w:lang w:val="en-US" w:eastAsia="zh-CN"/>
        </w:rPr>
        <w:t>2</w:t>
      </w:r>
      <w:r>
        <w:rPr>
          <w:rFonts w:hint="eastAsia" w:asciiTheme="minorEastAsia" w:hAnsiTheme="minorEastAsia" w:eastAsiaTheme="minorEastAsia"/>
          <w:color w:val="333333"/>
          <w:sz w:val="32"/>
          <w:szCs w:val="32"/>
        </w:rPr>
        <w:t>年度实际支出公务接待费0万元，公务用车费0万元，因公出国（境）费用0万元，</w:t>
      </w:r>
      <w:r>
        <w:rPr>
          <w:rFonts w:hint="eastAsia" w:asciiTheme="minorEastAsia" w:hAnsiTheme="minorEastAsia" w:eastAsiaTheme="minorEastAsia"/>
          <w:color w:val="333333"/>
          <w:sz w:val="32"/>
          <w:szCs w:val="32"/>
          <w:lang w:val="en-US" w:eastAsia="zh-CN"/>
        </w:rPr>
        <w:t>我单位严格按预算执行决算，公务接待费支出与上年持平</w:t>
      </w:r>
      <w:r>
        <w:rPr>
          <w:rFonts w:hint="eastAsia" w:asciiTheme="minorEastAsia" w:hAnsiTheme="minorEastAsia" w:eastAsiaTheme="minorEastAsia"/>
          <w:color w:val="333333"/>
          <w:sz w:val="32"/>
          <w:szCs w:val="32"/>
        </w:rPr>
        <w:t>。</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（三）专项支出</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w:t>
      </w:r>
      <w:r>
        <w:rPr>
          <w:rFonts w:hint="eastAsia" w:asciiTheme="minorEastAsia" w:hAnsiTheme="minorEastAsia" w:eastAsiaTheme="minorEastAsia"/>
          <w:color w:val="333333"/>
          <w:sz w:val="32"/>
          <w:szCs w:val="32"/>
          <w:lang w:val="en-US" w:eastAsia="zh-CN"/>
        </w:rPr>
        <w:t>2</w:t>
      </w:r>
      <w:r>
        <w:rPr>
          <w:rFonts w:hint="eastAsia" w:asciiTheme="minorEastAsia" w:hAnsiTheme="minorEastAsia" w:eastAsiaTheme="minorEastAsia"/>
          <w:color w:val="333333"/>
          <w:sz w:val="32"/>
          <w:szCs w:val="32"/>
        </w:rPr>
        <w:t>年本部门项目无支出。</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三、资产管理情况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为适应新的形势，确保新政府会计制度顺利实施。本部门进一步规范了机关财务管理制度和资产管理办法，对资产进行了全面清查，做到账物核实，资有所管，责任到人。</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四、绩效评价工作情况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（一）预算配置</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根据市委市政府有关文件精神，本部门制定了“三公”经费管理办法，明确了接待标准和人数，公车维护、加油、车辆保险等支出均在政府采购定点单位实施。202</w:t>
      </w:r>
      <w:r>
        <w:rPr>
          <w:rFonts w:hint="eastAsia" w:asciiTheme="minorEastAsia" w:hAnsiTheme="minorEastAsia" w:eastAsiaTheme="minorEastAsia"/>
          <w:color w:val="333333"/>
          <w:sz w:val="32"/>
          <w:szCs w:val="32"/>
          <w:lang w:val="en-US" w:eastAsia="zh-CN"/>
        </w:rPr>
        <w:t>2</w:t>
      </w:r>
      <w:r>
        <w:rPr>
          <w:rFonts w:hint="eastAsia" w:asciiTheme="minorEastAsia" w:hAnsiTheme="minorEastAsia" w:eastAsiaTheme="minorEastAsia"/>
          <w:color w:val="333333"/>
          <w:sz w:val="32"/>
          <w:szCs w:val="32"/>
        </w:rPr>
        <w:t>年“三公”经费0万元，和上年相同。其中：202</w:t>
      </w:r>
      <w:r>
        <w:rPr>
          <w:rFonts w:hint="eastAsia" w:asciiTheme="minorEastAsia" w:hAnsiTheme="minorEastAsia" w:eastAsiaTheme="minorEastAsia"/>
          <w:color w:val="333333"/>
          <w:sz w:val="32"/>
          <w:szCs w:val="32"/>
          <w:lang w:val="en-US" w:eastAsia="zh-CN"/>
        </w:rPr>
        <w:t>2</w:t>
      </w:r>
      <w:r>
        <w:rPr>
          <w:rFonts w:hint="eastAsia" w:asciiTheme="minorEastAsia" w:hAnsiTheme="minorEastAsia" w:eastAsiaTheme="minorEastAsia"/>
          <w:color w:val="333333"/>
          <w:sz w:val="32"/>
          <w:szCs w:val="32"/>
        </w:rPr>
        <w:t>年公务接待费0万元；202</w:t>
      </w:r>
      <w:r>
        <w:rPr>
          <w:rFonts w:hint="eastAsia" w:asciiTheme="minorEastAsia" w:hAnsiTheme="minorEastAsia" w:eastAsiaTheme="minorEastAsia"/>
          <w:color w:val="333333"/>
          <w:sz w:val="32"/>
          <w:szCs w:val="32"/>
          <w:lang w:val="en-US" w:eastAsia="zh-CN"/>
        </w:rPr>
        <w:t>2</w:t>
      </w:r>
      <w:r>
        <w:rPr>
          <w:rFonts w:hint="eastAsia" w:asciiTheme="minorEastAsia" w:hAnsiTheme="minorEastAsia" w:eastAsiaTheme="minorEastAsia"/>
          <w:color w:val="333333"/>
          <w:sz w:val="32"/>
          <w:szCs w:val="32"/>
        </w:rPr>
        <w:t>年公车运行费0万元。</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（二）预算执行</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w:t>
      </w:r>
      <w:r>
        <w:rPr>
          <w:rFonts w:hint="eastAsia" w:asciiTheme="minorEastAsia" w:hAnsiTheme="minorEastAsia" w:eastAsiaTheme="minorEastAsia"/>
          <w:color w:val="333333"/>
          <w:sz w:val="32"/>
          <w:szCs w:val="32"/>
          <w:lang w:val="en-US" w:eastAsia="zh-CN"/>
        </w:rPr>
        <w:t>2</w:t>
      </w:r>
      <w:r>
        <w:rPr>
          <w:rFonts w:hint="eastAsia" w:asciiTheme="minorEastAsia" w:hAnsiTheme="minorEastAsia" w:eastAsiaTheme="minorEastAsia"/>
          <w:color w:val="333333"/>
          <w:sz w:val="32"/>
          <w:szCs w:val="32"/>
        </w:rPr>
        <w:t>年“三公”经费预算数</w:t>
      </w:r>
      <w:r>
        <w:rPr>
          <w:rFonts w:hint="eastAsia" w:asciiTheme="minorEastAsia" w:hAnsiTheme="minorEastAsia" w:eastAsiaTheme="minorEastAsia"/>
          <w:color w:val="333333"/>
          <w:sz w:val="32"/>
          <w:szCs w:val="32"/>
          <w:lang w:val="en-US" w:eastAsia="zh-CN"/>
        </w:rPr>
        <w:t>0</w:t>
      </w:r>
      <w:r>
        <w:rPr>
          <w:rFonts w:hint="eastAsia" w:asciiTheme="minorEastAsia" w:hAnsiTheme="minorEastAsia" w:eastAsiaTheme="minorEastAsia"/>
          <w:color w:val="333333"/>
          <w:sz w:val="32"/>
          <w:szCs w:val="32"/>
        </w:rPr>
        <w:t>万元，实际支出0万元，“三公”经费控制率100%。</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（三）预算管理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完善了预算管理制度、内部控制制度和财务管理制度；确保财务人员执证上岗，会计档案整理、保管规范，支出合理有据；实行财务会审报账制，重大财务支出交委党组成员讨论，集体研究决定通过；单位无超标准发放津补贴、奖金款项；专项资金做到专款专用；按财政要求，预决算信息在规定时间内在相关网站及时公开。</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（四）资产管理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为确保新政府会计制度顺利实施，资产进行了全面清查。针对各科室及直属单位制定了健全完整的资产管理制度，做到帐物核实，资有所管，责任到人，固定资产利用率达100%。</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（五）绩效管理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专项资金均实行目标管理，及时开展专项资金支出及已完工项目绩效自评和部门整体支出绩效自评工作，确保项目资金合理运用，达到资金利用效益最大化，并按财政要求已在相关网站公开。</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五、存在的问题</w:t>
      </w:r>
    </w:p>
    <w:p>
      <w:pPr>
        <w:pStyle w:val="2"/>
        <w:shd w:val="clear" w:color="auto" w:fill="FFFFFF"/>
        <w:spacing w:before="0" w:beforeAutospacing="0" w:after="0" w:afterAutospacing="0"/>
        <w:ind w:firstLine="640" w:firstLineChars="200"/>
        <w:rPr>
          <w:rFonts w:hint="eastAsia"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1、商品和服务支出年初预算仅3.47万元，占全年预算的9%，很难保障本部门的日常运行，预算编制的合理性有待提高。</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2、2022年年度政府采购支出为0，原因是未按相关口径去统计此类支出。</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bookmarkStart w:id="0" w:name="_GoBack"/>
      <w:bookmarkEnd w:id="0"/>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六、改进措施和有关建议</w:t>
      </w:r>
    </w:p>
    <w:p>
      <w:r>
        <w:rPr>
          <w:rFonts w:hint="eastAsia" w:asciiTheme="minorEastAsia" w:hAnsiTheme="minorEastAsia" w:eastAsiaTheme="minorEastAsia"/>
          <w:color w:val="333333"/>
          <w:sz w:val="32"/>
          <w:szCs w:val="32"/>
        </w:rPr>
        <w:t>建议加大财政投入力度，加强各部门业务工作对接，及时开展项目工作，加快执行进度，充分发挥资金效益。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MjIzZjRhNGRkZGMxYmYxODMwYjc0OWJkZjdlMzYifQ=="/>
  </w:docVars>
  <w:rsids>
    <w:rsidRoot w:val="00000000"/>
    <w:rsid w:val="1F1D12C3"/>
    <w:rsid w:val="7A662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1767</Words>
  <Characters>1912</Characters>
  <Lines>0</Lines>
  <Paragraphs>0</Paragraphs>
  <TotalTime>26</TotalTime>
  <ScaleCrop>false</ScaleCrop>
  <LinksUpToDate>false</LinksUpToDate>
  <CharactersWithSpaces>1916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2022-06-27T11:58:00Z</dcterms:created>
  <dc:creator>Administrator</dc:creator>
  <cp:lastModifiedBy>深蓝</cp:lastModifiedBy>
  <dcterms:modified xsi:type="dcterms:W3CDTF">2023-09-17T10:03:11Z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29CA6366D7334F43813E4833457DC42D</vt:lpwstr>
  </property>
</Properties>
</file>