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eastAsia="zh-CN"/>
        </w:rPr>
        <w:t>2022</w:t>
      </w:r>
      <w:r>
        <w:rPr>
          <w:rFonts w:hint="eastAsia" w:cs="黑体" w:asciiTheme="minorEastAsia" w:hAnsiTheme="minorEastAsia"/>
          <w:b/>
          <w:color w:val="000000"/>
          <w:kern w:val="0"/>
          <w:sz w:val="32"/>
          <w:szCs w:val="32"/>
        </w:rPr>
        <w:t>年度部门整体支出绩效评价报告</w:t>
      </w:r>
    </w:p>
    <w:p>
      <w:pPr>
        <w:shd w:val="clear" w:color="auto" w:fill="FFFFFF"/>
        <w:spacing w:line="410" w:lineRule="atLeast"/>
        <w:rPr>
          <w:rFonts w:cs="宋体" w:asciiTheme="minorEastAsia" w:hAnsiTheme="minorEastAsia"/>
          <w:b/>
          <w:color w:val="333333"/>
          <w:kern w:val="0"/>
          <w:sz w:val="32"/>
          <w:szCs w:val="32"/>
        </w:rPr>
      </w:pPr>
      <w:r>
        <w:rPr>
          <w:rFonts w:hint="eastAsia" w:cs="宋体" w:asciiTheme="minorEastAsia" w:hAnsiTheme="minorEastAsia"/>
          <w:b/>
          <w:color w:val="333333"/>
          <w:kern w:val="0"/>
          <w:sz w:val="32"/>
          <w:szCs w:val="32"/>
        </w:rPr>
        <w:t>一、部门概况</w:t>
      </w:r>
    </w:p>
    <w:p>
      <w:pPr>
        <w:shd w:val="clear" w:color="auto" w:fill="FFFFFF"/>
        <w:spacing w:line="410" w:lineRule="atLeast"/>
        <w:ind w:firstLine="482"/>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（一）部门基本情况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1、部门机构</w:t>
      </w:r>
    </w:p>
    <w:p>
      <w:pPr>
        <w:pStyle w:val="2"/>
        <w:shd w:val="clear" w:color="auto" w:fill="FFFFFF"/>
        <w:spacing w:before="0" w:beforeAutospacing="0" w:after="0" w:afterAutospacing="0"/>
        <w:ind w:firstLine="640" w:firstLineChars="200"/>
        <w:rPr>
          <w:rFonts w:hint="eastAsia"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部门决算单位构成包括高崇山镇中心卫生院、火车站乡卫生院、渡头桥镇卫生院、滨江街道社区卫生服务中心、石桥街道社区卫生服务中心和爱莲街道社区卫生服务中心</w:t>
      </w:r>
      <w:r>
        <w:rPr>
          <w:rFonts w:hint="eastAsia" w:asciiTheme="minorEastAsia" w:hAnsiTheme="minorEastAsia" w:eastAsiaTheme="minorEastAsia"/>
          <w:color w:val="333333"/>
          <w:sz w:val="32"/>
          <w:szCs w:val="32"/>
          <w:lang w:eastAsia="zh-CN"/>
        </w:rPr>
        <w:t>、兴隆街道社区卫生服务中心</w:t>
      </w:r>
      <w:r>
        <w:rPr>
          <w:rFonts w:hint="eastAsia" w:asciiTheme="minorEastAsia" w:hAnsiTheme="minorEastAsia" w:eastAsiaTheme="minorEastAsia"/>
          <w:color w:val="333333"/>
          <w:sz w:val="32"/>
          <w:szCs w:val="32"/>
        </w:rPr>
        <w:t>。</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2、部门职能职责</w:t>
      </w:r>
    </w:p>
    <w:p>
      <w:pPr>
        <w:pStyle w:val="2"/>
        <w:shd w:val="clear" w:color="auto" w:fill="FFFFFF"/>
        <w:spacing w:before="0" w:beforeAutospacing="0" w:after="0" w:afterAutospacing="0"/>
        <w:ind w:firstLine="640" w:firstLineChars="200"/>
        <w:jc w:val="both"/>
        <w:rPr>
          <w:rFonts w:ascii="Times New Roman" w:hAnsi="Times New Roman" w:cs="Times New Roman"/>
          <w:color w:val="333333"/>
          <w:sz w:val="21"/>
          <w:szCs w:val="21"/>
        </w:rPr>
      </w:pPr>
      <w:r>
        <w:rPr>
          <w:rFonts w:hint="eastAsia" w:asciiTheme="minorEastAsia" w:hAnsiTheme="minorEastAsia"/>
          <w:sz w:val="32"/>
          <w:szCs w:val="32"/>
        </w:rPr>
        <w:t>（一）</w:t>
      </w:r>
      <w:r>
        <w:rPr>
          <w:rFonts w:hint="eastAsia" w:cs="Times New Roman"/>
          <w:color w:val="333333"/>
          <w:sz w:val="32"/>
          <w:szCs w:val="32"/>
        </w:rPr>
        <w:t>以公共卫生服务为主，综合提供预防、保健和基本医疗等服务。 　　</w:t>
      </w:r>
    </w:p>
    <w:p>
      <w:pPr>
        <w:pStyle w:val="2"/>
        <w:shd w:val="clear" w:color="auto" w:fill="FFFFFF"/>
        <w:spacing w:before="0" w:beforeAutospacing="0" w:after="0" w:afterAutospacing="0"/>
        <w:ind w:firstLine="640" w:firstLineChars="200"/>
        <w:jc w:val="both"/>
        <w:rPr>
          <w:rFonts w:ascii="Times New Roman" w:hAnsi="Times New Roman" w:cs="Times New Roman"/>
          <w:color w:val="333333"/>
          <w:sz w:val="21"/>
          <w:szCs w:val="21"/>
        </w:rPr>
      </w:pPr>
      <w:r>
        <w:rPr>
          <w:rFonts w:hint="eastAsia" w:cs="Times New Roman"/>
          <w:color w:val="333333"/>
          <w:sz w:val="32"/>
          <w:szCs w:val="32"/>
        </w:rPr>
        <w:t>（二）加强农村疾病预防控制，做好传染病、地方病防治和疫情等农村突发性公共卫生事件报告工作，重点控制严重危害居民身体健康的传染病、地方病、职业病和寄生虫病等重大疾病。    </w:t>
      </w:r>
    </w:p>
    <w:p>
      <w:pPr>
        <w:pStyle w:val="2"/>
        <w:shd w:val="clear" w:color="auto" w:fill="FFFFFF"/>
        <w:spacing w:before="0" w:beforeAutospacing="0" w:after="0" w:afterAutospacing="0"/>
        <w:ind w:firstLine="640" w:firstLineChars="200"/>
        <w:jc w:val="both"/>
        <w:rPr>
          <w:rFonts w:cs="Times New Roman"/>
          <w:color w:val="333333"/>
          <w:sz w:val="32"/>
          <w:szCs w:val="32"/>
        </w:rPr>
      </w:pPr>
      <w:r>
        <w:rPr>
          <w:rFonts w:hint="eastAsia" w:cs="Times New Roman"/>
          <w:color w:val="333333"/>
          <w:sz w:val="32"/>
          <w:szCs w:val="32"/>
        </w:rPr>
        <w:t>（三）认真执行儿童计划免疫。积极开展慢性非传染性疾病的防治工作。     </w:t>
      </w:r>
    </w:p>
    <w:p>
      <w:pPr>
        <w:pStyle w:val="2"/>
        <w:shd w:val="clear" w:color="auto" w:fill="FFFFFF"/>
        <w:spacing w:before="0" w:beforeAutospacing="0" w:after="0" w:afterAutospacing="0"/>
        <w:ind w:firstLine="640" w:firstLineChars="200"/>
        <w:jc w:val="both"/>
        <w:rPr>
          <w:rFonts w:ascii="Times New Roman" w:hAnsi="Times New Roman" w:cs="Times New Roman"/>
          <w:color w:val="333333"/>
          <w:sz w:val="21"/>
          <w:szCs w:val="21"/>
        </w:rPr>
      </w:pPr>
      <w:r>
        <w:rPr>
          <w:rFonts w:hint="eastAsia" w:cs="Times New Roman"/>
          <w:color w:val="333333"/>
          <w:sz w:val="32"/>
          <w:szCs w:val="32"/>
        </w:rPr>
        <w:t>（四）做好农村孕产妇和儿童保健工作，提高住院分娩率，改善儿童营养状况。    </w:t>
      </w:r>
    </w:p>
    <w:p>
      <w:pPr>
        <w:pStyle w:val="2"/>
        <w:shd w:val="clear" w:color="auto" w:fill="FFFFFF"/>
        <w:spacing w:before="0" w:beforeAutospacing="0" w:after="0" w:afterAutospacing="0"/>
        <w:ind w:firstLine="640" w:firstLineChars="200"/>
        <w:jc w:val="both"/>
        <w:rPr>
          <w:rFonts w:ascii="Times New Roman" w:hAnsi="Times New Roman" w:cs="Times New Roman"/>
          <w:color w:val="333333"/>
          <w:sz w:val="21"/>
          <w:szCs w:val="21"/>
        </w:rPr>
      </w:pPr>
      <w:r>
        <w:rPr>
          <w:rFonts w:hint="eastAsia" w:cs="Times New Roman"/>
          <w:color w:val="333333"/>
          <w:sz w:val="32"/>
          <w:szCs w:val="32"/>
        </w:rPr>
        <w:t>（五）积极做好新型农村合作医疗的服务、计划生育技术指导、康复等工作。     </w:t>
      </w:r>
    </w:p>
    <w:p>
      <w:pPr>
        <w:pStyle w:val="2"/>
        <w:shd w:val="clear" w:color="auto" w:fill="FFFFFF"/>
        <w:spacing w:before="0" w:beforeAutospacing="0" w:after="0" w:afterAutospacing="0"/>
        <w:ind w:firstLine="640" w:firstLineChars="200"/>
        <w:jc w:val="both"/>
        <w:rPr>
          <w:rFonts w:ascii="Times New Roman" w:hAnsi="Times New Roman" w:cs="Times New Roman"/>
          <w:color w:val="333333"/>
          <w:sz w:val="21"/>
          <w:szCs w:val="21"/>
        </w:rPr>
      </w:pPr>
      <w:r>
        <w:rPr>
          <w:rFonts w:hint="eastAsia" w:cs="Times New Roman"/>
          <w:color w:val="333333"/>
          <w:sz w:val="32"/>
          <w:szCs w:val="32"/>
        </w:rPr>
        <w:t>（六）开展爱国卫生运动，普及疾病预防和卫生保健知识，指导群众改善居住、饮食、饮水和环境卫生条件，引导和帮助居民建立良好的卫生习惯。</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3、部门整体支出规模、使用方向和主要内容、涉及范围</w:t>
      </w:r>
    </w:p>
    <w:p>
      <w:pPr>
        <w:pStyle w:val="2"/>
        <w:shd w:val="clear" w:color="auto" w:fill="FFFFFF"/>
        <w:spacing w:before="0" w:beforeAutospacing="0" w:after="0" w:afterAutospacing="0"/>
        <w:ind w:left="319" w:leftChars="152" w:firstLine="320" w:firstLineChars="100"/>
        <w:jc w:val="both"/>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lang w:eastAsia="zh-CN"/>
        </w:rPr>
        <w:t>2022</w:t>
      </w:r>
      <w:r>
        <w:rPr>
          <w:rFonts w:hint="eastAsia" w:asciiTheme="minorEastAsia" w:hAnsiTheme="minorEastAsia" w:eastAsiaTheme="minorEastAsia"/>
          <w:color w:val="333333"/>
          <w:sz w:val="32"/>
          <w:szCs w:val="32"/>
        </w:rPr>
        <w:t>年本部门整体支出</w:t>
      </w:r>
      <w:r>
        <w:rPr>
          <w:rFonts w:hint="eastAsia" w:asciiTheme="minorEastAsia" w:hAnsiTheme="minorEastAsia" w:eastAsiaTheme="minorEastAsia"/>
          <w:color w:val="333333"/>
          <w:sz w:val="32"/>
          <w:szCs w:val="32"/>
          <w:lang w:val="en-US" w:eastAsia="zh-CN"/>
        </w:rPr>
        <w:t>4185.4</w:t>
      </w:r>
      <w:r>
        <w:rPr>
          <w:rFonts w:hint="eastAsia" w:asciiTheme="minorEastAsia" w:hAnsiTheme="minorEastAsia" w:eastAsiaTheme="minorEastAsia"/>
          <w:color w:val="333333"/>
          <w:sz w:val="32"/>
          <w:szCs w:val="32"/>
        </w:rPr>
        <w:t>万元，基本支出</w:t>
      </w:r>
      <w:r>
        <w:rPr>
          <w:rFonts w:hint="eastAsia" w:asciiTheme="minorEastAsia" w:hAnsiTheme="minorEastAsia" w:eastAsiaTheme="minorEastAsia"/>
          <w:color w:val="333333"/>
          <w:sz w:val="32"/>
          <w:szCs w:val="32"/>
          <w:lang w:val="en-US" w:eastAsia="zh-CN"/>
        </w:rPr>
        <w:t>2585.64</w:t>
      </w:r>
      <w:r>
        <w:rPr>
          <w:rFonts w:hint="eastAsia" w:asciiTheme="minorEastAsia" w:hAnsiTheme="minorEastAsia" w:eastAsiaTheme="minorEastAsia"/>
          <w:color w:val="333333"/>
          <w:sz w:val="32"/>
          <w:szCs w:val="32"/>
        </w:rPr>
        <w:t>万元，项目支出</w:t>
      </w:r>
      <w:r>
        <w:rPr>
          <w:rFonts w:hint="eastAsia" w:asciiTheme="minorEastAsia" w:hAnsiTheme="minorEastAsia" w:eastAsiaTheme="minorEastAsia"/>
          <w:color w:val="333333"/>
          <w:sz w:val="32"/>
          <w:szCs w:val="32"/>
          <w:lang w:val="en-US" w:eastAsia="zh-CN"/>
        </w:rPr>
        <w:t>1948.67</w:t>
      </w:r>
      <w:r>
        <w:rPr>
          <w:rFonts w:hint="eastAsia" w:asciiTheme="minorEastAsia" w:hAnsiTheme="minorEastAsia" w:eastAsiaTheme="minorEastAsia"/>
          <w:color w:val="333333"/>
          <w:sz w:val="32"/>
          <w:szCs w:val="32"/>
        </w:rPr>
        <w:t>万元。其中：</w:t>
      </w:r>
      <w:r>
        <w:rPr>
          <w:rFonts w:hint="eastAsia" w:asciiTheme="minorEastAsia" w:hAnsiTheme="minorEastAsia" w:eastAsiaTheme="minorEastAsia"/>
          <w:color w:val="333333"/>
          <w:sz w:val="32"/>
          <w:szCs w:val="32"/>
          <w:lang w:eastAsia="zh-CN"/>
        </w:rPr>
        <w:t>人员经费</w:t>
      </w:r>
      <w:r>
        <w:rPr>
          <w:rFonts w:hint="eastAsia" w:asciiTheme="minorEastAsia" w:hAnsiTheme="minorEastAsia" w:eastAsiaTheme="minorEastAsia"/>
          <w:color w:val="333333"/>
          <w:sz w:val="32"/>
          <w:szCs w:val="32"/>
        </w:rPr>
        <w:t>支出</w:t>
      </w:r>
      <w:r>
        <w:rPr>
          <w:rFonts w:hint="eastAsia" w:asciiTheme="minorEastAsia" w:hAnsiTheme="minorEastAsia" w:eastAsiaTheme="minorEastAsia"/>
          <w:color w:val="333333"/>
          <w:sz w:val="32"/>
          <w:szCs w:val="32"/>
          <w:lang w:val="en-US" w:eastAsia="zh-CN"/>
        </w:rPr>
        <w:t>1005.06</w:t>
      </w:r>
      <w:r>
        <w:rPr>
          <w:rFonts w:hint="eastAsia" w:asciiTheme="minorEastAsia" w:hAnsiTheme="minorEastAsia" w:eastAsiaTheme="minorEastAsia"/>
          <w:color w:val="333333"/>
          <w:sz w:val="32"/>
          <w:szCs w:val="32"/>
        </w:rPr>
        <w:t>万元，</w:t>
      </w:r>
      <w:r>
        <w:rPr>
          <w:rFonts w:hint="eastAsia" w:asciiTheme="minorEastAsia" w:hAnsiTheme="minorEastAsia" w:eastAsiaTheme="minorEastAsia"/>
          <w:color w:val="333333"/>
          <w:sz w:val="32"/>
          <w:szCs w:val="32"/>
          <w:lang w:eastAsia="zh-CN"/>
        </w:rPr>
        <w:t>公用经费</w:t>
      </w:r>
      <w:r>
        <w:rPr>
          <w:rFonts w:hint="eastAsia" w:asciiTheme="minorEastAsia" w:hAnsiTheme="minorEastAsia" w:eastAsiaTheme="minorEastAsia"/>
          <w:color w:val="333333"/>
          <w:sz w:val="32"/>
          <w:szCs w:val="32"/>
        </w:rPr>
        <w:t>支出</w:t>
      </w:r>
      <w:r>
        <w:rPr>
          <w:rFonts w:hint="eastAsia" w:asciiTheme="minorEastAsia" w:hAnsiTheme="minorEastAsia" w:eastAsiaTheme="minorEastAsia"/>
          <w:color w:val="333333"/>
          <w:sz w:val="32"/>
          <w:szCs w:val="32"/>
          <w:lang w:val="en-US" w:eastAsia="zh-CN"/>
        </w:rPr>
        <w:t>1580.59</w:t>
      </w:r>
      <w:r>
        <w:rPr>
          <w:rFonts w:hint="eastAsia" w:asciiTheme="minorEastAsia" w:hAnsiTheme="minorEastAsia" w:eastAsiaTheme="minorEastAsia"/>
          <w:color w:val="333333"/>
          <w:sz w:val="32"/>
          <w:szCs w:val="32"/>
        </w:rPr>
        <w:t>万元</w:t>
      </w:r>
      <w:r>
        <w:rPr>
          <w:rFonts w:hint="eastAsia" w:asciiTheme="minorEastAsia" w:hAnsiTheme="minorEastAsia" w:eastAsiaTheme="minorEastAsia"/>
          <w:color w:val="333333"/>
          <w:sz w:val="32"/>
          <w:szCs w:val="32"/>
          <w:lang w:eastAsia="zh-CN"/>
        </w:rPr>
        <w:t>。</w:t>
      </w:r>
      <w:r>
        <w:rPr>
          <w:rFonts w:hint="eastAsia" w:asciiTheme="minorEastAsia" w:hAnsiTheme="minorEastAsia" w:eastAsiaTheme="minorEastAsia"/>
          <w:color w:val="333333"/>
          <w:sz w:val="32"/>
          <w:szCs w:val="32"/>
        </w:rPr>
        <w:t>支出包括部门基本运行及事业发展支出。</w:t>
      </w:r>
    </w:p>
    <w:p>
      <w:pPr>
        <w:pStyle w:val="2"/>
        <w:shd w:val="clear" w:color="auto" w:fill="FFFFFF"/>
        <w:spacing w:before="0" w:beforeAutospacing="0" w:after="0" w:afterAutospacing="0"/>
        <w:rPr>
          <w:rFonts w:asciiTheme="minorEastAsia" w:hAnsiTheme="minorEastAsia" w:eastAsiaTheme="minorEastAsia"/>
          <w:b/>
          <w:color w:val="333333"/>
          <w:sz w:val="32"/>
          <w:szCs w:val="32"/>
        </w:rPr>
      </w:pPr>
      <w:r>
        <w:rPr>
          <w:rFonts w:hint="eastAsia" w:asciiTheme="minorEastAsia" w:hAnsiTheme="minorEastAsia" w:eastAsiaTheme="minorEastAsia"/>
          <w:b/>
          <w:color w:val="333333"/>
          <w:sz w:val="32"/>
          <w:szCs w:val="32"/>
        </w:rPr>
        <w:t>二、部门整体支出管理及使用情况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（一）预算执行情况</w:t>
      </w:r>
    </w:p>
    <w:p>
      <w:pPr>
        <w:pStyle w:val="2"/>
        <w:shd w:val="clear" w:color="auto" w:fill="FFFFFF"/>
        <w:spacing w:before="0" w:beforeAutospacing="0" w:after="0" w:afterAutospacing="0"/>
        <w:ind w:firstLine="640" w:firstLineChars="200"/>
        <w:jc w:val="both"/>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lang w:eastAsia="zh-CN"/>
        </w:rPr>
        <w:t>2022</w:t>
      </w:r>
      <w:r>
        <w:rPr>
          <w:rFonts w:hint="eastAsia" w:asciiTheme="minorEastAsia" w:hAnsiTheme="minorEastAsia" w:eastAsiaTheme="minorEastAsia"/>
          <w:color w:val="333333"/>
          <w:sz w:val="32"/>
          <w:szCs w:val="32"/>
        </w:rPr>
        <w:t>年部门财政年初预算支出</w:t>
      </w:r>
      <w:r>
        <w:rPr>
          <w:rFonts w:hint="eastAsia" w:asciiTheme="minorEastAsia" w:hAnsiTheme="minorEastAsia" w:eastAsiaTheme="minorEastAsia"/>
          <w:color w:val="333333"/>
          <w:sz w:val="32"/>
          <w:szCs w:val="32"/>
          <w:lang w:val="en-US" w:eastAsia="zh-CN"/>
        </w:rPr>
        <w:t>1412.16</w:t>
      </w:r>
      <w:r>
        <w:rPr>
          <w:rFonts w:hint="eastAsia" w:asciiTheme="minorEastAsia" w:hAnsiTheme="minorEastAsia" w:eastAsiaTheme="minorEastAsia"/>
          <w:color w:val="333333"/>
          <w:sz w:val="32"/>
          <w:szCs w:val="32"/>
        </w:rPr>
        <w:t>万元，其中：卫生健康支出</w:t>
      </w:r>
      <w:r>
        <w:rPr>
          <w:rFonts w:hint="eastAsia" w:asciiTheme="minorEastAsia" w:hAnsiTheme="minorEastAsia" w:eastAsiaTheme="minorEastAsia"/>
          <w:color w:val="333333"/>
          <w:sz w:val="32"/>
          <w:szCs w:val="32"/>
          <w:lang w:val="en-US" w:eastAsia="zh-CN"/>
        </w:rPr>
        <w:t>661.66</w:t>
      </w:r>
      <w:r>
        <w:rPr>
          <w:rFonts w:hint="eastAsia" w:asciiTheme="minorEastAsia" w:hAnsiTheme="minorEastAsia" w:eastAsiaTheme="minorEastAsia"/>
          <w:color w:val="333333"/>
          <w:sz w:val="32"/>
          <w:szCs w:val="32"/>
        </w:rPr>
        <w:t>万元，社会保障和就业支出</w:t>
      </w:r>
      <w:r>
        <w:rPr>
          <w:rFonts w:hint="eastAsia" w:asciiTheme="minorEastAsia" w:hAnsiTheme="minorEastAsia" w:eastAsiaTheme="minorEastAsia"/>
          <w:color w:val="333333"/>
          <w:sz w:val="32"/>
          <w:szCs w:val="32"/>
          <w:lang w:val="en-US" w:eastAsia="zh-CN"/>
        </w:rPr>
        <w:t>677.86</w:t>
      </w:r>
      <w:r>
        <w:rPr>
          <w:rFonts w:hint="eastAsia" w:asciiTheme="minorEastAsia" w:hAnsiTheme="minorEastAsia" w:eastAsiaTheme="minorEastAsia"/>
          <w:color w:val="333333"/>
          <w:sz w:val="32"/>
          <w:szCs w:val="32"/>
        </w:rPr>
        <w:t>万元，住房保障支出</w:t>
      </w:r>
      <w:r>
        <w:rPr>
          <w:rFonts w:hint="eastAsia" w:asciiTheme="minorEastAsia" w:hAnsiTheme="minorEastAsia" w:eastAsiaTheme="minorEastAsia"/>
          <w:color w:val="333333"/>
          <w:sz w:val="32"/>
          <w:szCs w:val="32"/>
          <w:lang w:val="en-US" w:eastAsia="zh-CN"/>
        </w:rPr>
        <w:t>72.65</w:t>
      </w:r>
      <w:r>
        <w:rPr>
          <w:rFonts w:hint="eastAsia" w:asciiTheme="minorEastAsia" w:hAnsiTheme="minorEastAsia" w:eastAsiaTheme="minorEastAsia"/>
          <w:color w:val="333333"/>
          <w:sz w:val="32"/>
          <w:szCs w:val="32"/>
        </w:rPr>
        <w:t>万元。</w:t>
      </w:r>
    </w:p>
    <w:p>
      <w:pPr>
        <w:pStyle w:val="2"/>
        <w:shd w:val="clear" w:color="auto" w:fill="FFFFFF"/>
        <w:spacing w:before="0" w:beforeAutospacing="0" w:after="0" w:afterAutospacing="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color w:val="333333"/>
          <w:sz w:val="32"/>
          <w:szCs w:val="32"/>
          <w:lang w:eastAsia="zh-CN"/>
        </w:rPr>
        <w:t>2022</w:t>
      </w:r>
      <w:r>
        <w:rPr>
          <w:rFonts w:hint="eastAsia" w:asciiTheme="minorEastAsia" w:hAnsiTheme="minorEastAsia" w:eastAsiaTheme="minorEastAsia"/>
          <w:color w:val="333333"/>
          <w:sz w:val="32"/>
          <w:szCs w:val="32"/>
        </w:rPr>
        <w:t>年实际总收入</w:t>
      </w:r>
      <w:r>
        <w:rPr>
          <w:rFonts w:hint="eastAsia" w:asciiTheme="minorEastAsia" w:hAnsiTheme="minorEastAsia" w:eastAsiaTheme="minorEastAsia"/>
          <w:color w:val="333333"/>
          <w:sz w:val="32"/>
          <w:szCs w:val="32"/>
          <w:lang w:val="en-US" w:eastAsia="zh-CN"/>
        </w:rPr>
        <w:t>4185.4</w:t>
      </w:r>
      <w:r>
        <w:rPr>
          <w:rFonts w:hint="eastAsia" w:asciiTheme="minorEastAsia" w:hAnsiTheme="minorEastAsia" w:eastAsiaTheme="minorEastAsia"/>
          <w:color w:val="333333"/>
          <w:sz w:val="32"/>
          <w:szCs w:val="32"/>
        </w:rPr>
        <w:t>万元，比年初预算收入增加</w:t>
      </w:r>
      <w:r>
        <w:rPr>
          <w:rFonts w:hint="eastAsia" w:asciiTheme="minorEastAsia" w:hAnsiTheme="minorEastAsia" w:eastAsiaTheme="minorEastAsia"/>
          <w:color w:val="333333"/>
          <w:sz w:val="32"/>
          <w:szCs w:val="32"/>
          <w:lang w:val="en-US" w:eastAsia="zh-CN"/>
        </w:rPr>
        <w:t>2773.24</w:t>
      </w:r>
      <w:r>
        <w:rPr>
          <w:rFonts w:hint="eastAsia" w:asciiTheme="minorEastAsia" w:hAnsiTheme="minorEastAsia" w:eastAsiaTheme="minorEastAsia"/>
          <w:color w:val="333333"/>
          <w:sz w:val="32"/>
          <w:szCs w:val="32"/>
        </w:rPr>
        <w:t>万元。</w:t>
      </w:r>
      <w:r>
        <w:rPr>
          <w:rFonts w:hint="eastAsia" w:asciiTheme="minorEastAsia" w:hAnsiTheme="minorEastAsia" w:eastAsiaTheme="minorEastAsia"/>
          <w:sz w:val="32"/>
          <w:szCs w:val="32"/>
        </w:rPr>
        <w:t>主要是石桥街道社区服务中心整体搬迁及新建老年人医养中心项目收到财政拨款增加</w:t>
      </w:r>
      <w:r>
        <w:rPr>
          <w:rFonts w:hint="eastAsia" w:asciiTheme="minorEastAsia" w:hAnsiTheme="minorEastAsia" w:eastAsiaTheme="minorEastAsia"/>
          <w:sz w:val="32"/>
          <w:szCs w:val="32"/>
          <w:lang w:eastAsia="zh-CN"/>
        </w:rPr>
        <w:t>以及疫情防控支出增加</w:t>
      </w:r>
      <w:r>
        <w:rPr>
          <w:rFonts w:hint="eastAsia" w:asciiTheme="minorEastAsia" w:hAnsiTheme="minorEastAsia" w:eastAsiaTheme="minorEastAsia"/>
          <w:sz w:val="32"/>
          <w:szCs w:val="32"/>
        </w:rPr>
        <w:t>。</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（二）基本支出</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lang w:eastAsia="zh-CN"/>
        </w:rPr>
        <w:t>2022</w:t>
      </w:r>
      <w:r>
        <w:rPr>
          <w:rFonts w:hint="eastAsia" w:asciiTheme="minorEastAsia" w:hAnsiTheme="minorEastAsia" w:eastAsiaTheme="minorEastAsia"/>
          <w:color w:val="333333"/>
          <w:sz w:val="32"/>
          <w:szCs w:val="32"/>
        </w:rPr>
        <w:t>年本部门基本支出</w:t>
      </w:r>
      <w:r>
        <w:rPr>
          <w:rFonts w:hint="eastAsia" w:asciiTheme="minorEastAsia" w:hAnsiTheme="minorEastAsia" w:eastAsiaTheme="minorEastAsia"/>
          <w:color w:val="333333"/>
          <w:sz w:val="32"/>
          <w:szCs w:val="32"/>
          <w:lang w:val="en-US" w:eastAsia="zh-CN"/>
        </w:rPr>
        <w:t>2585.64</w:t>
      </w:r>
      <w:r>
        <w:rPr>
          <w:rFonts w:hint="eastAsia" w:asciiTheme="minorEastAsia" w:hAnsiTheme="minorEastAsia" w:eastAsiaTheme="minorEastAsia"/>
          <w:color w:val="333333"/>
          <w:sz w:val="32"/>
          <w:szCs w:val="32"/>
        </w:rPr>
        <w:t>万元。其中人员经费支出</w:t>
      </w:r>
      <w:r>
        <w:rPr>
          <w:rFonts w:hint="eastAsia" w:asciiTheme="minorEastAsia" w:hAnsiTheme="minorEastAsia" w:eastAsiaTheme="minorEastAsia"/>
          <w:color w:val="333333"/>
          <w:sz w:val="32"/>
          <w:szCs w:val="32"/>
          <w:lang w:val="en-US" w:eastAsia="zh-CN"/>
        </w:rPr>
        <w:t>1005.06</w:t>
      </w:r>
      <w:r>
        <w:rPr>
          <w:rFonts w:hint="eastAsia" w:asciiTheme="minorEastAsia" w:hAnsiTheme="minorEastAsia" w:eastAsiaTheme="minorEastAsia"/>
          <w:color w:val="333333"/>
          <w:sz w:val="32"/>
          <w:szCs w:val="32"/>
        </w:rPr>
        <w:t>万元，主要用于保障部门人员工资及社会保障交费，单位职工住房公积金等开支；日常公用经费支出</w:t>
      </w:r>
      <w:r>
        <w:rPr>
          <w:rFonts w:hint="eastAsia" w:asciiTheme="minorEastAsia" w:hAnsiTheme="minorEastAsia" w:eastAsiaTheme="minorEastAsia"/>
          <w:color w:val="333333"/>
          <w:sz w:val="32"/>
          <w:szCs w:val="32"/>
          <w:lang w:val="en-US" w:eastAsia="zh-CN"/>
        </w:rPr>
        <w:t>1580.59</w:t>
      </w:r>
      <w:r>
        <w:rPr>
          <w:rFonts w:hint="eastAsia" w:asciiTheme="minorEastAsia" w:hAnsiTheme="minorEastAsia" w:eastAsiaTheme="minorEastAsia"/>
          <w:color w:val="333333"/>
          <w:sz w:val="32"/>
          <w:szCs w:val="32"/>
        </w:rPr>
        <w:t>万元，主要用于保障部门日常工作开展办公经费及固定资产购置等。</w:t>
      </w:r>
      <w:r>
        <w:rPr>
          <w:rFonts w:hint="eastAsia" w:asciiTheme="minorEastAsia" w:hAnsiTheme="minorEastAsia" w:eastAsiaTheme="minorEastAsia"/>
          <w:color w:val="333333"/>
          <w:sz w:val="32"/>
          <w:szCs w:val="32"/>
          <w:lang w:eastAsia="zh-CN"/>
        </w:rPr>
        <w:t>2022</w:t>
      </w:r>
      <w:r>
        <w:rPr>
          <w:rFonts w:hint="eastAsia" w:asciiTheme="minorEastAsia" w:hAnsiTheme="minorEastAsia" w:eastAsiaTheme="minorEastAsia"/>
          <w:color w:val="333333"/>
          <w:sz w:val="32"/>
          <w:szCs w:val="32"/>
        </w:rPr>
        <w:t>年“三公”经费预算数</w:t>
      </w:r>
      <w:r>
        <w:rPr>
          <w:rFonts w:hint="eastAsia" w:asciiTheme="minorEastAsia" w:hAnsiTheme="minorEastAsia" w:eastAsiaTheme="minorEastAsia"/>
          <w:color w:val="333333"/>
          <w:sz w:val="32"/>
          <w:szCs w:val="32"/>
          <w:lang w:val="en-US" w:eastAsia="zh-CN"/>
        </w:rPr>
        <w:t>1</w:t>
      </w:r>
      <w:r>
        <w:rPr>
          <w:rFonts w:hint="eastAsia" w:asciiTheme="minorEastAsia" w:hAnsiTheme="minorEastAsia" w:eastAsiaTheme="minorEastAsia"/>
          <w:color w:val="333333"/>
          <w:sz w:val="32"/>
          <w:szCs w:val="32"/>
        </w:rPr>
        <w:t>万元，其中：公务接待费：0万元，公务用车费：</w:t>
      </w:r>
      <w:r>
        <w:rPr>
          <w:rFonts w:hint="eastAsia" w:asciiTheme="minorEastAsia" w:hAnsiTheme="minorEastAsia" w:eastAsiaTheme="minorEastAsia"/>
          <w:color w:val="333333"/>
          <w:sz w:val="32"/>
          <w:szCs w:val="32"/>
          <w:lang w:val="en-US" w:eastAsia="zh-CN"/>
        </w:rPr>
        <w:t>1</w:t>
      </w:r>
      <w:r>
        <w:rPr>
          <w:rFonts w:hint="eastAsia" w:asciiTheme="minorEastAsia" w:hAnsiTheme="minorEastAsia" w:eastAsiaTheme="minorEastAsia"/>
          <w:color w:val="333333"/>
          <w:sz w:val="32"/>
          <w:szCs w:val="32"/>
        </w:rPr>
        <w:t>万元，因公出国（境）费用：0万元。</w:t>
      </w:r>
      <w:r>
        <w:rPr>
          <w:rFonts w:hint="eastAsia" w:asciiTheme="minorEastAsia" w:hAnsiTheme="minorEastAsia" w:eastAsiaTheme="minorEastAsia"/>
          <w:color w:val="333333"/>
          <w:sz w:val="32"/>
          <w:szCs w:val="32"/>
          <w:lang w:eastAsia="zh-CN"/>
        </w:rPr>
        <w:t>2022</w:t>
      </w:r>
      <w:r>
        <w:rPr>
          <w:rFonts w:hint="eastAsia" w:asciiTheme="minorEastAsia" w:hAnsiTheme="minorEastAsia" w:eastAsiaTheme="minorEastAsia"/>
          <w:color w:val="333333"/>
          <w:sz w:val="32"/>
          <w:szCs w:val="32"/>
        </w:rPr>
        <w:t>年度实际支出公务接待费</w:t>
      </w:r>
      <w:r>
        <w:rPr>
          <w:rFonts w:hint="eastAsia" w:asciiTheme="minorEastAsia" w:hAnsiTheme="minorEastAsia" w:eastAsiaTheme="minorEastAsia"/>
          <w:color w:val="333333"/>
          <w:sz w:val="32"/>
          <w:szCs w:val="32"/>
          <w:lang w:val="en-US" w:eastAsia="zh-CN"/>
        </w:rPr>
        <w:t>0</w:t>
      </w:r>
      <w:r>
        <w:rPr>
          <w:rFonts w:hint="eastAsia" w:asciiTheme="minorEastAsia" w:hAnsiTheme="minorEastAsia" w:eastAsiaTheme="minorEastAsia"/>
          <w:color w:val="333333"/>
          <w:sz w:val="32"/>
          <w:szCs w:val="32"/>
        </w:rPr>
        <w:t>万元，公务用车费</w:t>
      </w:r>
      <w:r>
        <w:rPr>
          <w:rFonts w:hint="eastAsia" w:asciiTheme="minorEastAsia" w:hAnsiTheme="minorEastAsia" w:eastAsiaTheme="minorEastAsia"/>
          <w:color w:val="333333"/>
          <w:sz w:val="32"/>
          <w:szCs w:val="32"/>
          <w:lang w:val="en-US" w:eastAsia="zh-CN"/>
        </w:rPr>
        <w:t>0.56</w:t>
      </w:r>
      <w:r>
        <w:rPr>
          <w:rFonts w:hint="eastAsia" w:asciiTheme="minorEastAsia" w:hAnsiTheme="minorEastAsia" w:eastAsiaTheme="minorEastAsia"/>
          <w:color w:val="333333"/>
          <w:sz w:val="32"/>
          <w:szCs w:val="32"/>
        </w:rPr>
        <w:t>万元，因公出国（境）费用0万元。</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（三）专项支出</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lang w:eastAsia="zh-CN"/>
        </w:rPr>
        <w:t>2022</w:t>
      </w:r>
      <w:r>
        <w:rPr>
          <w:rFonts w:hint="eastAsia" w:asciiTheme="minorEastAsia" w:hAnsiTheme="minorEastAsia" w:eastAsiaTheme="minorEastAsia"/>
          <w:color w:val="333333"/>
          <w:sz w:val="32"/>
          <w:szCs w:val="32"/>
        </w:rPr>
        <w:t>年</w:t>
      </w:r>
      <w:r>
        <w:rPr>
          <w:rFonts w:hint="eastAsia" w:asciiTheme="minorEastAsia" w:hAnsiTheme="minorEastAsia" w:eastAsiaTheme="minorEastAsia"/>
          <w:color w:val="333333"/>
          <w:sz w:val="32"/>
          <w:szCs w:val="32"/>
          <w:lang w:eastAsia="zh-CN"/>
        </w:rPr>
        <w:t>卫生院一样项目支出及</w:t>
      </w:r>
      <w:r>
        <w:rPr>
          <w:rFonts w:hint="eastAsia" w:asciiTheme="minorEastAsia" w:hAnsiTheme="minorEastAsia" w:eastAsiaTheme="minorEastAsia"/>
          <w:color w:val="333333"/>
          <w:sz w:val="32"/>
          <w:szCs w:val="32"/>
        </w:rPr>
        <w:t>防疫专项支出</w:t>
      </w:r>
      <w:r>
        <w:rPr>
          <w:rFonts w:hint="eastAsia" w:asciiTheme="minorEastAsia" w:hAnsiTheme="minorEastAsia" w:eastAsiaTheme="minorEastAsia"/>
          <w:color w:val="333333"/>
          <w:sz w:val="32"/>
          <w:szCs w:val="32"/>
          <w:lang w:eastAsia="zh-CN"/>
        </w:rPr>
        <w:t>共</w:t>
      </w:r>
      <w:r>
        <w:rPr>
          <w:rFonts w:hint="eastAsia" w:asciiTheme="minorEastAsia" w:hAnsiTheme="minorEastAsia" w:eastAsiaTheme="minorEastAsia"/>
          <w:color w:val="333333"/>
          <w:sz w:val="32"/>
          <w:szCs w:val="32"/>
          <w:lang w:val="en-US" w:eastAsia="zh-CN"/>
        </w:rPr>
        <w:t>1947.26</w:t>
      </w:r>
      <w:r>
        <w:rPr>
          <w:rFonts w:hint="eastAsia" w:asciiTheme="minorEastAsia" w:hAnsiTheme="minorEastAsia" w:eastAsiaTheme="minorEastAsia"/>
          <w:color w:val="333333"/>
          <w:sz w:val="32"/>
          <w:szCs w:val="32"/>
        </w:rPr>
        <w:t>万元。</w:t>
      </w:r>
    </w:p>
    <w:p>
      <w:pPr>
        <w:pStyle w:val="2"/>
        <w:shd w:val="clear" w:color="auto" w:fill="FFFFFF"/>
        <w:spacing w:before="0" w:beforeAutospacing="0" w:after="0" w:afterAutospacing="0"/>
        <w:rPr>
          <w:rFonts w:asciiTheme="minorEastAsia" w:hAnsiTheme="minorEastAsia" w:eastAsiaTheme="minorEastAsia"/>
          <w:b/>
          <w:color w:val="333333"/>
          <w:sz w:val="32"/>
          <w:szCs w:val="32"/>
        </w:rPr>
      </w:pPr>
      <w:r>
        <w:rPr>
          <w:rFonts w:hint="eastAsia" w:asciiTheme="minorEastAsia" w:hAnsiTheme="minorEastAsia" w:eastAsiaTheme="minorEastAsia"/>
          <w:b/>
          <w:color w:val="333333"/>
          <w:sz w:val="32"/>
          <w:szCs w:val="32"/>
        </w:rPr>
        <w:t>三、资产管理情况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为适应新的形势，确保新政府会计制度顺利实施。本部门进一步规范了机关财务管理制度和资产管理办法，对资产进行了全面清查，做到账物核实，资有所管，责任到人。</w:t>
      </w:r>
    </w:p>
    <w:p>
      <w:pPr>
        <w:pStyle w:val="2"/>
        <w:shd w:val="clear" w:color="auto" w:fill="FFFFFF"/>
        <w:spacing w:before="0" w:beforeAutospacing="0" w:after="0" w:afterAutospacing="0"/>
        <w:rPr>
          <w:rFonts w:asciiTheme="minorEastAsia" w:hAnsiTheme="minorEastAsia" w:eastAsiaTheme="minorEastAsia"/>
          <w:b/>
          <w:color w:val="333333"/>
          <w:sz w:val="32"/>
          <w:szCs w:val="32"/>
        </w:rPr>
      </w:pPr>
      <w:r>
        <w:rPr>
          <w:rFonts w:hint="eastAsia" w:asciiTheme="minorEastAsia" w:hAnsiTheme="minorEastAsia" w:eastAsiaTheme="minorEastAsia"/>
          <w:b/>
          <w:color w:val="333333"/>
          <w:sz w:val="32"/>
          <w:szCs w:val="32"/>
        </w:rPr>
        <w:t>四、绩效评价工作情况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（一）预算配置</w:t>
      </w:r>
    </w:p>
    <w:p>
      <w:pPr>
        <w:pStyle w:val="2"/>
        <w:shd w:val="clear" w:color="auto" w:fill="FFFFFF"/>
        <w:spacing w:before="0" w:beforeAutospacing="0" w:after="0" w:afterAutospacing="0"/>
        <w:ind w:firstLine="640" w:firstLineChars="200"/>
        <w:rPr>
          <w:rFonts w:hint="eastAsia"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根据市委市政府有关文件精神，本部门制定了“三公”经费管理办法，明确了接待标准和人数，公车维护、加油、车辆保险等支出均在政府采购定点单位实施。</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（二）预算执行</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lang w:eastAsia="zh-CN"/>
        </w:rPr>
        <w:t>2022</w:t>
      </w:r>
      <w:r>
        <w:rPr>
          <w:rFonts w:hint="eastAsia" w:asciiTheme="minorEastAsia" w:hAnsiTheme="minorEastAsia" w:eastAsiaTheme="minorEastAsia"/>
          <w:color w:val="333333"/>
          <w:sz w:val="32"/>
          <w:szCs w:val="32"/>
        </w:rPr>
        <w:t>年“三公”经费预算数</w:t>
      </w:r>
      <w:r>
        <w:rPr>
          <w:rFonts w:hint="eastAsia" w:asciiTheme="minorEastAsia" w:hAnsiTheme="minorEastAsia" w:eastAsiaTheme="minorEastAsia"/>
          <w:color w:val="333333"/>
          <w:sz w:val="32"/>
          <w:szCs w:val="32"/>
          <w:lang w:val="en-US" w:eastAsia="zh-CN"/>
        </w:rPr>
        <w:t>1</w:t>
      </w:r>
      <w:r>
        <w:rPr>
          <w:rFonts w:hint="eastAsia" w:asciiTheme="minorEastAsia" w:hAnsiTheme="minorEastAsia" w:eastAsiaTheme="minorEastAsia"/>
          <w:color w:val="333333"/>
          <w:sz w:val="32"/>
          <w:szCs w:val="32"/>
        </w:rPr>
        <w:t>万元，实际支出</w:t>
      </w:r>
      <w:r>
        <w:rPr>
          <w:rFonts w:hint="eastAsia" w:asciiTheme="minorEastAsia" w:hAnsiTheme="minorEastAsia" w:eastAsiaTheme="minorEastAsia"/>
          <w:color w:val="333333"/>
          <w:sz w:val="32"/>
          <w:szCs w:val="32"/>
          <w:lang w:val="en-US" w:eastAsia="zh-CN"/>
        </w:rPr>
        <w:t>0.56</w:t>
      </w:r>
      <w:r>
        <w:rPr>
          <w:rFonts w:hint="eastAsia" w:asciiTheme="minorEastAsia" w:hAnsiTheme="minorEastAsia" w:eastAsiaTheme="minorEastAsia"/>
          <w:color w:val="333333"/>
          <w:sz w:val="32"/>
          <w:szCs w:val="32"/>
        </w:rPr>
        <w:t>万元；其中公务用车运行维护费均为救护车开支。</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（三）预算管理</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完善了预算管理制度、内部控制制度和财务管理制度；确保财务人员执证上岗，会计档案整理、保管规范，支出合理有据；实行财务会审报账制，重大财务支出交委党组成员讨论，集体研究决定通过；单位无超标准发放津补贴、奖金款项；专项资金做到专款专用；按财政要求，预决算信息在规定时间内在相关网站及时公开。</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（四）资产管理</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为确保新政府会计制度顺利实施，资产进行了全面清查。针对各科室及直属单位制定了健全完整的资产管理制度，做到账物核实，资有所管，责任到人，固定资产利用率达100%。</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（五）绩效管理</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专项资金均实行目标管理，及时开展专项资金支出及已完工项目绩效自评和部门整体支出绩效自评工作，确保项目资金合理运用，达到资金利用效益最大化，并按财政要求已在相关网站公开。</w:t>
      </w:r>
    </w:p>
    <w:p>
      <w:pPr>
        <w:pStyle w:val="2"/>
        <w:shd w:val="clear" w:color="auto" w:fill="FFFFFF"/>
        <w:spacing w:before="0" w:beforeAutospacing="0" w:after="0" w:afterAutospacing="0"/>
        <w:rPr>
          <w:rFonts w:asciiTheme="minorEastAsia" w:hAnsiTheme="minorEastAsia" w:eastAsiaTheme="minorEastAsia"/>
          <w:b/>
          <w:color w:val="333333"/>
          <w:sz w:val="32"/>
          <w:szCs w:val="32"/>
        </w:rPr>
      </w:pPr>
      <w:r>
        <w:rPr>
          <w:rFonts w:hint="eastAsia" w:asciiTheme="minorEastAsia" w:hAnsiTheme="minorEastAsia" w:eastAsiaTheme="minorEastAsia"/>
          <w:b/>
          <w:color w:val="333333"/>
          <w:sz w:val="32"/>
          <w:szCs w:val="32"/>
        </w:rPr>
        <w:t>五、存在的问题</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1、商品和服务支出年初未做预算，“三公”经费中公务用车运行维护费也未做预算，很难</w:t>
      </w:r>
      <w:bookmarkStart w:id="0" w:name="_GoBack"/>
      <w:bookmarkEnd w:id="0"/>
      <w:r>
        <w:rPr>
          <w:rFonts w:hint="eastAsia" w:asciiTheme="minorEastAsia" w:hAnsiTheme="minorEastAsia" w:eastAsiaTheme="minorEastAsia"/>
          <w:color w:val="333333"/>
          <w:sz w:val="32"/>
          <w:szCs w:val="32"/>
        </w:rPr>
        <w:t>保障本部门的日常运行，预算编制的合理性有待提高。</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2、部门人员经费投入不足，工资福利支出年初预算为</w:t>
      </w:r>
      <w:r>
        <w:rPr>
          <w:rFonts w:hint="eastAsia" w:asciiTheme="minorEastAsia" w:hAnsiTheme="minorEastAsia" w:eastAsiaTheme="minorEastAsia"/>
          <w:color w:val="333333"/>
          <w:sz w:val="32"/>
          <w:szCs w:val="32"/>
          <w:lang w:val="en-US" w:eastAsia="zh-CN"/>
        </w:rPr>
        <w:t>892.32</w:t>
      </w:r>
      <w:r>
        <w:rPr>
          <w:rFonts w:hint="eastAsia" w:asciiTheme="minorEastAsia" w:hAnsiTheme="minorEastAsia" w:eastAsiaTheme="minorEastAsia"/>
          <w:color w:val="333333"/>
          <w:sz w:val="32"/>
          <w:szCs w:val="32"/>
        </w:rPr>
        <w:t>万元，而实际决算为</w:t>
      </w:r>
      <w:r>
        <w:rPr>
          <w:rFonts w:hint="eastAsia" w:asciiTheme="minorEastAsia" w:hAnsiTheme="minorEastAsia" w:eastAsiaTheme="minorEastAsia"/>
          <w:color w:val="333333"/>
          <w:sz w:val="32"/>
          <w:szCs w:val="32"/>
          <w:lang w:val="en-US" w:eastAsia="zh-CN"/>
        </w:rPr>
        <w:t>1005.06</w:t>
      </w:r>
      <w:r>
        <w:rPr>
          <w:rFonts w:hint="eastAsia" w:asciiTheme="minorEastAsia" w:hAnsiTheme="minorEastAsia" w:eastAsiaTheme="minorEastAsia"/>
          <w:color w:val="333333"/>
          <w:sz w:val="32"/>
          <w:szCs w:val="32"/>
        </w:rPr>
        <w:t>万元。</w:t>
      </w:r>
    </w:p>
    <w:p>
      <w:pPr>
        <w:pStyle w:val="2"/>
        <w:shd w:val="clear" w:color="auto" w:fill="FFFFFF"/>
        <w:spacing w:before="0" w:beforeAutospacing="0" w:after="0" w:afterAutospacing="0"/>
        <w:rPr>
          <w:rFonts w:asciiTheme="minorEastAsia" w:hAnsiTheme="minorEastAsia" w:eastAsiaTheme="minorEastAsia"/>
          <w:b/>
          <w:color w:val="333333"/>
          <w:sz w:val="32"/>
          <w:szCs w:val="32"/>
        </w:rPr>
      </w:pPr>
      <w:r>
        <w:rPr>
          <w:rFonts w:hint="eastAsia" w:asciiTheme="minorEastAsia" w:hAnsiTheme="minorEastAsia" w:eastAsiaTheme="minorEastAsia"/>
          <w:b/>
          <w:color w:val="333333"/>
          <w:sz w:val="32"/>
          <w:szCs w:val="32"/>
        </w:rPr>
        <w:t>六、改进措施和有关建议</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建议加大财政投入力度，加强各部门业务工作对接，及时开展项目工作，加快执行进度，充分发挥资金效益。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N2YyZmY1MGQ0ZjZlMmRjYTJjZTc0YTFkODZmOTUifQ=="/>
  </w:docVars>
  <w:rsids>
    <w:rsidRoot w:val="00000000"/>
    <w:rsid w:val="17590F10"/>
    <w:rsid w:val="18876A45"/>
    <w:rsid w:val="6B0F76CF"/>
    <w:rsid w:val="6B7A184F"/>
    <w:rsid w:val="7A9D5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1863</Words>
  <Characters>2069</Characters>
  <Lines>0</Lines>
  <Paragraphs>0</Paragraphs>
  <TotalTime>21</TotalTime>
  <ScaleCrop>false</ScaleCrop>
  <LinksUpToDate>false</LinksUpToDate>
  <CharactersWithSpaces>2076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2022-06-27T03:12:00Z</dcterms:created>
  <dc:creator>Administrator</dc:creator>
  <cp:lastModifiedBy>蒋建新</cp:lastModifiedBy>
  <dcterms:modified xsi:type="dcterms:W3CDTF">2023-09-20T09:19:33Z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E91903C6E97B412486B206C73BD0C0E4_13</vt:lpwstr>
  </property>
</Properties>
</file>