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202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lang w:eastAsia="zh-CN"/>
        </w:rPr>
        <w:t>年中共邵阳市双清区政法委员会</w:t>
      </w:r>
    </w:p>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一、部门概况</w:t>
      </w:r>
    </w:p>
    <w:p>
      <w:pPr>
        <w:pStyle w:val="4"/>
        <w:keepNext w:val="0"/>
        <w:keepLines w:val="0"/>
        <w:widowControl/>
        <w:suppressLineNumbers w:val="0"/>
        <w:spacing w:before="0" w:beforeAutospacing="0" w:after="2" w:afterAutospacing="0"/>
        <w:ind w:left="0" w:right="0" w:firstLine="641"/>
        <w:rPr>
          <w:rFonts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（一）深入贯彻习近平新时代中国特色社会主义思想，深入贯彻党的路线方针政策喝决策部署，统一政法各部门思想和行动，坚持党对政法工作的绝对领导，坚决维护党中央权威和集中统一领导。</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二）深入贯彻党中央、省委、市委和区委决定，对全区政法工作研究提出全局性部署，推进平安双清、法治双清建设，加强过硬队伍建设，深化智能化建设，坚决维护国家政治安全、确保社会大局稳、促进社会公平正义、保障人民安居乐业。</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（三）了解掌握和分析研判政法工作情况动态，分析社会稳定形势，创新完善多部门参与的综合维稳工作机制，协调推动预防、化解影响稳定的社会矛盾和风险，协调应对和处置重大突发事件。</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（四）加强对政法工作的督查，统筹协调社会治安综合治理、维护社会稳定、反邪教、禁毒有关法律法规政策的实施工作。</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（五）组织开展政法领域的调查研究，研究拟订政法工作的重要措施，及时向区委提出建议。</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（六）掌握分析政法舆情动态，指导协调政法部门媒体网络宣传工作，指导政法部门做好涉及政法工作的重大宣传工作。</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（七）监督和支持政法各部门依法行使职权，指导和协调政法各部门密切配合，研究和协调重大、疑难案件、推进严格执法、公正司法。</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（八）组织研究政法改革中带有方向性、倾向性和普遍性的重大问题，深化政法改革。</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（九）指导推动政法系统党的建设和政法队伍建设。</w:t>
      </w:r>
    </w:p>
    <w:p>
      <w:pPr>
        <w:pStyle w:val="4"/>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（十）完成区委交办的其他任务。</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eastAsia="zh-CN"/>
        </w:rPr>
        <w:t>202</w:t>
      </w:r>
      <w:r>
        <w:rPr>
          <w:rFonts w:hint="eastAsia" w:cs="宋体"/>
          <w:kern w:val="0"/>
          <w:sz w:val="30"/>
          <w:szCs w:val="30"/>
          <w:lang w:val="en-US" w:eastAsia="zh-CN"/>
        </w:rPr>
        <w:t>2</w:t>
      </w:r>
      <w:r>
        <w:rPr>
          <w:rFonts w:hint="eastAsia" w:cs="宋体"/>
          <w:kern w:val="0"/>
          <w:sz w:val="30"/>
          <w:szCs w:val="30"/>
          <w:lang w:eastAsia="zh-CN"/>
        </w:rPr>
        <w:t>年</w:t>
      </w:r>
      <w:r>
        <w:rPr>
          <w:rFonts w:hint="eastAsia" w:ascii="宋体" w:hAnsi="宋体" w:eastAsia="宋体" w:cs="宋体"/>
          <w:kern w:val="0"/>
          <w:sz w:val="30"/>
          <w:szCs w:val="30"/>
        </w:rPr>
        <w:t>度预算收入</w:t>
      </w:r>
      <w:r>
        <w:rPr>
          <w:rFonts w:hint="eastAsia" w:cs="宋体"/>
          <w:i w:val="0"/>
          <w:iCs w:val="0"/>
          <w:caps w:val="0"/>
          <w:color w:val="000000"/>
          <w:spacing w:val="0"/>
          <w:sz w:val="32"/>
          <w:szCs w:val="32"/>
          <w:lang w:val="en-US" w:eastAsia="zh-CN"/>
        </w:rPr>
        <w:t>701.65</w:t>
      </w:r>
      <w:r>
        <w:rPr>
          <w:rFonts w:hint="eastAsia" w:ascii="宋体" w:hAnsi="宋体" w:eastAsia="宋体" w:cs="宋体"/>
          <w:kern w:val="0"/>
          <w:sz w:val="30"/>
          <w:szCs w:val="30"/>
        </w:rPr>
        <w:t>万元，预算支出</w:t>
      </w:r>
      <w:r>
        <w:rPr>
          <w:rFonts w:hint="eastAsia" w:cs="宋体"/>
          <w:kern w:val="0"/>
          <w:sz w:val="30"/>
          <w:szCs w:val="30"/>
          <w:lang w:val="en-US" w:eastAsia="zh-CN"/>
        </w:rPr>
        <w:t>701.65</w:t>
      </w:r>
      <w:r>
        <w:rPr>
          <w:rFonts w:hint="eastAsia" w:ascii="宋体" w:hAnsi="宋体" w:eastAsia="宋体" w:cs="宋体"/>
          <w:kern w:val="0"/>
          <w:sz w:val="30"/>
          <w:szCs w:val="30"/>
        </w:rPr>
        <w:t>万元。预算信息都在邵阳市</w:t>
      </w:r>
      <w:r>
        <w:rPr>
          <w:rFonts w:hint="eastAsia" w:cs="宋体"/>
          <w:kern w:val="0"/>
          <w:sz w:val="30"/>
          <w:szCs w:val="30"/>
          <w:lang w:eastAsia="zh-CN"/>
        </w:rPr>
        <w:t>双清区</w:t>
      </w:r>
      <w:r>
        <w:rPr>
          <w:rFonts w:hint="eastAsia" w:ascii="宋体" w:hAnsi="宋体" w:eastAsia="宋体" w:cs="宋体"/>
          <w:kern w:val="0"/>
          <w:sz w:val="30"/>
          <w:szCs w:val="30"/>
        </w:rPr>
        <w:t>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lang w:eastAsia="zh-CN"/>
        </w:rPr>
      </w:pPr>
      <w:r>
        <w:rPr>
          <w:rFonts w:hint="eastAsia" w:cs="宋体"/>
          <w:kern w:val="0"/>
          <w:sz w:val="30"/>
          <w:szCs w:val="30"/>
          <w:lang w:eastAsia="zh-CN"/>
        </w:rPr>
        <w:t>202</w:t>
      </w:r>
      <w:r>
        <w:rPr>
          <w:rFonts w:hint="eastAsia" w:cs="宋体"/>
          <w:kern w:val="0"/>
          <w:sz w:val="30"/>
          <w:szCs w:val="30"/>
          <w:lang w:val="en-US" w:eastAsia="zh-CN"/>
        </w:rPr>
        <w:t>2</w:t>
      </w:r>
      <w:r>
        <w:rPr>
          <w:rFonts w:hint="eastAsia" w:cs="宋体"/>
          <w:kern w:val="0"/>
          <w:sz w:val="30"/>
          <w:szCs w:val="30"/>
          <w:lang w:eastAsia="zh-CN"/>
        </w:rPr>
        <w:t>年</w:t>
      </w:r>
      <w:r>
        <w:rPr>
          <w:rFonts w:hint="eastAsia" w:ascii="宋体" w:hAnsi="宋体" w:eastAsia="宋体" w:cs="宋体"/>
          <w:kern w:val="0"/>
          <w:sz w:val="30"/>
          <w:szCs w:val="30"/>
        </w:rPr>
        <w:t>基本支出</w:t>
      </w:r>
      <w:r>
        <w:rPr>
          <w:rFonts w:hint="eastAsia" w:cs="宋体"/>
          <w:i w:val="0"/>
          <w:iCs w:val="0"/>
          <w:caps w:val="0"/>
          <w:color w:val="000000"/>
          <w:spacing w:val="0"/>
          <w:sz w:val="32"/>
          <w:szCs w:val="32"/>
          <w:lang w:val="en-US" w:eastAsia="zh-CN"/>
        </w:rPr>
        <w:t>504.36</w:t>
      </w:r>
      <w:r>
        <w:rPr>
          <w:rFonts w:hint="eastAsia" w:ascii="宋体" w:hAnsi="宋体" w:eastAsia="宋体" w:cs="宋体"/>
          <w:kern w:val="0"/>
          <w:sz w:val="30"/>
          <w:szCs w:val="30"/>
        </w:rPr>
        <w:t>万元，其中：工资福利支出</w:t>
      </w:r>
      <w:r>
        <w:rPr>
          <w:rFonts w:hint="eastAsia" w:cs="宋体"/>
          <w:kern w:val="0"/>
          <w:sz w:val="30"/>
          <w:szCs w:val="30"/>
          <w:lang w:val="en-US" w:eastAsia="zh-CN"/>
        </w:rPr>
        <w:t>305.29</w:t>
      </w:r>
      <w:r>
        <w:rPr>
          <w:rFonts w:hint="eastAsia" w:ascii="宋体" w:hAnsi="宋体" w:eastAsia="宋体" w:cs="宋体"/>
          <w:kern w:val="0"/>
          <w:sz w:val="30"/>
          <w:szCs w:val="30"/>
        </w:rPr>
        <w:t>万元，商品和服务支出</w:t>
      </w:r>
      <w:r>
        <w:rPr>
          <w:rFonts w:hint="eastAsia" w:cs="宋体"/>
          <w:kern w:val="0"/>
          <w:sz w:val="30"/>
          <w:szCs w:val="30"/>
          <w:lang w:val="en-US" w:eastAsia="zh-CN"/>
        </w:rPr>
        <w:t>144.48</w:t>
      </w:r>
      <w:r>
        <w:rPr>
          <w:rFonts w:hint="eastAsia" w:ascii="宋体" w:hAnsi="宋体" w:eastAsia="宋体" w:cs="宋体"/>
          <w:kern w:val="0"/>
          <w:sz w:val="30"/>
          <w:szCs w:val="30"/>
        </w:rPr>
        <w:t>万元，对个人和家庭补助支出</w:t>
      </w:r>
      <w:r>
        <w:rPr>
          <w:rFonts w:hint="eastAsia" w:cs="宋体"/>
          <w:kern w:val="0"/>
          <w:sz w:val="30"/>
          <w:szCs w:val="30"/>
          <w:lang w:val="en-US" w:eastAsia="zh-CN"/>
        </w:rPr>
        <w:t>16.96</w:t>
      </w:r>
      <w:r>
        <w:rPr>
          <w:rFonts w:hint="eastAsia" w:ascii="宋体" w:hAnsi="宋体" w:eastAsia="宋体" w:cs="宋体"/>
          <w:kern w:val="0"/>
          <w:sz w:val="30"/>
          <w:szCs w:val="30"/>
        </w:rPr>
        <w:t>万元。响应国家相关政策，厉行节约，严格控制“三公”经费支出，</w:t>
      </w:r>
      <w:r>
        <w:rPr>
          <w:rFonts w:hint="eastAsia" w:cs="宋体"/>
          <w:kern w:val="0"/>
          <w:sz w:val="30"/>
          <w:szCs w:val="30"/>
          <w:lang w:eastAsia="zh-CN"/>
        </w:rPr>
        <w:t>202</w:t>
      </w:r>
      <w:r>
        <w:rPr>
          <w:rFonts w:hint="eastAsia" w:cs="宋体"/>
          <w:kern w:val="0"/>
          <w:sz w:val="30"/>
          <w:szCs w:val="30"/>
          <w:lang w:val="en-US" w:eastAsia="zh-CN"/>
        </w:rPr>
        <w:t>2</w:t>
      </w:r>
      <w:r>
        <w:rPr>
          <w:rFonts w:hint="eastAsia" w:cs="宋体"/>
          <w:kern w:val="0"/>
          <w:sz w:val="30"/>
          <w:szCs w:val="30"/>
          <w:lang w:eastAsia="zh-CN"/>
        </w:rPr>
        <w:t>年</w:t>
      </w:r>
      <w:r>
        <w:rPr>
          <w:rFonts w:hint="eastAsia" w:ascii="宋体" w:hAnsi="宋体" w:eastAsia="宋体" w:cs="宋体"/>
          <w:kern w:val="0"/>
          <w:sz w:val="30"/>
          <w:szCs w:val="30"/>
        </w:rPr>
        <w:t>“三公”经费共支出</w:t>
      </w:r>
      <w:r>
        <w:rPr>
          <w:rFonts w:hint="eastAsia" w:cs="宋体"/>
          <w:kern w:val="0"/>
          <w:sz w:val="30"/>
          <w:szCs w:val="30"/>
          <w:lang w:val="en-US" w:eastAsia="zh-CN"/>
        </w:rPr>
        <w:t>0.95</w:t>
      </w:r>
      <w:r>
        <w:rPr>
          <w:rFonts w:hint="eastAsia" w:ascii="宋体" w:hAnsi="宋体" w:eastAsia="宋体" w:cs="宋体"/>
          <w:kern w:val="0"/>
          <w:sz w:val="30"/>
          <w:szCs w:val="30"/>
        </w:rPr>
        <w:t>万元，其中：公务用车运行费</w:t>
      </w:r>
      <w:r>
        <w:rPr>
          <w:rFonts w:hint="eastAsia" w:cs="宋体"/>
          <w:kern w:val="0"/>
          <w:sz w:val="30"/>
          <w:szCs w:val="30"/>
          <w:lang w:val="en-US" w:eastAsia="zh-CN"/>
        </w:rPr>
        <w:t>0</w:t>
      </w:r>
      <w:r>
        <w:rPr>
          <w:rFonts w:hint="eastAsia" w:ascii="宋体" w:hAnsi="宋体" w:eastAsia="宋体" w:cs="宋体"/>
          <w:kern w:val="0"/>
          <w:sz w:val="30"/>
          <w:szCs w:val="30"/>
        </w:rPr>
        <w:t>万元，公务接待费</w:t>
      </w:r>
      <w:r>
        <w:rPr>
          <w:rFonts w:hint="eastAsia" w:cs="宋体"/>
          <w:kern w:val="0"/>
          <w:sz w:val="30"/>
          <w:szCs w:val="30"/>
          <w:lang w:val="en-US" w:eastAsia="zh-CN"/>
        </w:rPr>
        <w:t>0.95</w:t>
      </w:r>
      <w:r>
        <w:rPr>
          <w:rFonts w:hint="eastAsia" w:ascii="宋体" w:hAnsi="宋体" w:eastAsia="宋体" w:cs="宋体"/>
          <w:kern w:val="0"/>
          <w:sz w:val="30"/>
          <w:szCs w:val="30"/>
        </w:rPr>
        <w:t>元，比20</w:t>
      </w:r>
      <w:r>
        <w:rPr>
          <w:rFonts w:hint="eastAsia" w:cs="宋体"/>
          <w:kern w:val="0"/>
          <w:sz w:val="30"/>
          <w:szCs w:val="30"/>
          <w:lang w:val="en-US" w:eastAsia="zh-CN"/>
        </w:rPr>
        <w:t>22</w:t>
      </w:r>
      <w:r>
        <w:rPr>
          <w:rFonts w:hint="eastAsia" w:ascii="宋体" w:hAnsi="宋体" w:eastAsia="宋体" w:cs="宋体"/>
          <w:kern w:val="0"/>
          <w:sz w:val="30"/>
          <w:szCs w:val="30"/>
        </w:rPr>
        <w:t>年度</w:t>
      </w:r>
      <w:r>
        <w:rPr>
          <w:rFonts w:hint="eastAsia" w:cs="宋体"/>
          <w:kern w:val="0"/>
          <w:sz w:val="30"/>
          <w:szCs w:val="30"/>
          <w:lang w:eastAsia="zh-CN"/>
        </w:rPr>
        <w:t>增加</w:t>
      </w:r>
      <w:r>
        <w:rPr>
          <w:rFonts w:hint="eastAsia" w:ascii="宋体" w:hAnsi="宋体" w:eastAsia="宋体" w:cs="宋体"/>
          <w:kern w:val="0"/>
          <w:sz w:val="30"/>
          <w:szCs w:val="30"/>
        </w:rPr>
        <w:t>了</w:t>
      </w:r>
      <w:r>
        <w:rPr>
          <w:rFonts w:hint="eastAsia" w:cs="宋体"/>
          <w:kern w:val="0"/>
          <w:sz w:val="30"/>
          <w:szCs w:val="30"/>
          <w:lang w:val="en-US" w:eastAsia="zh-CN"/>
        </w:rPr>
        <w:t>100</w:t>
      </w:r>
      <w:r>
        <w:rPr>
          <w:rFonts w:hint="eastAsia" w:ascii="宋体" w:hAnsi="宋体" w:eastAsia="宋体" w:cs="宋体"/>
          <w:kern w:val="0"/>
          <w:sz w:val="30"/>
          <w:szCs w:val="30"/>
        </w:rPr>
        <w:t>%</w:t>
      </w:r>
      <w:r>
        <w:rPr>
          <w:rFonts w:hint="eastAsia" w:cs="宋体"/>
          <w:kern w:val="0"/>
          <w:sz w:val="30"/>
          <w:szCs w:val="30"/>
          <w:lang w:eastAsia="zh-CN"/>
        </w:rPr>
        <w:t>，主要是日常加班开餐。</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（三）专项支出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cs="宋体"/>
          <w:kern w:val="0"/>
          <w:sz w:val="30"/>
          <w:szCs w:val="30"/>
          <w:lang w:eastAsia="zh-CN"/>
        </w:rPr>
        <w:t>202</w:t>
      </w:r>
      <w:r>
        <w:rPr>
          <w:rFonts w:hint="eastAsia" w:cs="宋体"/>
          <w:kern w:val="0"/>
          <w:sz w:val="30"/>
          <w:szCs w:val="30"/>
          <w:lang w:val="en-US" w:eastAsia="zh-CN"/>
        </w:rPr>
        <w:t>2</w:t>
      </w:r>
      <w:r>
        <w:rPr>
          <w:rFonts w:hint="eastAsia" w:cs="宋体"/>
          <w:kern w:val="0"/>
          <w:sz w:val="30"/>
          <w:szCs w:val="30"/>
          <w:lang w:eastAsia="zh-CN"/>
        </w:rPr>
        <w:t>年</w:t>
      </w:r>
      <w:r>
        <w:rPr>
          <w:rFonts w:hint="eastAsia" w:ascii="宋体" w:hAnsi="宋体" w:eastAsia="宋体" w:cs="宋体"/>
          <w:kern w:val="0"/>
          <w:sz w:val="30"/>
          <w:szCs w:val="30"/>
        </w:rPr>
        <w:t>度用于</w:t>
      </w:r>
      <w:r>
        <w:rPr>
          <w:rFonts w:hint="eastAsia" w:cs="宋体"/>
          <w:kern w:val="0"/>
          <w:sz w:val="30"/>
          <w:szCs w:val="30"/>
          <w:lang w:val="en-US" w:eastAsia="zh-CN"/>
        </w:rPr>
        <w:t>专项</w:t>
      </w:r>
      <w:r>
        <w:rPr>
          <w:rFonts w:hint="eastAsia" w:ascii="宋体" w:hAnsi="宋体" w:eastAsia="宋体" w:cs="宋体"/>
          <w:kern w:val="0"/>
          <w:sz w:val="30"/>
          <w:szCs w:val="30"/>
        </w:rPr>
        <w:t>费用支出</w:t>
      </w:r>
      <w:r>
        <w:rPr>
          <w:rFonts w:hint="eastAsia" w:cs="宋体"/>
          <w:i w:val="0"/>
          <w:iCs w:val="0"/>
          <w:caps w:val="0"/>
          <w:color w:val="000000"/>
          <w:spacing w:val="0"/>
          <w:sz w:val="32"/>
          <w:szCs w:val="32"/>
          <w:lang w:val="en-US" w:eastAsia="zh-CN"/>
        </w:rPr>
        <w:t>197.28</w:t>
      </w:r>
      <w:r>
        <w:rPr>
          <w:rFonts w:hint="eastAsia" w:ascii="宋体" w:hAnsi="宋体" w:eastAsia="宋体" w:cs="宋体"/>
          <w:kern w:val="0"/>
          <w:sz w:val="30"/>
          <w:szCs w:val="30"/>
        </w:rPr>
        <w:t>万元，结余</w:t>
      </w:r>
      <w:r>
        <w:rPr>
          <w:rFonts w:hint="eastAsia" w:cs="宋体"/>
          <w:kern w:val="0"/>
          <w:sz w:val="30"/>
          <w:szCs w:val="30"/>
          <w:lang w:val="en-US" w:eastAsia="zh-CN"/>
        </w:rPr>
        <w:t>0</w:t>
      </w:r>
      <w:r>
        <w:rPr>
          <w:rFonts w:hint="eastAsia" w:ascii="宋体" w:hAnsi="宋体" w:eastAsia="宋体" w:cs="宋体"/>
          <w:kern w:val="0"/>
          <w:sz w:val="30"/>
          <w:szCs w:val="30"/>
        </w:rPr>
        <w:t>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三、资产管理情况</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cs="宋体"/>
          <w:kern w:val="0"/>
          <w:sz w:val="30"/>
          <w:szCs w:val="30"/>
          <w:lang w:eastAsia="zh-CN"/>
        </w:rPr>
        <w:t>202</w:t>
      </w:r>
      <w:r>
        <w:rPr>
          <w:rFonts w:hint="eastAsia" w:cs="宋体"/>
          <w:kern w:val="0"/>
          <w:sz w:val="30"/>
          <w:szCs w:val="30"/>
          <w:lang w:val="en-US" w:eastAsia="zh-CN"/>
        </w:rPr>
        <w:t>2</w:t>
      </w:r>
      <w:r>
        <w:rPr>
          <w:rFonts w:hint="eastAsia" w:cs="宋体"/>
          <w:kern w:val="0"/>
          <w:sz w:val="30"/>
          <w:szCs w:val="30"/>
          <w:lang w:eastAsia="zh-CN"/>
        </w:rPr>
        <w:t>年</w:t>
      </w:r>
      <w:r>
        <w:rPr>
          <w:rFonts w:hint="eastAsia" w:ascii="宋体" w:hAnsi="宋体" w:eastAsia="宋体" w:cs="宋体"/>
          <w:kern w:val="0"/>
          <w:sz w:val="30"/>
          <w:szCs w:val="30"/>
        </w:rPr>
        <w:t>固定资产年初数</w:t>
      </w:r>
      <w:r>
        <w:rPr>
          <w:rFonts w:hint="eastAsia" w:cs="宋体"/>
          <w:kern w:val="0"/>
          <w:sz w:val="30"/>
          <w:szCs w:val="30"/>
          <w:lang w:val="en-US" w:eastAsia="zh-CN"/>
        </w:rPr>
        <w:t>93.71</w:t>
      </w:r>
      <w:r>
        <w:rPr>
          <w:rFonts w:hint="eastAsia" w:ascii="宋体" w:hAnsi="宋体" w:eastAsia="宋体" w:cs="宋体"/>
          <w:kern w:val="0"/>
          <w:sz w:val="30"/>
          <w:szCs w:val="30"/>
        </w:rPr>
        <w:t>万元，期末数</w:t>
      </w:r>
      <w:r>
        <w:rPr>
          <w:rFonts w:hint="eastAsia" w:cs="宋体"/>
          <w:kern w:val="0"/>
          <w:sz w:val="30"/>
          <w:szCs w:val="30"/>
          <w:lang w:val="en-US" w:eastAsia="zh-CN"/>
        </w:rPr>
        <w:t>83.97</w:t>
      </w:r>
      <w:r>
        <w:rPr>
          <w:rFonts w:hint="eastAsia" w:ascii="宋体" w:hAnsi="宋体" w:eastAsia="宋体" w:cs="宋体"/>
          <w:kern w:val="0"/>
          <w:sz w:val="30"/>
          <w:szCs w:val="30"/>
        </w:rPr>
        <w:t>万元。为了更好的加强单位资产管理，健全管理制度，保障国有资产的完整和安全，结合我站实际制定了本单位财务管理制度，将国有资产分类管理，专人负责，做到产权清晰，账、表、实、卡相符，资产保存、处置合理、规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绩效评价工作情况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根据财政局下发的《邵阳市财政局关于开展</w:t>
      </w:r>
      <w:r>
        <w:rPr>
          <w:rFonts w:hint="eastAsia" w:cs="宋体"/>
          <w:kern w:val="0"/>
          <w:sz w:val="30"/>
          <w:szCs w:val="30"/>
          <w:lang w:eastAsia="zh-CN"/>
        </w:rPr>
        <w:t>202</w:t>
      </w:r>
      <w:r>
        <w:rPr>
          <w:rFonts w:hint="eastAsia" w:cs="宋体"/>
          <w:kern w:val="0"/>
          <w:sz w:val="30"/>
          <w:szCs w:val="30"/>
          <w:lang w:val="en-US" w:eastAsia="zh-CN"/>
        </w:rPr>
        <w:t>2</w:t>
      </w:r>
      <w:r>
        <w:rPr>
          <w:rFonts w:hint="eastAsia" w:cs="宋体"/>
          <w:kern w:val="0"/>
          <w:sz w:val="30"/>
          <w:szCs w:val="30"/>
          <w:lang w:eastAsia="zh-CN"/>
        </w:rPr>
        <w:t>年</w:t>
      </w:r>
      <w:r>
        <w:rPr>
          <w:rFonts w:hint="eastAsia" w:ascii="宋体" w:hAnsi="宋体" w:eastAsia="宋体" w:cs="宋体"/>
          <w:kern w:val="0"/>
          <w:sz w:val="30"/>
          <w:szCs w:val="30"/>
        </w:rPr>
        <w:t>度部门整体支出绩效自评工作的通知》，我</w:t>
      </w:r>
      <w:r>
        <w:rPr>
          <w:rFonts w:hint="eastAsia" w:cs="宋体"/>
          <w:kern w:val="0"/>
          <w:sz w:val="30"/>
          <w:szCs w:val="30"/>
          <w:lang w:eastAsia="zh-CN"/>
        </w:rPr>
        <w:t>单位</w:t>
      </w:r>
      <w:r>
        <w:rPr>
          <w:rFonts w:hint="eastAsia" w:ascii="宋体" w:hAnsi="宋体" w:eastAsia="宋体" w:cs="宋体"/>
          <w:kern w:val="0"/>
          <w:sz w:val="30"/>
          <w:szCs w:val="30"/>
        </w:rPr>
        <w:t>对本单位的预算配置、预算执行、预算管理、资产管理、绩效管理、职责履行、履职效益等方面的执行情况进行了自评，形成了评价结论。</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b/>
          <w:bCs w:val="0"/>
          <w:kern w:val="0"/>
          <w:sz w:val="30"/>
          <w:szCs w:val="30"/>
        </w:rPr>
      </w:pPr>
      <w:r>
        <w:rPr>
          <w:rFonts w:hint="eastAsia" w:ascii="宋体" w:hAnsi="宋体" w:eastAsia="宋体" w:cs="宋体"/>
          <w:kern w:val="0"/>
          <w:sz w:val="30"/>
          <w:szCs w:val="30"/>
        </w:rPr>
        <w:t>202</w:t>
      </w:r>
      <w:r>
        <w:rPr>
          <w:rFonts w:hint="eastAsia" w:cs="宋体"/>
          <w:kern w:val="0"/>
          <w:sz w:val="30"/>
          <w:szCs w:val="30"/>
          <w:lang w:val="en-US" w:eastAsia="zh-CN"/>
        </w:rPr>
        <w:t>2</w:t>
      </w:r>
      <w:r>
        <w:rPr>
          <w:rFonts w:hint="eastAsia" w:ascii="宋体" w:hAnsi="宋体" w:eastAsia="宋体" w:cs="宋体"/>
          <w:kern w:val="0"/>
          <w:sz w:val="30"/>
          <w:szCs w:val="30"/>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cs="宋体"/>
          <w:kern w:val="0"/>
          <w:sz w:val="30"/>
          <w:szCs w:val="30"/>
          <w:lang w:val="en-US" w:eastAsia="zh-CN"/>
        </w:rPr>
        <w:t>2</w:t>
      </w:r>
      <w:r>
        <w:rPr>
          <w:rFonts w:hint="eastAsia" w:ascii="宋体" w:hAnsi="宋体" w:eastAsia="宋体" w:cs="宋体"/>
          <w:kern w:val="0"/>
          <w:sz w:val="30"/>
          <w:szCs w:val="30"/>
        </w:rPr>
        <w:t>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六、部门整体支出主要绩效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lang w:eastAsia="zh-CN"/>
        </w:rPr>
        <w:t>202</w:t>
      </w:r>
      <w:r>
        <w:rPr>
          <w:rFonts w:hint="eastAsia" w:cs="宋体"/>
          <w:kern w:val="0"/>
          <w:sz w:val="30"/>
          <w:szCs w:val="30"/>
          <w:lang w:val="en-US" w:eastAsia="zh-CN"/>
        </w:rPr>
        <w:t>2</w:t>
      </w:r>
      <w:r>
        <w:rPr>
          <w:rFonts w:hint="eastAsia" w:ascii="宋体" w:hAnsi="宋体" w:eastAsia="宋体" w:cs="宋体"/>
          <w:kern w:val="0"/>
          <w:sz w:val="30"/>
          <w:szCs w:val="30"/>
          <w:lang w:eastAsia="zh-CN"/>
        </w:rPr>
        <w:t>年</w:t>
      </w:r>
      <w:r>
        <w:rPr>
          <w:rFonts w:hint="eastAsia" w:ascii="宋体" w:hAnsi="宋体" w:eastAsia="宋体" w:cs="宋体"/>
          <w:kern w:val="0"/>
          <w:sz w:val="30"/>
          <w:szCs w:val="30"/>
        </w:rPr>
        <w:t>，</w:t>
      </w:r>
      <w:r>
        <w:rPr>
          <w:rFonts w:hint="eastAsia" w:cs="宋体"/>
          <w:kern w:val="0"/>
          <w:sz w:val="30"/>
          <w:szCs w:val="30"/>
          <w:lang w:eastAsia="zh-CN"/>
        </w:rPr>
        <w:t>我单位</w:t>
      </w:r>
      <w:r>
        <w:rPr>
          <w:rFonts w:hint="eastAsia" w:ascii="宋体" w:hAnsi="宋体" w:eastAsia="宋体" w:cs="宋体"/>
          <w:kern w:val="0"/>
          <w:sz w:val="30"/>
          <w:szCs w:val="30"/>
        </w:rPr>
        <w:t>认真贯彻落实区委、区政府和省司法厅和市</w:t>
      </w:r>
      <w:r>
        <w:rPr>
          <w:rFonts w:hint="eastAsia" w:cs="宋体"/>
          <w:kern w:val="0"/>
          <w:sz w:val="30"/>
          <w:szCs w:val="30"/>
          <w:lang w:eastAsia="zh-CN"/>
        </w:rPr>
        <w:t>政法委</w:t>
      </w:r>
      <w:r>
        <w:rPr>
          <w:rFonts w:hint="eastAsia" w:ascii="宋体" w:hAnsi="宋体" w:eastAsia="宋体" w:cs="宋体"/>
          <w:kern w:val="0"/>
          <w:sz w:val="30"/>
          <w:szCs w:val="30"/>
        </w:rPr>
        <w:t>的决策部署，真抓实干，攻坚克难，统筹推进司法行政各项工作，取得了明显成效。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七、存在的问题</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bookmarkStart w:id="1" w:name="_GoBack"/>
      <w:r>
        <w:rPr>
          <w:rFonts w:hint="eastAsia" w:ascii="宋体" w:hAnsi="宋体" w:eastAsia="宋体" w:cs="宋体"/>
          <w:kern w:val="0"/>
          <w:sz w:val="30"/>
          <w:szCs w:val="30"/>
        </w:rPr>
        <w:t>（一）财务管理需进一步规范。</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（二）固定资产管理需进一步规范。</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（三）预算编制工作需进一步规范。</w:t>
      </w:r>
    </w:p>
    <w:bookmarkEnd w:id="1"/>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八、改进措施和有关建议</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1、根据当前国家有关政策的变化进一步完善财务管理规章制度，做到有章可循。</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2、要做好公用经费和“三公”经费的管理，确保资金使用的合法、合理、合规性。</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3、加强经费审批和控制，规范支出标准和范围。</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4、通过对固定资产进行清查、盘点，做到账实、账账相符，及时做好固定资产的核销工作。</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5、提高固定资产的使用效益，如办公用房的管理、公务用车的管理等。</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6、提高预算的科学性。预算编制要结合人员、工作任务、岗位性质等因素，提高预算编制的准确性、合理性。切实做到收支平衡。</w:t>
      </w:r>
    </w:p>
    <w:p>
      <w:pPr>
        <w:ind w:firstLine="600" w:firstLineChars="200"/>
        <w:rPr>
          <w:rFonts w:hint="eastAsia" w:ascii="宋体" w:hAnsi="宋体" w:eastAsia="宋体" w:cs="宋体"/>
          <w:spacing w:val="0"/>
          <w:kern w:val="0"/>
          <w:sz w:val="30"/>
          <w:szCs w:val="30"/>
        </w:rPr>
      </w:pPr>
      <w:r>
        <w:rPr>
          <w:rFonts w:hint="eastAsia" w:ascii="宋体" w:hAnsi="宋体" w:eastAsia="宋体" w:cs="宋体"/>
          <w:spacing w:val="0"/>
          <w:kern w:val="0"/>
          <w:sz w:val="30"/>
          <w:szCs w:val="30"/>
        </w:rPr>
        <w:t>7、加大预算的刚性执行力度，费用使用做到先预算后使用。</w:t>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度非税实际收入完成数/</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eastAsia="仿宋_GB2312" w:cs="宋体"/>
                <w:kern w:val="0"/>
                <w:sz w:val="20"/>
                <w:szCs w:val="20"/>
                <w:lang w:eastAsia="zh-CN"/>
              </w:rPr>
              <w:t>2021年</w:t>
            </w:r>
            <w:r>
              <w:rPr>
                <w:rFonts w:hint="eastAsia" w:ascii="仿宋_GB2312" w:hAnsi="宋体" w:eastAsia="仿宋_GB2312" w:cs="宋体"/>
                <w:kern w:val="0"/>
                <w:sz w:val="20"/>
                <w:szCs w:val="20"/>
              </w:rPr>
              <w:t>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F12C1"/>
    <w:multiLevelType w:val="singleLevel"/>
    <w:tmpl w:val="444F12C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DAyZmU5YmM2NmZkYjM1ODlhZjgzNTJlMzNjZmEifQ=="/>
  </w:docVars>
  <w:rsids>
    <w:rsidRoot w:val="00000000"/>
    <w:rsid w:val="0BE67068"/>
    <w:rsid w:val="331932AB"/>
    <w:rsid w:val="3A0032F9"/>
    <w:rsid w:val="3BD95401"/>
    <w:rsid w:val="3CC96E22"/>
    <w:rsid w:val="3EBE6EBB"/>
    <w:rsid w:val="41167DED"/>
    <w:rsid w:val="4B5E2C30"/>
    <w:rsid w:val="5B7C1C76"/>
    <w:rsid w:val="685112F1"/>
    <w:rsid w:val="6E1715D7"/>
    <w:rsid w:val="724D41D7"/>
    <w:rsid w:val="77B1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 w:type="paragraph" w:customStyle="1" w:styleId="8">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4518</Words>
  <Characters>4767</Characters>
  <Lines>0</Lines>
  <Paragraphs>0</Paragraphs>
  <TotalTime>19</TotalTime>
  <ScaleCrop>false</ScaleCrop>
  <LinksUpToDate>false</LinksUpToDate>
  <CharactersWithSpaces>4923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Administrator</cp:lastModifiedBy>
  <dcterms:modified xsi:type="dcterms:W3CDTF">2023-09-15T08:38:26Z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9BA017C7862B404D9E65832F5C30076D_13</vt:lpwstr>
  </property>
</Properties>
</file>