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jc w:val="center"/>
        <w:textAlignment w:val="auto"/>
        <w:rPr>
          <w:rFonts w:cs="黑体" w:asciiTheme="minorEastAsia" w:hAnsiTheme="minorEastAsia"/>
          <w:b/>
          <w:color w:val="000000"/>
          <w:kern w:val="0"/>
          <w:sz w:val="48"/>
          <w:szCs w:val="48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8"/>
          <w:szCs w:val="48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48"/>
          <w:szCs w:val="48"/>
          <w:lang w:val="en-US" w:eastAsia="zh-CN"/>
        </w:rPr>
        <w:t>1</w:t>
      </w:r>
      <w:r>
        <w:rPr>
          <w:rFonts w:hint="eastAsia" w:cs="黑体" w:asciiTheme="minorEastAsia" w:hAnsiTheme="minorEastAsia"/>
          <w:b/>
          <w:color w:val="000000"/>
          <w:kern w:val="0"/>
          <w:sz w:val="48"/>
          <w:szCs w:val="48"/>
        </w:rPr>
        <w:t>年度部门整体支出绩效评价报告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3" w:firstLineChars="200"/>
        <w:textAlignment w:val="auto"/>
        <w:rPr>
          <w:rFonts w:cs="Arial"/>
          <w:b/>
          <w:bCs/>
          <w:color w:val="333333"/>
          <w:sz w:val="32"/>
          <w:szCs w:val="32"/>
        </w:rPr>
      </w:pPr>
      <w:r>
        <w:rPr>
          <w:rFonts w:hint="eastAsia" w:cs="Arial"/>
          <w:b/>
          <w:bCs/>
          <w:color w:val="333333"/>
          <w:sz w:val="32"/>
          <w:szCs w:val="32"/>
        </w:rPr>
        <w:t>一、单位概况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（一）机构组成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  <w:lang w:eastAsia="zh-CN"/>
        </w:rPr>
        <w:t>邵阳市</w:t>
      </w:r>
      <w:r>
        <w:rPr>
          <w:rFonts w:hint="eastAsia" w:cs="Arial"/>
          <w:color w:val="333333"/>
          <w:sz w:val="32"/>
          <w:szCs w:val="32"/>
        </w:rPr>
        <w:t>双清区退役军人事务局内设机构包括：办公室（加挂规划财务股牌子）、政工股（加挂行政审批服务股牌子）、优抚拥军褒扬股、移交安置和就业创业股。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（二）机构职能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1、贯彻执行党和国家关于退役军人思想政治、管理保障和安置优抚等工作政策法规，拟订全区退役军人事务发展规划和政策，并组织实施;褒扬彰显退役军人为党、国家和人民牺牲奉献的精神风范和价值导向。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2、负责全区军队转业干部、复员干部、离休退休干部、退役士兵和无军籍退休退职职工的移交安置工作和自主择业、就业退役军人服务管理工作。</w:t>
      </w:r>
      <w:r>
        <w:rPr>
          <w:rFonts w:hint="eastAsia" w:cs="Arial"/>
          <w:color w:val="333333"/>
          <w:sz w:val="32"/>
          <w:szCs w:val="32"/>
        </w:rPr>
        <w:br w:type="textWrapping"/>
      </w:r>
      <w:r>
        <w:rPr>
          <w:rFonts w:hint="eastAsia" w:cs="Arial"/>
          <w:color w:val="333333"/>
          <w:sz w:val="32"/>
          <w:szCs w:val="32"/>
        </w:rPr>
        <w:t xml:space="preserve">    3、组织指导全区退役军人教育培训工作，协调扶持退役军人和随军随调家属就业创业。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4、贯彻落实国家关于退役军人的特殊保障政策，会同有关部门制定相关政策，并组织实施。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5、组织协调落实全区移交地方的离休退休军人、  符合条件的其他退役军人和无军籍退休退职职工的住房保障工作，以及退役军人医疗保障、社会保险等待遇保障工作。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6、组织指导全区伤病残退役军人服务管理和抚恤工作，贯彻落实有关退役军人医疗、疗养、养老等机构的规划政策并指导实施。承担全区不适宜继续服役的伤病残军人相关工作。组织指导全区军供服务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7、组织指导全区拥军优属工作。负责全区现役军人、退役军人、军队文职人员和军属优待、抚恤等工作;贯彻执行国家关于国民党抗战老兵等有关人员优待政策并指导实施。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8、负责全区烈士及退役军人荣誉奖励、军人公墓管理维护、纪念活动等工作，依法承担英雄烈士保护相关工作，审核拟列入全区重点保护单位的烈士纪念建筑物名录，总结表彰和宣扬退役军人、退役军人工作单位和个人先进典型事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9、指导并监督检查关于退役军人相关法律法规和政策措施的落实;开展全区退役军人权益维护和有关人员的帮扶援助工作。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10、完成区委、区政府交办的其他任务。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3" w:firstLineChars="200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二、财政资金总体情况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（一）双清区退役军人事务局财政资金整体收支情况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32"/>
          <w:szCs w:val="32"/>
        </w:rPr>
        <w:t>年预算安排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245.25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155.13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90.12</w:t>
      </w:r>
      <w:r>
        <w:rPr>
          <w:rFonts w:hint="eastAsia" w:asciiTheme="minorEastAsia" w:hAnsiTheme="minorEastAsia" w:eastAsiaTheme="minorEastAsia"/>
          <w:sz w:val="32"/>
          <w:szCs w:val="32"/>
        </w:rPr>
        <w:t>万元。其中一般公共预算财政拨款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245.25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万元，政府性基金预算财政拨款0万元。社会保障和就业支出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224.21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万元，卫生健康支出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11.20</w:t>
      </w:r>
      <w:r>
        <w:rPr>
          <w:rFonts w:hint="eastAsia" w:asciiTheme="minorEastAsia" w:hAnsiTheme="minorEastAsia" w:eastAsiaTheme="minorEastAsia"/>
          <w:sz w:val="32"/>
          <w:szCs w:val="32"/>
        </w:rPr>
        <w:t>万元，住房保障支出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9.84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（二）双清区退役军人事务局预算编制及绩效目标设定情况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双清区退役军人事务局预算编制精心细致严谨，将有限的资金合理有效的安排，提高人民幸福获得感、保障社会稳定、促进辖区经济发展、保障机构正常运转等。主要目标包括：1、大力加强退役军人事务系统党的建设；2、加强拥军优属管理，落实军民建设措施；3、加强对涉核和带病回乡退伍军人福利管理工作；4、协调做好退役军人职业教育和技能培训；5、加强退役军人日常信访接待工作；6、加强服务中心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3" w:firstLineChars="200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三、预算管理情况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（一）预算执行情况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1、总体执行进度：本单位当年预算支出完成率为100%。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cs="Arial"/>
          <w:color w:val="333333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2、</w:t>
      </w:r>
      <w:r>
        <w:rPr>
          <w:rFonts w:hint="eastAsia" w:cs="Arial"/>
          <w:color w:val="333333"/>
          <w:sz w:val="32"/>
          <w:szCs w:val="32"/>
        </w:rPr>
        <w:t>预算调整及结余结转情况。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cs="Arial"/>
          <w:color w:val="333333"/>
          <w:sz w:val="32"/>
          <w:szCs w:val="32"/>
          <w:lang w:val="en-US" w:eastAsia="zh-CN"/>
        </w:rPr>
      </w:pPr>
      <w:r>
        <w:rPr>
          <w:rFonts w:hint="eastAsia" w:cs="Arial"/>
          <w:color w:val="333333"/>
          <w:sz w:val="32"/>
          <w:szCs w:val="32"/>
          <w:lang w:val="en-US" w:eastAsia="zh-CN"/>
        </w:rPr>
        <w:t>(1)预算调整。本年度执行过程中一般公共预算财政拨款调整增加2521.61万元，主要用于我局2021年抚恤、退役安置、退役军人管理事务等支出。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(2)结转结余情况。20</w:t>
      </w:r>
      <w:r>
        <w:rPr>
          <w:rFonts w:hint="eastAsia" w:cs="Arial"/>
          <w:color w:val="333333"/>
          <w:sz w:val="32"/>
          <w:szCs w:val="32"/>
          <w:lang w:val="en-US" w:eastAsia="zh-CN"/>
        </w:rPr>
        <w:t>21</w:t>
      </w:r>
      <w:r>
        <w:rPr>
          <w:rFonts w:hint="eastAsia" w:cs="Arial"/>
          <w:color w:val="333333"/>
          <w:sz w:val="32"/>
          <w:szCs w:val="32"/>
        </w:rPr>
        <w:t>年度结转结余</w:t>
      </w:r>
      <w:r>
        <w:rPr>
          <w:rFonts w:hint="eastAsia" w:cs="Arial"/>
          <w:color w:val="333333"/>
          <w:sz w:val="32"/>
          <w:szCs w:val="32"/>
          <w:lang w:val="en-US" w:eastAsia="zh-CN"/>
        </w:rPr>
        <w:t>479.58万元</w:t>
      </w:r>
      <w:r>
        <w:rPr>
          <w:rFonts w:hint="eastAsia" w:cs="Arial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（二）“三公”经费管理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“三公”经费支出总额0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.19</w:t>
      </w:r>
      <w:r>
        <w:rPr>
          <w:rFonts w:hint="eastAsia" w:asciiTheme="minorEastAsia" w:hAnsiTheme="minorEastAsia"/>
          <w:sz w:val="32"/>
          <w:szCs w:val="32"/>
        </w:rPr>
        <w:t>万元，其中：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420"/>
        <w:textAlignment w:val="auto"/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  <w:t>（1）无因公出国（境），年初无预算，与上年决算数持平。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420"/>
        <w:textAlignment w:val="auto"/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  <w:t>（2）公务用车购置费及运行维护费支出决算0万元，与上年决算数持平。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420"/>
        <w:textAlignment w:val="auto"/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  <w:t>（3）公务接待费0.19万元，较上年决算增加0.19万元，变动原因为接待其他县市单位交流学习。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</w:rPr>
        <w:t xml:space="preserve">    </w:t>
      </w:r>
      <w:r>
        <w:rPr>
          <w:rFonts w:hint="eastAsia" w:asciiTheme="minorEastAsia" w:hAnsiTheme="minorEastAsia"/>
          <w:color w:val="000000"/>
          <w:sz w:val="32"/>
          <w:szCs w:val="32"/>
        </w:rPr>
        <w:t>（三）绩效管理情况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根据双清区退役军人事务局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3" w:firstLineChars="200"/>
        <w:textAlignment w:val="auto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/>
          <w:sz w:val="32"/>
          <w:szCs w:val="32"/>
        </w:rPr>
        <w:t>四、双清区退役军人事务局整体绩效情况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1、党的建设全面加强；2、退役军人工作有序开展；3、拥军优属管理工作不断加强；4、涉核和带病回乡退伍军人福利管理工作，落实建设措施；5、协调做好退役军人职业教育和技能培训；6、做好移交安置工作和退役军人服务管理工作；7、加强退役军人日常信访接待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3" w:firstLineChars="200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五、评价结论及自评得分情况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整体绩效评价总分100分，自评得分9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6.90</w:t>
      </w:r>
      <w:r>
        <w:rPr>
          <w:rFonts w:hint="eastAsia" w:asciiTheme="minorEastAsia" w:hAnsiTheme="minorEastAsia" w:cstheme="minorEastAsia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（一）预算编制总分30分，自评得分29分。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1.“目标填报”总分4分，自评得分4分。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2.“目标完整具体”总分8分，自评得分8分。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3.“目标量化”总分8分，自评得分8分。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4.“预算编制准确性”总分5分，自评得分4分。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改进措施：加强沟通，仔细筹划，争取将预算工作做得更细更准。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5.“项目分类”总分3分，自评得分3分。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6.“预算编制报送时效和质量”总分2分，自评得分2分。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（二）预算管理总分55分，自评得分53.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1.“预算调整”总分2分，自评得分1.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改进措施：做好工作统筹，加强工作的计划性，减少预算调整事项。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2.“结余结转”总分2分，自评得分1.8分。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改进措施：提前做好工作开展的各项准备，资金到位后迅速展开工作，避免工作跨年。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3.“部门总体执行进度” 总分7分，自评得分7分。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4.“政府采购预算执行” 总分2分，自评得分2分。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5.“三公经费控制”总分2分，自评得分2分。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6.“管理制度健全性”总分2分，自评得分2分。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7.“资金使用合规性”总分3分，自评得分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2.7</w:t>
      </w:r>
      <w:r>
        <w:rPr>
          <w:rFonts w:hint="eastAsia" w:asciiTheme="minorEastAsia" w:hAnsiTheme="minorEastAsia" w:cstheme="minorEastAsia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改进措施：加强资金的管理，做到资金的专款专用，及时发放</w:t>
      </w:r>
      <w:r>
        <w:rPr>
          <w:rFonts w:hint="eastAsia" w:asciiTheme="minorEastAsia" w:hAnsi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8．“资产信息系统建设情况”总分2分，自评得分2分。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9.“行政事业单位资产清查开展情况”总分2分，自评得分2分。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10. “行政事业单位资产报表上报情况”总分3分，自评得分3分。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11.“部门决算质量”总分3分，自评得分3分。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12.“决算账表一致性”总分2分，自评得分2分。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13.“预决算信息公开”总分2分，自评得分2分。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14.“遵纪情况”总分2分，自评得分2分。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15.“绩效评价工作开展”总分3分，自评得分3分。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16．“绩效指标构建”总分3分，自评得分2.5分。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改进措施：加强绩效指标构建的主动性，深入思考工作，构建出与单位实际情况贴切的指标，促进工作成效上台阶。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“评价结果报送”总分3分，自评得分3分。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18.“整改完成情况”总分4分，自评得分4分。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19.“绩效信息公开”总分3分，自评得分3分。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20.“绩效工作宣传”总分3分，自评得分2.5分。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改进措施：加大绩效工作宣传力度，拓宽宣传渠道，主动作为，让更多的事项参与到绩效评价工作中来，提高工作效率和效益。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（三）整体绩效总分15分，自评得分14.8分。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1.“工作任务完成”总分10分，自评得分10分。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2.“满意度”总分5分，自评得分4.8分。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改进措施：不断提高服务质量，提高工作对象的满意度。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3" w:firstLineChars="200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六、建议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将降低单位运行成本作为财务工作的一项重要任务，重点抓好报销标准财政收支的审核、日常办公费用的节约以及严控不必要的项目支出，厉行节约，杜绝浪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费，力争通过行之有效的制度，将全年预算编制整体筹划好、执行过程把控好。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left="6947" w:leftChars="2964" w:hanging="723" w:hangingChars="300"/>
        <w:textAlignment w:val="auto"/>
        <w:rPr>
          <w:rFonts w:asciiTheme="minorEastAsia" w:hAnsiTheme="minorEastAsia" w:cstheme="minorEastAsia"/>
          <w:b/>
          <w:bCs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 xml:space="preserve">   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left="4790" w:leftChars="1824" w:hanging="960" w:hangingChars="300"/>
        <w:textAlignment w:val="auto"/>
        <w:rPr>
          <w:rFonts w:asciiTheme="minorEastAsia" w:hAnsiTheme="minorEastAsia" w:cstheme="minorEastAsia"/>
          <w:kern w:val="2"/>
          <w:sz w:val="32"/>
          <w:szCs w:val="32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</w:rPr>
        <w:t>邵阳市双清区退役军人事务局     202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2"/>
          <w:sz w:val="32"/>
          <w:szCs w:val="32"/>
        </w:rPr>
        <w:t>年9月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cstheme="minorEastAsia"/>
          <w:kern w:val="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8353" w:firstLineChars="2600"/>
        <w:textAlignment w:val="auto"/>
        <w:rPr>
          <w:rFonts w:asciiTheme="minorEastAsia" w:hAnsiTheme="minorEastAsia" w:cstheme="minorEastAsia"/>
          <w:b/>
          <w:bCs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8353" w:firstLineChars="2600"/>
        <w:textAlignment w:val="auto"/>
        <w:rPr>
          <w:rFonts w:cs="黑体"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FFFFFF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76C7E"/>
    <w:multiLevelType w:val="singleLevel"/>
    <w:tmpl w:val="31F76C7E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TBhMzVmYzQwOWY3ZmFiNmM4MjIzZGVmYWNiMWQifQ=="/>
  </w:docVars>
  <w:rsids>
    <w:rsidRoot w:val="75B7634A"/>
    <w:rsid w:val="32626B26"/>
    <w:rsid w:val="473768F4"/>
    <w:rsid w:val="75B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2715</Words>
  <Characters>2856</Characters>
  <Lines>0</Lines>
  <Paragraphs>0</Paragraphs>
  <TotalTime>3</TotalTime>
  <ScaleCrop>false</ScaleCrop>
  <LinksUpToDate>false</LinksUpToDate>
  <CharactersWithSpaces>2990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2022-06-27T08:50:00Z</dcterms:created>
  <dc:creator>不瘦20斤不改名</dc:creator>
  <cp:lastModifiedBy>Administrator</cp:lastModifiedBy>
  <dcterms:modified xsi:type="dcterms:W3CDTF">2022-11-16T12:11:27Z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75237CD55B054621B52A8AB453219340</vt:lpwstr>
  </property>
</Properties>
</file>