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20</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20年度双清区</w:t>
      </w: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医疗保障局</w:t>
      </w: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宋体" w:hAnsi="宋体" w:eastAsia="宋体" w:cs="宋体"/>
          <w:i w:val="0"/>
          <w:iCs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区财政局：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按照区财政局关于绩效评价文件要求，现将我单位整体支出绩效评价情况报告如下：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ascii="黑体" w:hAnsi="宋体" w:eastAsia="黑体" w:cs="黑体"/>
          <w:i w:val="0"/>
          <w:iCs w:val="0"/>
          <w:caps w:val="0"/>
          <w:color w:val="333333"/>
          <w:spacing w:val="0"/>
          <w:kern w:val="0"/>
          <w:sz w:val="32"/>
          <w:szCs w:val="32"/>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（一）机构、人员构成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邵阳市双清区医疗保障局为双清区医疗保障局所属一级行政单位。在编5人。本单位下设二级机构有邵阳市双清区医疗和生育保险基金管理站、邵阳市双清区城乡居民医保管理服务中心。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color w:val="333333"/>
          <w:sz w:val="30"/>
          <w:szCs w:val="30"/>
        </w:rPr>
      </w:pPr>
      <w:r>
        <w:rPr>
          <w:rFonts w:hint="default" w:ascii="仿宋_GB2312" w:hAnsi="Times New Roman" w:eastAsia="仿宋_GB2312" w:cs="仿宋_GB2312"/>
          <w:b/>
          <w:bCs/>
          <w:i w:val="0"/>
          <w:iCs w:val="0"/>
          <w:caps w:val="0"/>
          <w:color w:val="333333"/>
          <w:spacing w:val="0"/>
          <w:kern w:val="0"/>
          <w:sz w:val="32"/>
          <w:szCs w:val="32"/>
          <w:shd w:val="clear" w:fill="FFFFFF"/>
          <w:lang w:val="en-US" w:eastAsia="zh-CN" w:bidi="ar"/>
        </w:rPr>
        <w:t>（二）单位主要职责　</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1、建立统一的城乡居民医保制度和大病保险制度，推进门诊统筹。</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2、负责全区的医保扶贫工作和一站式结算工作，落实《湖南省医疗保障扶贫三年行动实施方案》。</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3、协调推进“医疗、医保、医药”三医联动工作。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4、推动我区医保支付方式改革。重点推行按病种分值付费方式改革。</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5、建立双清区长期照护保险制度并组织实施。</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6、组织制定并实施全区医疗保障基金监督管理办法。监督管理全区近3亿元医疗保障资金。对全区31家协议医疗机构，103家协议药店的医疗服务行为进行日常监督检查。对全区约16万参保人员的就医购药行为进行监督检查。打击处理欺诈骗保行为。</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7、建立医保基金筹资制度，与税务部门和财政部门协调，筹集、管理、使用医保基金。</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8、实现全区基金管理、医保待遇标准、医疗药品目录三统一。</w:t>
      </w:r>
    </w:p>
    <w:p>
      <w:pPr>
        <w:pStyle w:val="3"/>
        <w:spacing w:before="0" w:beforeAutospacing="0" w:after="0" w:afterAutospacing="0" w:line="60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9、组织实施全区城乡统一的药品、医用耗材、医疗服务项目、医疗服务设施等医保目录和支付标准，建立动态调整机制，承担医保目录准入相关工作。</w:t>
      </w:r>
    </w:p>
    <w:p>
      <w:pPr>
        <w:pStyle w:val="3"/>
        <w:spacing w:before="0" w:beforeAutospacing="0" w:after="0" w:afterAutospacing="0" w:line="600" w:lineRule="exact"/>
        <w:ind w:firstLine="600" w:firstLineChars="200"/>
        <w:jc w:val="both"/>
        <w:rPr>
          <w:rFonts w:hint="eastAsia" w:ascii="宋体" w:hAnsi="宋体" w:eastAsia="宋体" w:cs="宋体"/>
          <w:sz w:val="30"/>
          <w:szCs w:val="30"/>
        </w:rPr>
      </w:pPr>
      <w:r>
        <w:rPr>
          <w:rFonts w:hint="eastAsia" w:ascii="宋体" w:hAnsi="宋体" w:eastAsia="宋体" w:cs="宋体"/>
          <w:sz w:val="30"/>
          <w:szCs w:val="30"/>
        </w:rPr>
        <w:t>10、组织制定实施全区药品、医用耗材价格和医疗服务项目、医疗服务设施收费等政策，建立医保支付医药服务价格合理确定和动态调整机制，推动建立市场主导的社会医药服务价格形成机制，建立价格信息监测和信息发布制度。</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11、负责制订完善全区药品和医用耗材招标采购、配送及结算管理制度，组织开展全区药品、医疗器械集中招标采购。</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12、组织开展全区药价虚高、高值医用耗材治理工作。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13、负责全区医保信息管理系统和智能监控系统建设。</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14、拟订实施全区统一的公务员医疗补助制度。</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15、拟订实施区本级离休干部医疗保障工作。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16、落实全区医疗救助政策和救助资金，承办中央、省、市财政相关补助资金的分配监管工作。</w:t>
      </w:r>
    </w:p>
    <w:p>
      <w:pPr>
        <w:spacing w:line="600" w:lineRule="exact"/>
        <w:ind w:firstLine="600" w:firstLineChars="200"/>
        <w:rPr>
          <w:rFonts w:hint="eastAsia" w:ascii="宋体" w:hAnsi="宋体" w:eastAsia="宋体" w:cs="宋体"/>
          <w:sz w:val="30"/>
          <w:szCs w:val="30"/>
          <w:shd w:val="clear" w:color="auto" w:fill="FFFFFF"/>
        </w:rPr>
      </w:pPr>
      <w:r>
        <w:rPr>
          <w:rFonts w:hint="eastAsia" w:ascii="宋体" w:hAnsi="宋体" w:eastAsia="宋体" w:cs="宋体"/>
          <w:sz w:val="30"/>
          <w:szCs w:val="30"/>
        </w:rPr>
        <w:t>17、</w:t>
      </w:r>
      <w:r>
        <w:rPr>
          <w:rFonts w:hint="eastAsia" w:ascii="宋体" w:hAnsi="宋体" w:eastAsia="宋体" w:cs="宋体"/>
          <w:sz w:val="30"/>
          <w:szCs w:val="30"/>
          <w:shd w:val="clear" w:color="auto" w:fill="FFFFFF"/>
        </w:rPr>
        <w:t>组织购买商业保险承担医保经办业务。</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shd w:val="clear" w:color="auto" w:fill="FFFFFF"/>
        </w:rPr>
        <w:t>18、承担区本级</w:t>
      </w:r>
      <w:r>
        <w:rPr>
          <w:rFonts w:hint="eastAsia" w:ascii="宋体" w:hAnsi="宋体" w:eastAsia="宋体" w:cs="宋体"/>
          <w:sz w:val="30"/>
          <w:szCs w:val="30"/>
        </w:rPr>
        <w:t>国有改制企业职工医保待遇保障工作。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19、承担区本级特殊门诊病人的审批管理与定期体检工作。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20、承担区本级职工的生育保险待遇核定审批工作。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21、承担区本级意外伤害医保待遇的调查审批工作。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22、承担全区协议医疗机构和零售药店的准入、退出和考核工作。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23、制定全区异地就医政策，承担区本级的异地就医的管理和结算工作。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24、承担区本级的医保关系转移接续工作。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25、承担全区医疗保障相关的行政复议和行政诉讼工作。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26、建立完善双清区基本医疗专家库，承担双清区医保医生、特殊药品医生的准入、退出、考核工作。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27、承担机关的党群、人事、社保、廉政、创建、离退休人员管理工作。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28、承担医保系统的预决算、资产管理、基金审计、经费保障工作。</w:t>
      </w:r>
    </w:p>
    <w:p>
      <w:pPr>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29、承担机关日常运转工作和上级部门交办的其他事项。</w:t>
      </w:r>
    </w:p>
    <w:p>
      <w:pPr>
        <w:ind w:firstLine="600" w:firstLineChars="200"/>
        <w:rPr>
          <w:rFonts w:hint="eastAsia" w:ascii="宋体" w:hAnsi="宋体" w:eastAsia="宋体" w:cs="宋体"/>
          <w:sz w:val="30"/>
          <w:szCs w:val="30"/>
        </w:rPr>
      </w:pPr>
      <w:r>
        <w:rPr>
          <w:rFonts w:hint="eastAsia" w:ascii="宋体" w:hAnsi="宋体" w:eastAsia="宋体" w:cs="宋体"/>
          <w:sz w:val="30"/>
          <w:szCs w:val="30"/>
        </w:rPr>
        <w:t>其中，人力资源和社会保障部门的城镇职工基本医疗保险和城乡居民医疗保险职责，发改部门的药品和医疗价格管理职责，民政部门的医疗救助职责，经办机构的行政职能、卫健部门的药品耗材招标采购职能划入医疗保障局。医保管理资源得到整合、医保职能大大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（三）部门整体支出规模、使用方向和主要内容、涉及范围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医保站2020</w:t>
      </w:r>
      <w:r>
        <w:rPr>
          <w:rFonts w:hint="eastAsia" w:ascii="宋体" w:hAnsi="宋体" w:eastAsia="宋体" w:cs="宋体"/>
          <w:i w:val="0"/>
          <w:iCs w:val="0"/>
          <w:caps w:val="0"/>
          <w:color w:val="000000"/>
          <w:spacing w:val="0"/>
          <w:sz w:val="32"/>
          <w:szCs w:val="32"/>
        </w:rPr>
        <w:t>年度支出合计130.94万元，其中：2020年度财政拨款基本支出118.58万元，其中：人员经费103.82万元，占基本支出的87.55%，主要包括：基本工资、津贴补贴、机关事业单位基本养老保险缴费、其他社会保障缴费、住房公积金、其他工资福利支出。公用经费14.76万元，占基本支出的12.45%。其他</w:t>
      </w:r>
      <w:r>
        <w:rPr>
          <w:rFonts w:hint="eastAsia" w:ascii="宋体" w:hAnsi="宋体" w:eastAsia="宋体" w:cs="宋体"/>
          <w:i w:val="0"/>
          <w:iCs w:val="0"/>
          <w:caps w:val="0"/>
          <w:color w:val="000000"/>
          <w:spacing w:val="0"/>
          <w:sz w:val="32"/>
          <w:szCs w:val="32"/>
          <w:lang w:val="en-US" w:eastAsia="zh-CN"/>
        </w:rPr>
        <w:t>支出</w:t>
      </w:r>
      <w:r>
        <w:rPr>
          <w:rFonts w:hint="eastAsia" w:ascii="宋体" w:hAnsi="宋体" w:eastAsia="宋体" w:cs="宋体"/>
          <w:i w:val="0"/>
          <w:iCs w:val="0"/>
          <w:caps w:val="0"/>
          <w:color w:val="000000"/>
          <w:spacing w:val="0"/>
          <w:sz w:val="32"/>
          <w:szCs w:val="32"/>
        </w:rPr>
        <w:t>12.36万元。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二、部门整体收支管理及使用情况</w:t>
      </w:r>
    </w:p>
    <w:p>
      <w:pPr>
        <w:pStyle w:val="3"/>
        <w:keepNext w:val="0"/>
        <w:keepLines w:val="0"/>
        <w:widowControl/>
        <w:suppressLineNumbers w:val="0"/>
        <w:spacing w:before="0" w:beforeAutospacing="0" w:after="1" w:afterAutospacing="0"/>
        <w:ind w:left="0" w:right="0" w:firstLine="641"/>
        <w:rPr>
          <w:rFonts w:hint="eastAsia" w:ascii="宋体" w:hAnsi="宋体" w:eastAsia="宋体" w:cs="宋体"/>
          <w:b/>
          <w:bCs/>
          <w:i w:val="0"/>
          <w:iCs w:val="0"/>
          <w:caps w:val="0"/>
          <w:color w:val="000000"/>
          <w:spacing w:val="0"/>
          <w:sz w:val="32"/>
          <w:szCs w:val="32"/>
          <w:lang w:val="en-US" w:eastAsia="zh-CN"/>
        </w:rPr>
      </w:pPr>
      <w:r>
        <w:rPr>
          <w:rFonts w:hint="eastAsia" w:ascii="宋体" w:hAnsi="宋体" w:eastAsia="宋体" w:cs="宋体"/>
          <w:b/>
          <w:bCs/>
          <w:i w:val="0"/>
          <w:iCs w:val="0"/>
          <w:caps w:val="0"/>
          <w:color w:val="000000"/>
          <w:spacing w:val="0"/>
          <w:sz w:val="32"/>
          <w:szCs w:val="32"/>
          <w:lang w:val="en-US" w:eastAsia="zh-CN"/>
        </w:rPr>
        <w:t>（一）预算执行情况</w:t>
      </w:r>
    </w:p>
    <w:p>
      <w:pPr>
        <w:pStyle w:val="3"/>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w:t>
      </w:r>
      <w:r>
        <w:rPr>
          <w:rFonts w:hint="eastAsia" w:ascii="宋体" w:hAnsi="宋体" w:eastAsia="宋体" w:cs="宋体"/>
          <w:i w:val="0"/>
          <w:iCs w:val="0"/>
          <w:caps w:val="0"/>
          <w:color w:val="000000"/>
          <w:spacing w:val="0"/>
          <w:sz w:val="32"/>
          <w:szCs w:val="32"/>
          <w:lang w:val="en-US" w:eastAsia="zh-CN"/>
        </w:rPr>
        <w:t>预算收入41.45万元，预算支出652.18万元。预决算信息都在邵阳市人民政府门户网站公开，接受社会公众监督</w:t>
      </w:r>
      <w:r>
        <w:rPr>
          <w:rFonts w:hint="eastAsia" w:ascii="宋体" w:hAnsi="宋体" w:eastAsia="宋体" w:cs="宋体"/>
          <w:i w:val="0"/>
          <w:iCs w:val="0"/>
          <w:caps w:val="0"/>
          <w:color w:val="000000"/>
          <w:spacing w:val="0"/>
          <w:sz w:val="32"/>
          <w:szCs w:val="32"/>
        </w:rPr>
        <w:t>。</w:t>
      </w:r>
    </w:p>
    <w:p>
      <w:pPr>
        <w:pStyle w:val="3"/>
        <w:keepNext w:val="0"/>
        <w:keepLines w:val="0"/>
        <w:widowControl/>
        <w:suppressLineNumbers w:val="0"/>
        <w:spacing w:before="0" w:beforeAutospacing="0" w:after="1"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000000"/>
          <w:spacing w:val="0"/>
          <w:sz w:val="32"/>
          <w:szCs w:val="32"/>
          <w:lang w:val="en-US" w:eastAsia="zh-CN"/>
        </w:rPr>
        <w:t>（二)基本支出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 w:afterAutospacing="0"/>
        <w:ind w:left="0" w:right="0" w:firstLine="641"/>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2020年</w:t>
      </w:r>
      <w:r>
        <w:rPr>
          <w:rFonts w:hint="eastAsia" w:ascii="宋体" w:hAnsi="宋体" w:eastAsia="宋体" w:cs="宋体"/>
          <w:i w:val="0"/>
          <w:iCs w:val="0"/>
          <w:caps w:val="0"/>
          <w:color w:val="000000"/>
          <w:spacing w:val="0"/>
          <w:sz w:val="32"/>
          <w:szCs w:val="32"/>
          <w:lang w:val="en-US" w:eastAsia="zh-CN"/>
        </w:rPr>
        <w:t>总支出651.58万元，其中：工资福利支出47.71万元，商品和服务支出34.15万元，对个人和家庭补助支出569.71万元。响应国家相关政策，厉行节约，严格控制“三公”经费支出，2020年“三公</w:t>
      </w:r>
      <w:r>
        <w:rPr>
          <w:rFonts w:hint="default" w:ascii="宋体" w:hAnsi="宋体" w:eastAsia="宋体" w:cs="宋体"/>
          <w:i w:val="0"/>
          <w:iCs w:val="0"/>
          <w:caps w:val="0"/>
          <w:color w:val="000000"/>
          <w:spacing w:val="0"/>
          <w:sz w:val="32"/>
          <w:szCs w:val="32"/>
          <w:lang w:val="en-US" w:eastAsia="zh-CN"/>
        </w:rPr>
        <w:t>”</w:t>
      </w:r>
      <w:r>
        <w:rPr>
          <w:rFonts w:hint="eastAsia" w:ascii="宋体" w:hAnsi="宋体" w:eastAsia="宋体" w:cs="宋体"/>
          <w:i w:val="0"/>
          <w:iCs w:val="0"/>
          <w:caps w:val="0"/>
          <w:color w:val="000000"/>
          <w:spacing w:val="0"/>
          <w:sz w:val="32"/>
          <w:szCs w:val="32"/>
          <w:lang w:val="en-US" w:eastAsia="zh-CN"/>
        </w:rPr>
        <w:t>经费共支出0万元，其中：公务用车运行费0万元，公务接待费0元</w:t>
      </w:r>
      <w:r>
        <w:rPr>
          <w:rFonts w:hint="eastAsia" w:ascii="宋体" w:hAnsi="宋体" w:eastAsia="宋体" w:cs="宋体"/>
          <w:i w:val="0"/>
          <w:iCs w:val="0"/>
          <w:caps w:val="0"/>
          <w:color w:val="000000"/>
          <w:spacing w:val="0"/>
          <w:sz w:val="32"/>
          <w:szCs w:val="32"/>
        </w:rPr>
        <w:t>。</w:t>
      </w:r>
    </w:p>
    <w:p>
      <w:pPr>
        <w:pStyle w:val="3"/>
        <w:keepNext w:val="0"/>
        <w:keepLines w:val="0"/>
        <w:widowControl/>
        <w:suppressLineNumbers w:val="0"/>
        <w:spacing w:before="0" w:beforeAutospacing="0" w:after="1" w:afterAutospacing="0"/>
        <w:ind w:left="0" w:right="0" w:firstLine="641"/>
        <w:rPr>
          <w:rFonts w:hint="default" w:ascii="Tahoma" w:hAnsi="Tahoma" w:eastAsia="宋体" w:cs="Tahoma"/>
          <w:i w:val="0"/>
          <w:iCs w:val="0"/>
          <w:caps w:val="0"/>
          <w:color w:val="000000"/>
          <w:spacing w:val="0"/>
          <w:sz w:val="27"/>
          <w:szCs w:val="27"/>
          <w:lang w:val="en-US" w:eastAsia="zh-CN"/>
        </w:rPr>
      </w:pPr>
      <w:r>
        <w:rPr>
          <w:rFonts w:hint="eastAsia" w:ascii="宋体" w:hAnsi="宋体" w:eastAsia="宋体" w:cs="宋体"/>
          <w:b/>
          <w:bCs/>
          <w:i w:val="0"/>
          <w:iCs w:val="0"/>
          <w:caps w:val="0"/>
          <w:color w:val="000000"/>
          <w:spacing w:val="0"/>
          <w:sz w:val="32"/>
          <w:szCs w:val="32"/>
          <w:lang w:val="en-US" w:eastAsia="zh-CN"/>
        </w:rPr>
        <w:t>三</w:t>
      </w: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资产管理情况</w:t>
      </w:r>
    </w:p>
    <w:p>
      <w:pPr>
        <w:pStyle w:val="3"/>
        <w:keepNext w:val="0"/>
        <w:keepLines w:val="0"/>
        <w:widowControl/>
        <w:suppressLineNumbers w:val="0"/>
        <w:spacing w:before="0" w:beforeAutospacing="0" w:after="1"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2020年度</w:t>
      </w:r>
      <w:r>
        <w:rPr>
          <w:rFonts w:hint="eastAsia" w:ascii="宋体" w:hAnsi="宋体" w:eastAsia="宋体" w:cs="宋体"/>
          <w:i w:val="0"/>
          <w:iCs w:val="0"/>
          <w:caps w:val="0"/>
          <w:color w:val="000000"/>
          <w:spacing w:val="0"/>
          <w:sz w:val="32"/>
          <w:szCs w:val="32"/>
          <w:lang w:val="en-US" w:eastAsia="zh-CN"/>
        </w:rPr>
        <w:t>固定资产年初数0万元，期末数0万元</w:t>
      </w:r>
      <w:r>
        <w:rPr>
          <w:rFonts w:hint="eastAsia" w:ascii="宋体" w:hAnsi="宋体" w:eastAsia="宋体" w:cs="宋体"/>
          <w:i w:val="0"/>
          <w:iCs w:val="0"/>
          <w:caps w:val="0"/>
          <w:color w:val="000000"/>
          <w:spacing w:val="0"/>
          <w:sz w:val="32"/>
          <w:szCs w:val="32"/>
        </w:rPr>
        <w:t>。</w:t>
      </w:r>
    </w:p>
    <w:p>
      <w:pPr>
        <w:pStyle w:val="3"/>
        <w:keepNext w:val="0"/>
        <w:keepLines w:val="0"/>
        <w:widowControl/>
        <w:suppressLineNumbers w:val="0"/>
        <w:spacing w:before="0" w:beforeAutospacing="0" w:after="1" w:afterAutospacing="0"/>
        <w:ind w:left="0" w:right="0" w:firstLine="641"/>
        <w:rPr>
          <w:rFonts w:hint="default" w:ascii="Tahoma" w:hAnsi="Tahoma" w:eastAsia="宋体" w:cs="Tahoma"/>
          <w:i w:val="0"/>
          <w:iCs w:val="0"/>
          <w:caps w:val="0"/>
          <w:color w:val="000000"/>
          <w:spacing w:val="0"/>
          <w:sz w:val="27"/>
          <w:szCs w:val="27"/>
          <w:lang w:val="en-US" w:eastAsia="zh-CN"/>
        </w:rPr>
      </w:pPr>
      <w:r>
        <w:rPr>
          <w:rFonts w:hint="eastAsia" w:ascii="宋体" w:hAnsi="宋体" w:eastAsia="宋体" w:cs="宋体"/>
          <w:b/>
          <w:bCs/>
          <w:i w:val="0"/>
          <w:iCs w:val="0"/>
          <w:caps w:val="0"/>
          <w:color w:val="000000"/>
          <w:spacing w:val="0"/>
          <w:sz w:val="32"/>
          <w:szCs w:val="32"/>
          <w:lang w:val="en-US" w:eastAsia="zh-CN"/>
        </w:rPr>
        <w:t>四</w:t>
      </w: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绩效评估工作开展情况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2407"/>
      <w:bookmarkStart w:id="2" w:name="_Toc21446"/>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after="17" w:afterLines="5" w:afterAutospacing="0" w:line="240" w:lineRule="auto"/>
        <w:ind w:right="0" w:rightChars="0" w:firstLine="675" w:firstLineChars="211"/>
        <w:jc w:val="left"/>
        <w:textAlignment w:val="auto"/>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2315"/>
      <w:bookmarkStart w:id="4" w:name="_Toc22978"/>
      <w:bookmarkStart w:id="5" w:name="_Toc29745"/>
      <w:bookmarkStart w:id="6" w:name="_Toc12780"/>
      <w:bookmarkStart w:id="7" w:name="_Toc22531"/>
      <w:bookmarkStart w:id="8" w:name="_Toc6376"/>
      <w:bookmarkStart w:id="9" w:name="_Toc27511"/>
      <w:bookmarkStart w:id="10" w:name="_Toc22165"/>
      <w:bookmarkStart w:id="11" w:name="_Toc11842"/>
      <w:bookmarkStart w:id="12" w:name="_Toc22734"/>
      <w:bookmarkStart w:id="13" w:name="_Toc23600"/>
      <w:bookmarkStart w:id="14" w:name="_Toc6076"/>
      <w:bookmarkStart w:id="15" w:name="_Toc5938"/>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after="17" w:afterLines="5" w:afterAutospacing="0" w:line="240" w:lineRule="auto"/>
        <w:ind w:right="0" w:rightChars="0" w:firstLine="675" w:firstLineChars="211"/>
        <w:jc w:val="left"/>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after="17" w:afterLines="5" w:afterAutospacing="0" w:line="240" w:lineRule="auto"/>
        <w:ind w:right="0" w:rightChars="0" w:firstLine="675" w:firstLineChars="211"/>
        <w:jc w:val="left"/>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after="17" w:afterLines="5" w:afterAutospacing="0" w:line="240" w:lineRule="auto"/>
        <w:ind w:right="0" w:rightChars="0" w:firstLine="675" w:firstLineChars="211"/>
        <w:jc w:val="left"/>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after="17" w:afterLines="5" w:afterAutospacing="0" w:line="240" w:lineRule="auto"/>
        <w:ind w:right="0" w:rightChars="0" w:firstLine="675" w:firstLineChars="211"/>
        <w:jc w:val="left"/>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4.公开透明：绩效评价结果应依法依规公开，并自觉接受社会监督。</w:t>
      </w:r>
    </w:p>
    <w:p>
      <w:pPr>
        <w:pStyle w:val="3"/>
        <w:keepNext w:val="0"/>
        <w:keepLines w:val="0"/>
        <w:widowControl/>
        <w:suppressLineNumbers w:val="0"/>
        <w:spacing w:before="0" w:beforeAutospacing="0" w:after="1" w:afterAutospacing="0"/>
        <w:ind w:left="0" w:right="0" w:firstLine="641"/>
        <w:rPr>
          <w:rFonts w:hint="default" w:ascii="Tahoma" w:hAnsi="Tahoma" w:eastAsia="宋体" w:cs="Tahoma"/>
          <w:i w:val="0"/>
          <w:iCs w:val="0"/>
          <w:caps w:val="0"/>
          <w:color w:val="000000"/>
          <w:spacing w:val="0"/>
          <w:sz w:val="27"/>
          <w:szCs w:val="27"/>
          <w:lang w:val="en-US" w:eastAsia="zh-CN"/>
        </w:rPr>
      </w:pPr>
      <w:r>
        <w:rPr>
          <w:rFonts w:hint="eastAsia" w:ascii="宋体" w:hAnsi="宋体" w:eastAsia="宋体" w:cs="宋体"/>
          <w:b/>
          <w:bCs/>
          <w:i w:val="0"/>
          <w:iCs w:val="0"/>
          <w:caps w:val="0"/>
          <w:color w:val="000000"/>
          <w:spacing w:val="0"/>
          <w:sz w:val="32"/>
          <w:szCs w:val="32"/>
          <w:lang w:val="en-US" w:eastAsia="zh-CN"/>
        </w:rPr>
        <w:t>五</w:t>
      </w:r>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综合评价情况及评价结论</w:t>
      </w:r>
    </w:p>
    <w:p>
      <w:pPr>
        <w:pStyle w:val="3"/>
        <w:keepNext w:val="0"/>
        <w:keepLines w:val="0"/>
        <w:widowControl/>
        <w:suppressLineNumbers w:val="0"/>
        <w:spacing w:before="0" w:beforeAutospacing="0" w:after="1" w:afterAutospacing="0"/>
        <w:ind w:left="0" w:right="0" w:firstLine="42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 </w:t>
      </w:r>
      <w:r>
        <w:rPr>
          <w:rFonts w:hint="eastAsia" w:ascii="宋体" w:hAnsi="宋体" w:eastAsia="宋体" w:cs="宋体"/>
          <w:i w:val="0"/>
          <w:iCs w:val="0"/>
          <w:caps w:val="0"/>
          <w:color w:val="000000"/>
          <w:spacing w:val="0"/>
          <w:sz w:val="32"/>
          <w:szCs w:val="32"/>
          <w:lang w:val="en-US" w:eastAsia="zh-CN"/>
        </w:rPr>
        <w:t>2020年，我单位积极履职，强化管理，较好地完成了年度工作目标。通过加强预算收支管理，不断建立健全内部管理制度，梳理内部管理流程，部门整体支出管理水平得到提升</w:t>
      </w:r>
      <w:r>
        <w:rPr>
          <w:rFonts w:hint="eastAsia"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根据部门整体支出绩效评价指标体系，我单位2020年度评价为良好。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Arial" w:hAnsi="Arial" w:cs="Arial"/>
          <w:i w:val="0"/>
          <w:iCs w:val="0"/>
          <w:caps w:val="0"/>
          <w:color w:val="333333"/>
          <w:spacing w:val="0"/>
          <w:sz w:val="21"/>
          <w:szCs w:val="21"/>
          <w:lang w:val="en-US"/>
        </w:rPr>
      </w:pPr>
      <w:r>
        <w:rPr>
          <w:rFonts w:hint="eastAsia" w:ascii="黑体" w:hAnsi="宋体" w:eastAsia="黑体" w:cs="黑体"/>
          <w:i w:val="0"/>
          <w:iCs w:val="0"/>
          <w:caps w:val="0"/>
          <w:color w:val="333333"/>
          <w:spacing w:val="0"/>
          <w:kern w:val="0"/>
          <w:sz w:val="32"/>
          <w:szCs w:val="32"/>
          <w:shd w:val="clear" w:fill="FFFFFF"/>
          <w:lang w:val="en-US" w:eastAsia="zh-CN" w:bidi="ar"/>
        </w:rPr>
        <w:t>六、存在的问题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1、因我</w:t>
      </w:r>
      <w:r>
        <w:rPr>
          <w:rFonts w:hint="eastAsia" w:ascii="宋体" w:hAnsi="宋体" w:eastAsia="宋体" w:cs="宋体"/>
          <w:i w:val="0"/>
          <w:iCs w:val="0"/>
          <w:caps w:val="0"/>
          <w:color w:val="000000"/>
          <w:spacing w:val="0"/>
          <w:kern w:val="0"/>
          <w:sz w:val="32"/>
          <w:szCs w:val="32"/>
          <w:lang w:val="en-US" w:eastAsia="zh-CN" w:bidi="ar"/>
        </w:rPr>
        <w:t>单位人员编制少，业务量大</w:t>
      </w:r>
      <w:r>
        <w:rPr>
          <w:rFonts w:hint="default" w:ascii="宋体" w:hAnsi="宋体" w:eastAsia="宋体" w:cs="宋体"/>
          <w:i w:val="0"/>
          <w:iCs w:val="0"/>
          <w:caps w:val="0"/>
          <w:color w:val="000000"/>
          <w:spacing w:val="0"/>
          <w:kern w:val="0"/>
          <w:sz w:val="32"/>
          <w:szCs w:val="32"/>
          <w:lang w:val="en-US" w:eastAsia="zh-CN" w:bidi="ar"/>
        </w:rPr>
        <w:t>，</w:t>
      </w:r>
      <w:r>
        <w:rPr>
          <w:rFonts w:hint="eastAsia" w:ascii="宋体" w:hAnsi="宋体" w:eastAsia="宋体" w:cs="宋体"/>
          <w:i w:val="0"/>
          <w:iCs w:val="0"/>
          <w:caps w:val="0"/>
          <w:color w:val="000000"/>
          <w:spacing w:val="0"/>
          <w:kern w:val="0"/>
          <w:sz w:val="32"/>
          <w:szCs w:val="32"/>
          <w:lang w:val="en-US" w:eastAsia="zh-CN" w:bidi="ar"/>
        </w:rPr>
        <w:t>工作开展难度较大</w:t>
      </w:r>
      <w:r>
        <w:rPr>
          <w:rFonts w:hint="default" w:ascii="宋体" w:hAnsi="宋体" w:eastAsia="宋体" w:cs="宋体"/>
          <w:i w:val="0"/>
          <w:iCs w:val="0"/>
          <w:caps w:val="0"/>
          <w:color w:val="000000"/>
          <w:spacing w:val="0"/>
          <w:kern w:val="0"/>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2.资金使用效益有待进一步提高。</w:t>
      </w:r>
      <w:bookmarkStart w:id="16" w:name="_GoBack"/>
      <w:bookmarkEnd w:id="1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七、改进措施和有关建议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1、更进一步提高预算编制水平，加强部门预算编制的准确度，增强预算的适当灵活性。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2、认真提高业务水平，更加严格执行预算，保障各项工作任务圆满完成。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2880" w:firstLineChars="900"/>
        <w:jc w:val="lef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 </w:t>
      </w:r>
      <w:r>
        <w:rPr>
          <w:rFonts w:hint="eastAsia" w:ascii="宋体" w:hAnsi="宋体" w:eastAsia="宋体" w:cs="宋体"/>
          <w:i w:val="0"/>
          <w:iCs w:val="0"/>
          <w:caps w:val="0"/>
          <w:color w:val="000000"/>
          <w:spacing w:val="0"/>
          <w:kern w:val="0"/>
          <w:sz w:val="32"/>
          <w:szCs w:val="32"/>
          <w:lang w:val="en-US" w:eastAsia="zh-CN" w:bidi="ar"/>
        </w:rPr>
        <w:t xml:space="preserve">          邵阳市双清区医疗保障局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right"/>
        <w:rPr>
          <w:rFonts w:hint="default" w:ascii="宋体" w:hAnsi="宋体" w:eastAsia="宋体" w:cs="宋体"/>
          <w:i w:val="0"/>
          <w:iCs w:val="0"/>
          <w:caps w:val="0"/>
          <w:color w:val="000000"/>
          <w:spacing w:val="0"/>
          <w:kern w:val="0"/>
          <w:sz w:val="32"/>
          <w:szCs w:val="32"/>
          <w:lang w:val="en-US" w:eastAsia="zh-CN" w:bidi="ar"/>
        </w:rPr>
      </w:pPr>
      <w:r>
        <w:rPr>
          <w:rFonts w:hint="default" w:ascii="宋体" w:hAnsi="宋体" w:eastAsia="宋体" w:cs="宋体"/>
          <w:i w:val="0"/>
          <w:iCs w:val="0"/>
          <w:caps w:val="0"/>
          <w:color w:val="000000"/>
          <w:spacing w:val="0"/>
          <w:kern w:val="0"/>
          <w:sz w:val="32"/>
          <w:szCs w:val="32"/>
          <w:lang w:val="en-US" w:eastAsia="zh-CN" w:bidi="ar"/>
        </w:rPr>
        <w:t>                2021年9月</w:t>
      </w:r>
      <w:r>
        <w:rPr>
          <w:rFonts w:hint="eastAsia" w:ascii="宋体" w:hAnsi="宋体" w:eastAsia="宋体" w:cs="宋体"/>
          <w:i w:val="0"/>
          <w:iCs w:val="0"/>
          <w:caps w:val="0"/>
          <w:color w:val="000000"/>
          <w:spacing w:val="0"/>
          <w:kern w:val="0"/>
          <w:sz w:val="32"/>
          <w:szCs w:val="32"/>
          <w:lang w:val="en-US" w:eastAsia="zh-CN" w:bidi="ar"/>
        </w:rPr>
        <w:t>20</w:t>
      </w:r>
      <w:r>
        <w:rPr>
          <w:rFonts w:hint="default" w:ascii="宋体" w:hAnsi="宋体" w:eastAsia="宋体" w:cs="宋体"/>
          <w:i w:val="0"/>
          <w:iCs w:val="0"/>
          <w:caps w:val="0"/>
          <w:color w:val="000000"/>
          <w:spacing w:val="0"/>
          <w:kern w:val="0"/>
          <w:sz w:val="32"/>
          <w:szCs w:val="32"/>
          <w:lang w:val="en-US" w:eastAsia="zh-CN" w:bidi="ar"/>
        </w:rPr>
        <w:t>日</w:t>
      </w:r>
    </w:p>
    <w:sectPr>
      <w:pgSz w:w="11906" w:h="16838"/>
      <w:pgMar w:top="1440" w:right="1800" w:bottom="2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YjY4ODgyOWRmM2JmZWJiMDViNDA3ZDQ3YjUxMzcifQ=="/>
  </w:docVars>
  <w:rsids>
    <w:rsidRoot w:val="7B117A9B"/>
    <w:rsid w:val="06365CB2"/>
    <w:rsid w:val="078005B7"/>
    <w:rsid w:val="11AD4C86"/>
    <w:rsid w:val="1F955646"/>
    <w:rsid w:val="44B80C52"/>
    <w:rsid w:val="554F389A"/>
    <w:rsid w:val="5A4E03D0"/>
    <w:rsid w:val="7B11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1937</Words>
  <Characters>2275</Characters>
  <Lines>0</Lines>
  <Paragraphs>0</Paragraphs>
  <TotalTime>9</TotalTime>
  <ScaleCrop>false</ScaleCrop>
  <LinksUpToDate>false</LinksUpToDate>
  <CharactersWithSpaces>2278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2022-07-21T04:09:00Z</dcterms:created>
  <dc:creator>angelina</dc:creator>
  <cp:lastModifiedBy>Administrator</cp:lastModifiedBy>
  <dcterms:modified xsi:type="dcterms:W3CDTF">2022-09-13T11:44:29Z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FA8B21D89C2142189F35C56458610B0D</vt:lpwstr>
  </property>
</Properties>
</file>