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pPr>
      <w:r>
        <w:rPr>
          <w:rFonts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20</w:t>
      </w:r>
      <w:r>
        <w:rPr>
          <w:rFonts w:hint="default"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2</w:t>
      </w:r>
      <w:r>
        <w:rPr>
          <w:rFonts w:hint="eastAsia"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1</w:t>
      </w:r>
      <w:r>
        <w:rPr>
          <w:rFonts w:hint="default"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年度双清区</w:t>
      </w:r>
      <w:r>
        <w:rPr>
          <w:rFonts w:hint="eastAsia"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 xml:space="preserve">医疗保障事务中心      </w:t>
      </w:r>
      <w:r>
        <w:rPr>
          <w:rFonts w:hint="default"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整体支出绩效评价报告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jc w:val="both"/>
        <w:rPr>
          <w:rFonts w:hint="eastAsia" w:ascii="宋体" w:hAnsi="宋体" w:eastAsia="宋体" w:cs="宋体"/>
          <w:i w:val="0"/>
          <w:iCs w:val="0"/>
          <w:caps w:val="0"/>
          <w:color w:val="000000"/>
          <w:spacing w:val="0"/>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jc w:val="both"/>
        <w:rPr>
          <w:rFonts w:hint="default" w:ascii="宋体" w:hAnsi="宋体" w:eastAsia="宋体" w:cs="宋体"/>
          <w:i w:val="0"/>
          <w:iCs w:val="0"/>
          <w:caps w:val="0"/>
          <w:color w:val="000000"/>
          <w:spacing w:val="0"/>
          <w:kern w:val="0"/>
          <w:sz w:val="32"/>
          <w:szCs w:val="32"/>
          <w:lang w:val="en-US" w:eastAsia="zh-CN" w:bidi="ar"/>
        </w:rPr>
      </w:pPr>
      <w:r>
        <w:rPr>
          <w:rFonts w:hint="eastAsia" w:ascii="宋体" w:hAnsi="宋体" w:eastAsia="宋体" w:cs="宋体"/>
          <w:i w:val="0"/>
          <w:iCs w:val="0"/>
          <w:caps w:val="0"/>
          <w:color w:val="000000"/>
          <w:spacing w:val="0"/>
          <w:kern w:val="0"/>
          <w:sz w:val="32"/>
          <w:szCs w:val="32"/>
          <w:lang w:val="en-US" w:eastAsia="zh-CN" w:bidi="ar"/>
        </w:rPr>
        <w:t>区财政局：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宋体" w:hAnsi="宋体" w:eastAsia="宋体" w:cs="宋体"/>
          <w:i w:val="0"/>
          <w:iCs w:val="0"/>
          <w:caps w:val="0"/>
          <w:color w:val="000000"/>
          <w:spacing w:val="0"/>
          <w:kern w:val="0"/>
          <w:sz w:val="32"/>
          <w:szCs w:val="32"/>
          <w:lang w:val="en-US" w:eastAsia="zh-CN" w:bidi="ar"/>
        </w:rPr>
      </w:pPr>
      <w:r>
        <w:rPr>
          <w:rFonts w:hint="default" w:ascii="宋体" w:hAnsi="宋体" w:eastAsia="宋体" w:cs="宋体"/>
          <w:i w:val="0"/>
          <w:iCs w:val="0"/>
          <w:caps w:val="0"/>
          <w:color w:val="000000"/>
          <w:spacing w:val="0"/>
          <w:kern w:val="0"/>
          <w:sz w:val="32"/>
          <w:szCs w:val="32"/>
          <w:lang w:val="en-US" w:eastAsia="zh-CN" w:bidi="ar"/>
        </w:rPr>
        <w:t>按照区财政局关于绩效评价文件要求，现将我单位整体支出绩效评价情况报告如下：</w:t>
      </w:r>
    </w:p>
    <w:p>
      <w:pPr>
        <w:pStyle w:val="2"/>
        <w:keepNext w:val="0"/>
        <w:keepLines w:val="0"/>
        <w:widowControl/>
        <w:suppressLineNumbers w:val="0"/>
        <w:spacing w:before="0" w:beforeAutospacing="0" w:after="1" w:afterAutospacing="0"/>
        <w:ind w:left="0" w:right="0" w:firstLine="641"/>
        <w:rPr>
          <w:rFonts w:hint="default" w:ascii="Tahoma" w:hAnsi="Tahoma" w:eastAsia="Tahoma" w:cs="Tahoma"/>
          <w:i w:val="0"/>
          <w:iCs w:val="0"/>
          <w:caps w:val="0"/>
          <w:color w:val="000000"/>
          <w:spacing w:val="0"/>
          <w:sz w:val="27"/>
          <w:szCs w:val="27"/>
        </w:rPr>
      </w:pPr>
      <w:r>
        <w:rPr>
          <w:rFonts w:hint="eastAsia" w:ascii="宋体" w:hAnsi="宋体" w:eastAsia="宋体" w:cs="宋体"/>
          <w:b/>
          <w:bCs/>
          <w:i w:val="0"/>
          <w:iCs w:val="0"/>
          <w:caps w:val="0"/>
          <w:color w:val="000000"/>
          <w:spacing w:val="0"/>
          <w:sz w:val="32"/>
          <w:szCs w:val="32"/>
          <w:lang w:val="en-US" w:eastAsia="zh-CN"/>
        </w:rPr>
        <w:t>一</w:t>
      </w:r>
      <w:r>
        <w:rPr>
          <w:rFonts w:hint="eastAsia" w:ascii="宋体" w:hAnsi="宋体" w:eastAsia="宋体" w:cs="宋体"/>
          <w:b/>
          <w:bCs/>
          <w:i w:val="0"/>
          <w:iCs w:val="0"/>
          <w:caps w:val="0"/>
          <w:color w:val="000000"/>
          <w:spacing w:val="0"/>
          <w:sz w:val="32"/>
          <w:szCs w:val="32"/>
        </w:rPr>
        <w:t>、机构设置及决算单位构成</w:t>
      </w:r>
    </w:p>
    <w:p>
      <w:pPr>
        <w:pStyle w:val="2"/>
        <w:keepNext w:val="0"/>
        <w:keepLines w:val="0"/>
        <w:widowControl/>
        <w:suppressLineNumbers w:val="0"/>
        <w:spacing w:before="100" w:beforeAutospacing="0" w:after="100" w:afterAutospacing="0"/>
        <w:ind w:left="0" w:right="0" w:firstLine="0"/>
        <w:rPr>
          <w:rFonts w:ascii="font-style:normal;font-variant-" w:hAnsi="font-style:normal;font-variant-" w:eastAsia="font-style:normal;font-variant-" w:cs="font-style:normal;font-variant-"/>
          <w:i w:val="0"/>
          <w:iCs w:val="0"/>
          <w:caps w:val="0"/>
          <w:color w:val="000000"/>
          <w:spacing w:val="0"/>
          <w:sz w:val="14"/>
          <w:szCs w:val="14"/>
        </w:rPr>
      </w:pPr>
      <w:r>
        <w:rPr>
          <w:rFonts w:hint="eastAsia" w:ascii="宋体" w:hAnsi="宋体" w:eastAsia="宋体" w:cs="宋体"/>
          <w:i w:val="0"/>
          <w:iCs w:val="0"/>
          <w:caps w:val="0"/>
          <w:color w:val="000000"/>
          <w:spacing w:val="0"/>
          <w:sz w:val="32"/>
          <w:szCs w:val="32"/>
        </w:rPr>
        <w:t>  （一）内设机构设置</w:t>
      </w:r>
    </w:p>
    <w:p>
      <w:pPr>
        <w:pStyle w:val="2"/>
        <w:keepNext w:val="0"/>
        <w:keepLines w:val="0"/>
        <w:widowControl/>
        <w:suppressLineNumbers w:val="0"/>
        <w:spacing w:before="100" w:beforeAutospacing="0" w:after="100" w:afterAutospacing="0"/>
        <w:ind w:left="0" w:right="0" w:firstLine="0"/>
        <w:rPr>
          <w:rFonts w:hint="default" w:ascii="font-style:normal;font-variant-" w:hAnsi="font-style:normal;font-variant-" w:eastAsia="font-style:normal;font-variant-" w:cs="font-style:normal;font-variant-"/>
          <w:i w:val="0"/>
          <w:iCs w:val="0"/>
          <w:caps w:val="0"/>
          <w:color w:val="000000"/>
          <w:spacing w:val="0"/>
          <w:sz w:val="14"/>
          <w:szCs w:val="14"/>
        </w:rPr>
      </w:pPr>
      <w:r>
        <w:rPr>
          <w:rFonts w:ascii="宋体" w:hAnsi="宋体" w:eastAsia="宋体" w:cs="宋体"/>
          <w:i w:val="0"/>
          <w:iCs w:val="0"/>
          <w:caps w:val="0"/>
          <w:color w:val="000000"/>
          <w:spacing w:val="0"/>
          <w:sz w:val="32"/>
          <w:szCs w:val="32"/>
        </w:rPr>
        <w:t>   邵阳市双清区医疗保障事务中心内设部门6个，分别为：本单位内设财务综合办公室、职工医保审核结算服务部、居民医保审核结算服务部、参保服务部、医药协议救助服务部、内控稽核信息服务部共6个部室。2021年我单位共有编制人数24人，年末实有在职人数22人，退休人数2</w:t>
      </w:r>
      <w:r>
        <w:rPr>
          <w:rFonts w:hint="eastAsia" w:ascii="宋体" w:hAnsi="宋体" w:eastAsia="宋体" w:cs="宋体"/>
          <w:i w:val="0"/>
          <w:iCs w:val="0"/>
          <w:caps w:val="0"/>
          <w:color w:val="000000"/>
          <w:spacing w:val="0"/>
          <w:sz w:val="32"/>
          <w:szCs w:val="32"/>
        </w:rPr>
        <w:t>人，</w:t>
      </w:r>
      <w:r>
        <w:rPr>
          <w:rFonts w:ascii="宋体" w:hAnsi="宋体" w:eastAsia="宋体" w:cs="宋体"/>
          <w:i w:val="0"/>
          <w:iCs w:val="0"/>
          <w:caps w:val="0"/>
          <w:color w:val="000000"/>
          <w:spacing w:val="0"/>
          <w:sz w:val="32"/>
          <w:szCs w:val="32"/>
        </w:rPr>
        <w:t>离休人数0人</w:t>
      </w:r>
      <w:r>
        <w:rPr>
          <w:rFonts w:hint="eastAsia" w:ascii="宋体" w:hAnsi="宋体" w:eastAsia="宋体" w:cs="宋体"/>
          <w:i w:val="0"/>
          <w:iCs w:val="0"/>
          <w:caps w:val="0"/>
          <w:color w:val="000000"/>
          <w:spacing w:val="0"/>
          <w:sz w:val="32"/>
          <w:szCs w:val="32"/>
        </w:rPr>
        <w:t>。</w:t>
      </w:r>
    </w:p>
    <w:p>
      <w:pPr>
        <w:pStyle w:val="2"/>
        <w:keepNext w:val="0"/>
        <w:keepLines w:val="0"/>
        <w:widowControl/>
        <w:suppressLineNumbers w:val="0"/>
        <w:spacing w:before="100" w:beforeAutospacing="0" w:after="100" w:afterAutospacing="0"/>
        <w:ind w:left="0" w:right="0" w:firstLine="0"/>
        <w:rPr>
          <w:rFonts w:hint="default" w:ascii="font-style:normal;font-variant-" w:hAnsi="font-style:normal;font-variant-" w:eastAsia="font-style:normal;font-variant-" w:cs="font-style:normal;font-variant-"/>
          <w:i w:val="0"/>
          <w:iCs w:val="0"/>
          <w:caps w:val="0"/>
          <w:color w:val="000000"/>
          <w:spacing w:val="0"/>
          <w:sz w:val="14"/>
          <w:szCs w:val="14"/>
        </w:rPr>
      </w:pPr>
      <w:r>
        <w:rPr>
          <w:rFonts w:hint="eastAsia" w:ascii="宋体" w:hAnsi="宋体" w:eastAsia="宋体" w:cs="宋体"/>
          <w:i w:val="0"/>
          <w:iCs w:val="0"/>
          <w:caps w:val="0"/>
          <w:color w:val="000000"/>
          <w:spacing w:val="0"/>
          <w:sz w:val="32"/>
          <w:szCs w:val="32"/>
        </w:rPr>
        <w:t>  （二）决算单位构成</w:t>
      </w:r>
    </w:p>
    <w:p>
      <w:pPr>
        <w:pStyle w:val="2"/>
        <w:keepNext w:val="0"/>
        <w:keepLines w:val="0"/>
        <w:widowControl/>
        <w:suppressLineNumbers w:val="0"/>
        <w:spacing w:before="100" w:beforeAutospacing="0" w:after="100" w:afterAutospacing="0"/>
        <w:ind w:left="0" w:right="0" w:firstLine="0"/>
        <w:rPr>
          <w:rFonts w:hint="default" w:ascii="font-style:normal;font-variant-" w:hAnsi="font-style:normal;font-variant-" w:eastAsia="font-style:normal;font-variant-" w:cs="font-style:normal;font-variant-"/>
          <w:i w:val="0"/>
          <w:iCs w:val="0"/>
          <w:caps w:val="0"/>
          <w:color w:val="000000"/>
          <w:spacing w:val="0"/>
          <w:sz w:val="14"/>
          <w:szCs w:val="14"/>
        </w:rPr>
      </w:pPr>
      <w:r>
        <w:rPr>
          <w:rFonts w:ascii="宋体" w:hAnsi="宋体" w:eastAsia="宋体" w:cs="宋体"/>
          <w:i w:val="0"/>
          <w:iCs w:val="0"/>
          <w:caps w:val="0"/>
          <w:color w:val="000000"/>
          <w:spacing w:val="0"/>
          <w:sz w:val="32"/>
          <w:szCs w:val="32"/>
        </w:rPr>
        <w:t>   邵阳市双清区医疗保障事务中心无下属单位，因此，邵阳市双清区医疗保障事务中心2021年单位决算即邵阳市双清区医疗保障事务中心本级2021年单位决算。</w:t>
      </w:r>
    </w:p>
    <w:p>
      <w:pPr>
        <w:pStyle w:val="2"/>
        <w:keepNext w:val="0"/>
        <w:keepLines w:val="0"/>
        <w:widowControl/>
        <w:suppressLineNumbers w:val="0"/>
        <w:spacing w:before="0" w:beforeAutospacing="0" w:after="1" w:afterAutospacing="0"/>
        <w:ind w:left="0" w:right="0" w:firstLine="641"/>
        <w:rPr>
          <w:rFonts w:ascii="Tahoma" w:hAnsi="Tahoma" w:eastAsia="Tahoma" w:cs="Tahoma"/>
          <w:i w:val="0"/>
          <w:iCs w:val="0"/>
          <w:caps w:val="0"/>
          <w:color w:val="000000"/>
          <w:spacing w:val="0"/>
          <w:sz w:val="27"/>
          <w:szCs w:val="27"/>
        </w:rPr>
      </w:pPr>
      <w:r>
        <w:rPr>
          <w:rFonts w:hint="eastAsia" w:ascii="宋体" w:hAnsi="宋体" w:eastAsia="宋体" w:cs="宋体"/>
          <w:b/>
          <w:bCs/>
          <w:i w:val="0"/>
          <w:iCs w:val="0"/>
          <w:caps w:val="0"/>
          <w:color w:val="000000"/>
          <w:spacing w:val="0"/>
          <w:sz w:val="32"/>
          <w:szCs w:val="32"/>
          <w:lang w:val="en-US" w:eastAsia="zh-CN"/>
        </w:rPr>
        <w:t>二</w:t>
      </w:r>
      <w:bookmarkStart w:id="0" w:name="_GoBack"/>
      <w:bookmarkEnd w:id="0"/>
      <w:r>
        <w:rPr>
          <w:rFonts w:hint="eastAsia" w:ascii="宋体" w:hAnsi="宋体" w:eastAsia="宋体" w:cs="宋体"/>
          <w:b/>
          <w:bCs/>
          <w:i w:val="0"/>
          <w:iCs w:val="0"/>
          <w:caps w:val="0"/>
          <w:color w:val="000000"/>
          <w:spacing w:val="0"/>
          <w:sz w:val="32"/>
          <w:szCs w:val="32"/>
        </w:rPr>
        <w:t>、单位职责</w:t>
      </w:r>
    </w:p>
    <w:p>
      <w:pPr>
        <w:pStyle w:val="2"/>
        <w:keepNext w:val="0"/>
        <w:keepLines w:val="0"/>
        <w:widowControl/>
        <w:suppressLineNumbers w:val="0"/>
        <w:spacing w:before="0" w:beforeAutospacing="0" w:after="1" w:afterAutospacing="0"/>
        <w:ind w:left="0" w:right="0" w:firstLine="641"/>
        <w:rPr>
          <w:rFonts w:hint="default" w:ascii="Tahoma" w:hAnsi="Tahoma" w:eastAsia="Tahoma" w:cs="Tahoma"/>
          <w:i w:val="0"/>
          <w:iCs w:val="0"/>
          <w:caps w:val="0"/>
          <w:color w:val="000000"/>
          <w:spacing w:val="0"/>
          <w:sz w:val="27"/>
          <w:szCs w:val="27"/>
        </w:rPr>
      </w:pPr>
      <w:r>
        <w:rPr>
          <w:rFonts w:ascii="宋体" w:hAnsi="宋体" w:eastAsia="宋体" w:cs="宋体"/>
          <w:i w:val="0"/>
          <w:iCs w:val="0"/>
          <w:caps w:val="0"/>
          <w:color w:val="000000"/>
          <w:spacing w:val="0"/>
          <w:sz w:val="32"/>
          <w:szCs w:val="32"/>
        </w:rPr>
        <w:t>（一）负责区本级医疗保险、生育保险、公务员医疗补助、职工大病医疗互助和城乡居民大病保险等业务经办。</w:t>
      </w:r>
    </w:p>
    <w:p>
      <w:pPr>
        <w:pStyle w:val="2"/>
        <w:keepNext w:val="0"/>
        <w:keepLines w:val="0"/>
        <w:widowControl/>
        <w:suppressLineNumbers w:val="0"/>
        <w:spacing w:before="0" w:beforeAutospacing="0" w:after="1" w:afterAutospacing="0"/>
        <w:ind w:left="0" w:right="0" w:firstLine="641"/>
        <w:rPr>
          <w:rFonts w:hint="default" w:ascii="Tahoma" w:hAnsi="Tahoma" w:eastAsia="Tahoma" w:cs="Tahoma"/>
          <w:i w:val="0"/>
          <w:iCs w:val="0"/>
          <w:caps w:val="0"/>
          <w:color w:val="000000"/>
          <w:spacing w:val="0"/>
          <w:sz w:val="27"/>
          <w:szCs w:val="27"/>
        </w:rPr>
      </w:pPr>
      <w:r>
        <w:rPr>
          <w:rFonts w:ascii="宋体" w:hAnsi="宋体" w:eastAsia="宋体" w:cs="宋体"/>
          <w:i w:val="0"/>
          <w:iCs w:val="0"/>
          <w:caps w:val="0"/>
          <w:color w:val="000000"/>
          <w:spacing w:val="0"/>
          <w:sz w:val="32"/>
          <w:szCs w:val="32"/>
        </w:rPr>
        <w:t>（二）负责区本级职工医疗保险、生育保险参保登记、人员异动、数据测算工作。</w:t>
      </w:r>
    </w:p>
    <w:p>
      <w:pPr>
        <w:pStyle w:val="2"/>
        <w:keepNext w:val="0"/>
        <w:keepLines w:val="0"/>
        <w:widowControl/>
        <w:suppressLineNumbers w:val="0"/>
        <w:spacing w:before="0" w:beforeAutospacing="0" w:after="1" w:afterAutospacing="0"/>
        <w:ind w:left="0" w:right="0" w:firstLine="641"/>
        <w:rPr>
          <w:rFonts w:hint="default" w:ascii="Tahoma" w:hAnsi="Tahoma" w:eastAsia="Tahoma" w:cs="Tahoma"/>
          <w:i w:val="0"/>
          <w:iCs w:val="0"/>
          <w:caps w:val="0"/>
          <w:color w:val="000000"/>
          <w:spacing w:val="0"/>
          <w:sz w:val="27"/>
          <w:szCs w:val="27"/>
        </w:rPr>
      </w:pPr>
      <w:r>
        <w:rPr>
          <w:rFonts w:ascii="宋体" w:hAnsi="宋体" w:eastAsia="宋体" w:cs="宋体"/>
          <w:i w:val="0"/>
          <w:iCs w:val="0"/>
          <w:caps w:val="0"/>
          <w:color w:val="000000"/>
          <w:spacing w:val="0"/>
          <w:sz w:val="32"/>
          <w:szCs w:val="32"/>
        </w:rPr>
        <w:t>（三）负责区本级医疗保险、生育保险定点协议医疗机构服务协议的经办工作。</w:t>
      </w:r>
    </w:p>
    <w:p>
      <w:pPr>
        <w:pStyle w:val="2"/>
        <w:keepNext w:val="0"/>
        <w:keepLines w:val="0"/>
        <w:widowControl/>
        <w:suppressLineNumbers w:val="0"/>
        <w:spacing w:before="0" w:beforeAutospacing="0" w:after="1" w:afterAutospacing="0"/>
        <w:ind w:left="0" w:right="0" w:firstLine="641"/>
        <w:rPr>
          <w:rFonts w:hint="default" w:ascii="Tahoma" w:hAnsi="Tahoma" w:eastAsia="Tahoma" w:cs="Tahoma"/>
          <w:i w:val="0"/>
          <w:iCs w:val="0"/>
          <w:caps w:val="0"/>
          <w:color w:val="000000"/>
          <w:spacing w:val="0"/>
          <w:sz w:val="27"/>
          <w:szCs w:val="27"/>
        </w:rPr>
      </w:pPr>
      <w:r>
        <w:rPr>
          <w:rFonts w:ascii="宋体" w:hAnsi="宋体" w:eastAsia="宋体" w:cs="宋体"/>
          <w:i w:val="0"/>
          <w:iCs w:val="0"/>
          <w:caps w:val="0"/>
          <w:color w:val="000000"/>
          <w:spacing w:val="0"/>
          <w:sz w:val="32"/>
          <w:szCs w:val="32"/>
        </w:rPr>
        <w:t>（四）负责区本级离休人员、1-6级伤残军人、退役军人等特殊群体医疗待遇的经办和医疗费用的筹集、支付工作。</w:t>
      </w:r>
    </w:p>
    <w:p>
      <w:pPr>
        <w:pStyle w:val="2"/>
        <w:keepNext w:val="0"/>
        <w:keepLines w:val="0"/>
        <w:widowControl/>
        <w:suppressLineNumbers w:val="0"/>
        <w:spacing w:before="0" w:beforeAutospacing="0" w:after="1" w:afterAutospacing="0"/>
        <w:ind w:left="0" w:right="0" w:firstLine="641"/>
        <w:rPr>
          <w:rFonts w:hint="default" w:ascii="Tahoma" w:hAnsi="Tahoma" w:eastAsia="Tahoma" w:cs="Tahoma"/>
          <w:i w:val="0"/>
          <w:iCs w:val="0"/>
          <w:caps w:val="0"/>
          <w:color w:val="000000"/>
          <w:spacing w:val="0"/>
          <w:sz w:val="27"/>
          <w:szCs w:val="27"/>
        </w:rPr>
      </w:pPr>
      <w:r>
        <w:rPr>
          <w:rFonts w:ascii="宋体" w:hAnsi="宋体" w:eastAsia="宋体" w:cs="宋体"/>
          <w:i w:val="0"/>
          <w:iCs w:val="0"/>
          <w:caps w:val="0"/>
          <w:color w:val="000000"/>
          <w:spacing w:val="0"/>
          <w:sz w:val="32"/>
          <w:szCs w:val="32"/>
        </w:rPr>
        <w:t>（五）负责全区医疗保障信息网络系统的开发运用和数据库的日常维护，负责区本级医疗保障信息网络系统的维护和社会保障卡医疗保障功能的应用。</w:t>
      </w:r>
    </w:p>
    <w:p>
      <w:pPr>
        <w:pStyle w:val="2"/>
        <w:keepNext w:val="0"/>
        <w:keepLines w:val="0"/>
        <w:widowControl/>
        <w:suppressLineNumbers w:val="0"/>
        <w:spacing w:before="0" w:beforeAutospacing="0" w:after="1" w:afterAutospacing="0"/>
        <w:ind w:left="0" w:right="0" w:firstLine="641"/>
        <w:rPr>
          <w:rFonts w:hint="default" w:ascii="Tahoma" w:hAnsi="Tahoma" w:eastAsia="Tahoma" w:cs="Tahoma"/>
          <w:i w:val="0"/>
          <w:iCs w:val="0"/>
          <w:caps w:val="0"/>
          <w:color w:val="000000"/>
          <w:spacing w:val="0"/>
          <w:sz w:val="27"/>
          <w:szCs w:val="27"/>
        </w:rPr>
      </w:pPr>
      <w:r>
        <w:rPr>
          <w:rFonts w:ascii="宋体" w:hAnsi="宋体" w:eastAsia="宋体" w:cs="宋体"/>
          <w:i w:val="0"/>
          <w:iCs w:val="0"/>
          <w:caps w:val="0"/>
          <w:color w:val="000000"/>
          <w:spacing w:val="0"/>
          <w:sz w:val="32"/>
          <w:szCs w:val="32"/>
        </w:rPr>
        <w:t>（六）负责参保人员跨统筹区域就医事务和医疗费用的审核支付。</w:t>
      </w:r>
    </w:p>
    <w:p>
      <w:pPr>
        <w:pStyle w:val="2"/>
        <w:keepNext w:val="0"/>
        <w:keepLines w:val="0"/>
        <w:widowControl/>
        <w:suppressLineNumbers w:val="0"/>
        <w:spacing w:before="0" w:beforeAutospacing="0" w:after="1" w:afterAutospacing="0"/>
        <w:ind w:left="0" w:right="0" w:firstLine="641"/>
        <w:rPr>
          <w:rFonts w:hint="default" w:ascii="Tahoma" w:hAnsi="Tahoma" w:eastAsia="Tahoma" w:cs="Tahoma"/>
          <w:i w:val="0"/>
          <w:iCs w:val="0"/>
          <w:caps w:val="0"/>
          <w:color w:val="000000"/>
          <w:spacing w:val="0"/>
          <w:sz w:val="27"/>
          <w:szCs w:val="27"/>
        </w:rPr>
      </w:pPr>
      <w:r>
        <w:rPr>
          <w:rFonts w:ascii="宋体" w:hAnsi="宋体" w:eastAsia="宋体" w:cs="宋体"/>
          <w:i w:val="0"/>
          <w:iCs w:val="0"/>
          <w:caps w:val="0"/>
          <w:color w:val="000000"/>
          <w:spacing w:val="0"/>
          <w:sz w:val="32"/>
          <w:szCs w:val="32"/>
        </w:rPr>
        <w:t>（七）负责医疗救助和医疗价格、招标采购的相关事务性工作。</w:t>
      </w:r>
    </w:p>
    <w:p>
      <w:pPr>
        <w:pStyle w:val="2"/>
        <w:keepNext w:val="0"/>
        <w:keepLines w:val="0"/>
        <w:widowControl/>
        <w:suppressLineNumbers w:val="0"/>
        <w:spacing w:before="0" w:beforeAutospacing="0" w:after="1" w:afterAutospacing="0"/>
        <w:ind w:left="0" w:right="0" w:firstLine="641"/>
        <w:rPr>
          <w:rFonts w:hint="default" w:ascii="Tahoma" w:hAnsi="Tahoma" w:eastAsia="Tahoma" w:cs="Tahoma"/>
          <w:i w:val="0"/>
          <w:iCs w:val="0"/>
          <w:caps w:val="0"/>
          <w:color w:val="000000"/>
          <w:spacing w:val="0"/>
          <w:sz w:val="27"/>
          <w:szCs w:val="27"/>
        </w:rPr>
      </w:pPr>
      <w:r>
        <w:rPr>
          <w:rFonts w:ascii="宋体" w:hAnsi="宋体" w:eastAsia="宋体" w:cs="宋体"/>
          <w:i w:val="0"/>
          <w:iCs w:val="0"/>
          <w:caps w:val="0"/>
          <w:color w:val="000000"/>
          <w:spacing w:val="0"/>
          <w:sz w:val="32"/>
          <w:szCs w:val="32"/>
        </w:rPr>
        <w:t>（八）负责区本级医疗保险门诊特殊病种和特殊药品的经办工作。</w:t>
      </w:r>
    </w:p>
    <w:p>
      <w:pPr>
        <w:pStyle w:val="2"/>
        <w:keepNext w:val="0"/>
        <w:keepLines w:val="0"/>
        <w:widowControl/>
        <w:suppressLineNumbers w:val="0"/>
        <w:spacing w:before="0" w:beforeAutospacing="0" w:after="1" w:afterAutospacing="0"/>
        <w:ind w:left="0" w:right="0" w:firstLine="641"/>
        <w:rPr>
          <w:rFonts w:hint="default" w:ascii="Tahoma" w:hAnsi="Tahoma" w:eastAsia="Tahoma" w:cs="Tahoma"/>
          <w:i w:val="0"/>
          <w:iCs w:val="0"/>
          <w:caps w:val="0"/>
          <w:color w:val="000000"/>
          <w:spacing w:val="0"/>
          <w:sz w:val="27"/>
          <w:szCs w:val="27"/>
        </w:rPr>
      </w:pPr>
      <w:r>
        <w:rPr>
          <w:rFonts w:ascii="宋体" w:hAnsi="宋体" w:eastAsia="宋体" w:cs="宋体"/>
          <w:i w:val="0"/>
          <w:iCs w:val="0"/>
          <w:caps w:val="0"/>
          <w:color w:val="000000"/>
          <w:spacing w:val="0"/>
          <w:sz w:val="32"/>
          <w:szCs w:val="32"/>
        </w:rPr>
        <w:t>（九）承担区本级医疗保障基金收支核算工作，承担编制区本级医疗保障基金收支预决算事务性工作，负责区本级各项相关基金的内控稽核、综合统计工作。</w:t>
      </w:r>
    </w:p>
    <w:p>
      <w:pPr>
        <w:pStyle w:val="2"/>
        <w:keepNext w:val="0"/>
        <w:keepLines w:val="0"/>
        <w:widowControl/>
        <w:suppressLineNumbers w:val="0"/>
        <w:spacing w:before="0" w:beforeAutospacing="0" w:after="1" w:afterAutospacing="0"/>
        <w:ind w:left="0" w:right="0" w:firstLine="641"/>
        <w:rPr>
          <w:rFonts w:hint="default" w:ascii="Tahoma" w:hAnsi="Tahoma" w:eastAsia="Tahoma" w:cs="Tahoma"/>
          <w:i w:val="0"/>
          <w:iCs w:val="0"/>
          <w:caps w:val="0"/>
          <w:color w:val="000000"/>
          <w:spacing w:val="0"/>
          <w:sz w:val="27"/>
          <w:szCs w:val="27"/>
        </w:rPr>
      </w:pPr>
      <w:r>
        <w:rPr>
          <w:rFonts w:ascii="宋体" w:hAnsi="宋体" w:eastAsia="宋体" w:cs="宋体"/>
          <w:i w:val="0"/>
          <w:iCs w:val="0"/>
          <w:caps w:val="0"/>
          <w:color w:val="000000"/>
          <w:spacing w:val="0"/>
          <w:sz w:val="32"/>
          <w:szCs w:val="32"/>
        </w:rPr>
        <w:t>（十）指导乡（镇）、街道医疗保障经办业务。</w:t>
      </w:r>
    </w:p>
    <w:p>
      <w:pPr>
        <w:pStyle w:val="2"/>
        <w:keepNext w:val="0"/>
        <w:keepLines w:val="0"/>
        <w:widowControl/>
        <w:suppressLineNumbers w:val="0"/>
        <w:spacing w:before="0" w:beforeAutospacing="0" w:after="1" w:afterAutospacing="0"/>
        <w:ind w:left="0" w:right="0" w:firstLine="641"/>
        <w:rPr>
          <w:rFonts w:hint="default" w:ascii="Tahoma" w:hAnsi="Tahoma" w:eastAsia="Tahoma" w:cs="Tahoma"/>
          <w:i w:val="0"/>
          <w:iCs w:val="0"/>
          <w:caps w:val="0"/>
          <w:color w:val="000000"/>
          <w:spacing w:val="0"/>
          <w:sz w:val="27"/>
          <w:szCs w:val="27"/>
        </w:rPr>
      </w:pPr>
      <w:r>
        <w:rPr>
          <w:rFonts w:ascii="宋体" w:hAnsi="宋体" w:eastAsia="宋体" w:cs="宋体"/>
          <w:i w:val="0"/>
          <w:iCs w:val="0"/>
          <w:caps w:val="0"/>
          <w:color w:val="000000"/>
          <w:spacing w:val="0"/>
          <w:sz w:val="32"/>
          <w:szCs w:val="32"/>
        </w:rPr>
        <w:t>（十一）承担区医疗保障局交办的其他工作。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三、部门整体支出规模、使用方向和主要内容、涉及范围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rPr>
        <w:t>2021年度财政拨款基本支出294.5万元，其中：人员经费222.55万元，占基本支出的75.57%，主要包括：基本工资、津贴补贴、奖金、机关事业单位基本养老保险缴费、职业年金缴费、职工基本医疗保险缴费、其他社会保障缴费、住房公积金、其他工资福利支出、生活补助。公用经费71.95万元，占基本支出的24.43%，主要包括：办公费、印刷费、差旅费、维修（护）费、劳务费、工会经费、其他商品和服务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Arial" w:hAnsi="Arial" w:cs="Arial"/>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shd w:val="clear" w:fill="FFFFFF"/>
          <w:lang w:val="en-US" w:eastAsia="zh-CN" w:bidi="ar"/>
        </w:rPr>
        <w:t>四、部门整体收支管理及使用情况</w:t>
      </w:r>
    </w:p>
    <w:p>
      <w:pPr>
        <w:pStyle w:val="2"/>
        <w:keepNext w:val="0"/>
        <w:keepLines w:val="0"/>
        <w:widowControl/>
        <w:suppressLineNumbers w:val="0"/>
        <w:spacing w:before="0" w:beforeAutospacing="0" w:after="1" w:afterAutospacing="0"/>
        <w:ind w:left="0" w:right="0" w:firstLine="641"/>
        <w:rPr>
          <w:rFonts w:ascii="Tahoma" w:hAnsi="Tahoma" w:eastAsia="Tahoma" w:cs="Tahoma"/>
          <w:i w:val="0"/>
          <w:iCs w:val="0"/>
          <w:caps w:val="0"/>
          <w:color w:val="000000"/>
          <w:spacing w:val="0"/>
          <w:sz w:val="27"/>
          <w:szCs w:val="27"/>
        </w:rPr>
      </w:pPr>
      <w:r>
        <w:rPr>
          <w:rFonts w:hint="eastAsia" w:ascii="宋体" w:hAnsi="宋体" w:eastAsia="宋体" w:cs="宋体"/>
          <w:b/>
          <w:bCs/>
          <w:i w:val="0"/>
          <w:iCs w:val="0"/>
          <w:caps w:val="0"/>
          <w:color w:val="000000"/>
          <w:spacing w:val="0"/>
          <w:sz w:val="32"/>
          <w:szCs w:val="32"/>
          <w:lang w:eastAsia="zh-CN"/>
        </w:rPr>
        <w:t>（</w:t>
      </w:r>
      <w:r>
        <w:rPr>
          <w:rFonts w:hint="eastAsia" w:ascii="宋体" w:hAnsi="宋体" w:eastAsia="宋体" w:cs="宋体"/>
          <w:b/>
          <w:bCs/>
          <w:i w:val="0"/>
          <w:iCs w:val="0"/>
          <w:caps w:val="0"/>
          <w:color w:val="000000"/>
          <w:spacing w:val="0"/>
          <w:sz w:val="32"/>
          <w:szCs w:val="32"/>
          <w:lang w:val="en-US" w:eastAsia="zh-CN"/>
        </w:rPr>
        <w:t>一）</w:t>
      </w:r>
      <w:r>
        <w:rPr>
          <w:rFonts w:hint="eastAsia" w:ascii="宋体" w:hAnsi="宋体" w:eastAsia="宋体" w:cs="宋体"/>
          <w:b/>
          <w:bCs/>
          <w:i w:val="0"/>
          <w:iCs w:val="0"/>
          <w:caps w:val="0"/>
          <w:color w:val="000000"/>
          <w:spacing w:val="0"/>
          <w:sz w:val="32"/>
          <w:szCs w:val="32"/>
        </w:rPr>
        <w:t>收入支出决算总体情况说明</w:t>
      </w:r>
    </w:p>
    <w:p>
      <w:pPr>
        <w:pStyle w:val="2"/>
        <w:keepNext w:val="0"/>
        <w:keepLines w:val="0"/>
        <w:widowControl/>
        <w:suppressLineNumbers w:val="0"/>
        <w:spacing w:before="0" w:beforeAutospacing="0" w:after="1" w:afterAutospacing="0"/>
        <w:ind w:left="0" w:right="0" w:firstLine="641"/>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rPr>
        <w:t>2021年度收、支总计309.59万元。与上一年度相比，收、支总计各增加309.59万元，增长100%。主要是因为2021年原双清区医疗和生育保险基金管理站与双清区城乡居民医疗保险服务中心合并成立双清区医疗保障事务中心。</w:t>
      </w:r>
    </w:p>
    <w:p>
      <w:pPr>
        <w:pStyle w:val="2"/>
        <w:keepNext w:val="0"/>
        <w:keepLines w:val="0"/>
        <w:widowControl/>
        <w:suppressLineNumbers w:val="0"/>
        <w:spacing w:before="0" w:beforeAutospacing="0" w:after="1" w:afterAutospacing="0"/>
        <w:ind w:left="0" w:right="0" w:firstLine="641"/>
        <w:rPr>
          <w:rFonts w:hint="default" w:ascii="Tahoma" w:hAnsi="Tahoma" w:eastAsia="Tahoma" w:cs="Tahoma"/>
          <w:i w:val="0"/>
          <w:iCs w:val="0"/>
          <w:caps w:val="0"/>
          <w:color w:val="000000"/>
          <w:spacing w:val="0"/>
          <w:sz w:val="27"/>
          <w:szCs w:val="27"/>
        </w:rPr>
      </w:pPr>
      <w:r>
        <w:rPr>
          <w:rFonts w:hint="eastAsia" w:ascii="宋体" w:hAnsi="宋体" w:eastAsia="宋体" w:cs="宋体"/>
          <w:b/>
          <w:bCs/>
          <w:i w:val="0"/>
          <w:iCs w:val="0"/>
          <w:caps w:val="0"/>
          <w:color w:val="000000"/>
          <w:spacing w:val="0"/>
          <w:sz w:val="32"/>
          <w:szCs w:val="32"/>
          <w:lang w:eastAsia="zh-CN"/>
        </w:rPr>
        <w:t>（</w:t>
      </w:r>
      <w:r>
        <w:rPr>
          <w:rFonts w:hint="eastAsia" w:ascii="宋体" w:hAnsi="宋体" w:eastAsia="宋体" w:cs="宋体"/>
          <w:b/>
          <w:bCs/>
          <w:i w:val="0"/>
          <w:iCs w:val="0"/>
          <w:caps w:val="0"/>
          <w:color w:val="000000"/>
          <w:spacing w:val="0"/>
          <w:sz w:val="32"/>
          <w:szCs w:val="32"/>
          <w:lang w:val="en-US" w:eastAsia="zh-CN"/>
        </w:rPr>
        <w:t>二）</w:t>
      </w:r>
      <w:r>
        <w:rPr>
          <w:rFonts w:hint="eastAsia" w:ascii="宋体" w:hAnsi="宋体" w:eastAsia="宋体" w:cs="宋体"/>
          <w:b/>
          <w:bCs/>
          <w:i w:val="0"/>
          <w:iCs w:val="0"/>
          <w:caps w:val="0"/>
          <w:color w:val="000000"/>
          <w:spacing w:val="0"/>
          <w:sz w:val="32"/>
          <w:szCs w:val="32"/>
        </w:rPr>
        <w:t>收入决算情况说明</w:t>
      </w:r>
    </w:p>
    <w:p>
      <w:pPr>
        <w:pStyle w:val="2"/>
        <w:keepNext w:val="0"/>
        <w:keepLines w:val="0"/>
        <w:widowControl/>
        <w:suppressLineNumbers w:val="0"/>
        <w:spacing w:before="0" w:beforeAutospacing="0" w:after="1" w:afterAutospacing="0"/>
        <w:ind w:left="0" w:right="0" w:firstLine="640"/>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rPr>
        <w:t>2021年度收入合计309.59万元，其中：财政拨款收入294.5万元，占95.12%；上级补助收入0万元，占0%；事业收入0万元，占0%；经营收入0万元，占0%；附属单位上缴收入0万元，占0%；其他收入15.1万元，占4.88%。</w:t>
      </w:r>
    </w:p>
    <w:p>
      <w:pPr>
        <w:pStyle w:val="2"/>
        <w:keepNext w:val="0"/>
        <w:keepLines w:val="0"/>
        <w:widowControl/>
        <w:suppressLineNumbers w:val="0"/>
        <w:spacing w:before="0" w:beforeAutospacing="0" w:after="1" w:afterAutospacing="0"/>
        <w:ind w:left="0" w:right="0" w:firstLine="641"/>
        <w:rPr>
          <w:rFonts w:hint="default" w:ascii="Tahoma" w:hAnsi="Tahoma" w:eastAsia="Tahoma" w:cs="Tahoma"/>
          <w:i w:val="0"/>
          <w:iCs w:val="0"/>
          <w:caps w:val="0"/>
          <w:color w:val="000000"/>
          <w:spacing w:val="0"/>
          <w:sz w:val="27"/>
          <w:szCs w:val="27"/>
        </w:rPr>
      </w:pPr>
      <w:r>
        <w:rPr>
          <w:rFonts w:hint="eastAsia" w:ascii="宋体" w:hAnsi="宋体" w:eastAsia="宋体" w:cs="宋体"/>
          <w:b/>
          <w:bCs/>
          <w:i w:val="0"/>
          <w:iCs w:val="0"/>
          <w:caps w:val="0"/>
          <w:color w:val="000000"/>
          <w:spacing w:val="0"/>
          <w:sz w:val="32"/>
          <w:szCs w:val="32"/>
          <w:lang w:eastAsia="zh-CN"/>
        </w:rPr>
        <w:t>（</w:t>
      </w:r>
      <w:r>
        <w:rPr>
          <w:rFonts w:hint="eastAsia" w:ascii="宋体" w:hAnsi="宋体" w:eastAsia="宋体" w:cs="宋体"/>
          <w:b/>
          <w:bCs/>
          <w:i w:val="0"/>
          <w:iCs w:val="0"/>
          <w:caps w:val="0"/>
          <w:color w:val="000000"/>
          <w:spacing w:val="0"/>
          <w:sz w:val="32"/>
          <w:szCs w:val="32"/>
          <w:lang w:val="en-US" w:eastAsia="zh-CN"/>
        </w:rPr>
        <w:t>三）</w:t>
      </w:r>
      <w:r>
        <w:rPr>
          <w:rFonts w:hint="eastAsia" w:ascii="宋体" w:hAnsi="宋体" w:eastAsia="宋体" w:cs="宋体"/>
          <w:b/>
          <w:bCs/>
          <w:i w:val="0"/>
          <w:iCs w:val="0"/>
          <w:caps w:val="0"/>
          <w:color w:val="000000"/>
          <w:spacing w:val="0"/>
          <w:sz w:val="32"/>
          <w:szCs w:val="32"/>
        </w:rPr>
        <w:t>支出决算情况说明</w:t>
      </w:r>
    </w:p>
    <w:p>
      <w:pPr>
        <w:pStyle w:val="2"/>
        <w:keepNext w:val="0"/>
        <w:keepLines w:val="0"/>
        <w:widowControl/>
        <w:suppressLineNumbers w:val="0"/>
        <w:spacing w:before="0" w:beforeAutospacing="0" w:after="1" w:afterAutospacing="0"/>
        <w:ind w:left="0" w:right="0" w:firstLine="640"/>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rPr>
        <w:t>2021年度支出合计3</w:t>
      </w:r>
      <w:r>
        <w:rPr>
          <w:rFonts w:hint="eastAsia" w:ascii="宋体" w:hAnsi="宋体" w:eastAsia="宋体" w:cs="宋体"/>
          <w:i w:val="0"/>
          <w:iCs w:val="0"/>
          <w:caps w:val="0"/>
          <w:color w:val="000000"/>
          <w:spacing w:val="0"/>
          <w:sz w:val="32"/>
          <w:szCs w:val="32"/>
          <w:lang w:val="en-US" w:eastAsia="zh-CN"/>
        </w:rPr>
        <w:t>0</w:t>
      </w:r>
      <w:r>
        <w:rPr>
          <w:rFonts w:hint="eastAsia" w:ascii="宋体" w:hAnsi="宋体" w:eastAsia="宋体" w:cs="宋体"/>
          <w:i w:val="0"/>
          <w:iCs w:val="0"/>
          <w:caps w:val="0"/>
          <w:color w:val="000000"/>
          <w:spacing w:val="0"/>
          <w:sz w:val="32"/>
          <w:szCs w:val="32"/>
        </w:rPr>
        <w:t>9.59万元，其中：基本支出309.59万元，占100%；项目支出0万元，占0%；上缴上级支出0万元，占0%；经营支出0万元，占0%；对附属单位补助支出0万元，占0%。</w:t>
      </w:r>
    </w:p>
    <w:p>
      <w:pPr>
        <w:pStyle w:val="2"/>
        <w:keepNext w:val="0"/>
        <w:keepLines w:val="0"/>
        <w:widowControl/>
        <w:suppressLineNumbers w:val="0"/>
        <w:spacing w:before="0" w:beforeAutospacing="0" w:after="1" w:afterAutospacing="0"/>
        <w:ind w:left="0" w:right="0" w:firstLine="641"/>
        <w:rPr>
          <w:rFonts w:hint="default" w:ascii="Tahoma" w:hAnsi="Tahoma" w:eastAsia="Tahoma" w:cs="Tahoma"/>
          <w:i w:val="0"/>
          <w:iCs w:val="0"/>
          <w:caps w:val="0"/>
          <w:color w:val="000000"/>
          <w:spacing w:val="0"/>
          <w:sz w:val="27"/>
          <w:szCs w:val="27"/>
        </w:rPr>
      </w:pPr>
      <w:r>
        <w:rPr>
          <w:rFonts w:hint="eastAsia" w:ascii="宋体" w:hAnsi="宋体" w:eastAsia="宋体" w:cs="宋体"/>
          <w:b/>
          <w:bCs/>
          <w:i w:val="0"/>
          <w:iCs w:val="0"/>
          <w:caps w:val="0"/>
          <w:color w:val="000000"/>
          <w:spacing w:val="0"/>
          <w:sz w:val="32"/>
          <w:szCs w:val="32"/>
          <w:lang w:val="en-US" w:eastAsia="zh-CN"/>
        </w:rPr>
        <w:t>(四）</w:t>
      </w:r>
      <w:r>
        <w:rPr>
          <w:rFonts w:hint="eastAsia" w:ascii="宋体" w:hAnsi="宋体" w:eastAsia="宋体" w:cs="宋体"/>
          <w:b/>
          <w:bCs/>
          <w:i w:val="0"/>
          <w:iCs w:val="0"/>
          <w:caps w:val="0"/>
          <w:color w:val="000000"/>
          <w:spacing w:val="0"/>
          <w:sz w:val="32"/>
          <w:szCs w:val="32"/>
        </w:rPr>
        <w:t>财政拨款收入支出决算总体情况说明</w:t>
      </w:r>
    </w:p>
    <w:p>
      <w:pPr>
        <w:pStyle w:val="2"/>
        <w:keepNext w:val="0"/>
        <w:keepLines w:val="0"/>
        <w:widowControl/>
        <w:suppressLineNumbers w:val="0"/>
        <w:spacing w:before="0" w:beforeAutospacing="0" w:after="1" w:afterAutospacing="0"/>
        <w:ind w:left="0" w:right="0" w:firstLine="640"/>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rPr>
        <w:t>2021年度财政拨款收、支总计294.5万元。与上一年度相比，财政拨款收、支总计各增加294.5万元，增长100%。主要是因为2021年原双清区医疗和生育保险基金管理站与双清区城乡居民医疗保险服务中心合并成立双清区医疗保障事务中心。</w:t>
      </w:r>
    </w:p>
    <w:p>
      <w:pPr>
        <w:pStyle w:val="2"/>
        <w:keepNext w:val="0"/>
        <w:keepLines w:val="0"/>
        <w:widowControl/>
        <w:suppressLineNumbers w:val="0"/>
        <w:spacing w:before="0" w:beforeAutospacing="0" w:after="1" w:afterAutospacing="0"/>
        <w:ind w:left="0" w:right="0" w:firstLine="641"/>
        <w:rPr>
          <w:rFonts w:hint="default" w:ascii="Tahoma" w:hAnsi="Tahoma" w:eastAsia="Tahoma" w:cs="Tahoma"/>
          <w:i w:val="0"/>
          <w:iCs w:val="0"/>
          <w:caps w:val="0"/>
          <w:color w:val="000000"/>
          <w:spacing w:val="0"/>
          <w:sz w:val="27"/>
          <w:szCs w:val="27"/>
        </w:rPr>
      </w:pPr>
      <w:r>
        <w:rPr>
          <w:rFonts w:hint="eastAsia" w:ascii="宋体" w:hAnsi="宋体" w:eastAsia="宋体" w:cs="宋体"/>
          <w:b/>
          <w:bCs/>
          <w:i w:val="0"/>
          <w:iCs w:val="0"/>
          <w:caps w:val="0"/>
          <w:color w:val="000000"/>
          <w:spacing w:val="0"/>
          <w:sz w:val="32"/>
          <w:szCs w:val="32"/>
          <w:lang w:eastAsia="zh-CN"/>
        </w:rPr>
        <w:t>（</w:t>
      </w:r>
      <w:r>
        <w:rPr>
          <w:rFonts w:hint="eastAsia" w:ascii="宋体" w:hAnsi="宋体" w:eastAsia="宋体" w:cs="宋体"/>
          <w:b/>
          <w:bCs/>
          <w:i w:val="0"/>
          <w:iCs w:val="0"/>
          <w:caps w:val="0"/>
          <w:color w:val="000000"/>
          <w:spacing w:val="0"/>
          <w:sz w:val="32"/>
          <w:szCs w:val="32"/>
          <w:lang w:val="en-US" w:eastAsia="zh-CN"/>
        </w:rPr>
        <w:t>五）</w:t>
      </w:r>
      <w:r>
        <w:rPr>
          <w:rFonts w:hint="eastAsia" w:ascii="宋体" w:hAnsi="宋体" w:eastAsia="宋体" w:cs="宋体"/>
          <w:b/>
          <w:bCs/>
          <w:i w:val="0"/>
          <w:iCs w:val="0"/>
          <w:caps w:val="0"/>
          <w:color w:val="000000"/>
          <w:spacing w:val="0"/>
          <w:sz w:val="32"/>
          <w:szCs w:val="32"/>
        </w:rPr>
        <w:t>一般公共预算财政拨款支出决算情况说明</w:t>
      </w:r>
    </w:p>
    <w:p>
      <w:pPr>
        <w:pStyle w:val="2"/>
        <w:keepNext w:val="0"/>
        <w:keepLines w:val="0"/>
        <w:widowControl/>
        <w:suppressLineNumbers w:val="0"/>
        <w:spacing w:before="0" w:beforeAutospacing="0" w:after="1" w:afterAutospacing="0"/>
        <w:ind w:left="0" w:right="0" w:firstLine="641"/>
        <w:rPr>
          <w:rFonts w:hint="default" w:ascii="Tahoma" w:hAnsi="Tahoma" w:eastAsia="Tahoma" w:cs="Tahoma"/>
          <w:i w:val="0"/>
          <w:iCs w:val="0"/>
          <w:caps w:val="0"/>
          <w:color w:val="000000"/>
          <w:spacing w:val="0"/>
          <w:sz w:val="27"/>
          <w:szCs w:val="27"/>
        </w:rPr>
      </w:pPr>
      <w:r>
        <w:rPr>
          <w:rFonts w:hint="eastAsia" w:ascii="宋体" w:hAnsi="宋体" w:eastAsia="宋体" w:cs="宋体"/>
          <w:b/>
          <w:bCs/>
          <w:i w:val="0"/>
          <w:iCs w:val="0"/>
          <w:caps w:val="0"/>
          <w:color w:val="000000"/>
          <w:spacing w:val="0"/>
          <w:sz w:val="32"/>
          <w:szCs w:val="32"/>
        </w:rPr>
        <w:t>（</w:t>
      </w:r>
      <w:r>
        <w:rPr>
          <w:rFonts w:hint="eastAsia" w:ascii="宋体" w:hAnsi="宋体" w:eastAsia="宋体" w:cs="宋体"/>
          <w:b/>
          <w:bCs/>
          <w:i w:val="0"/>
          <w:iCs w:val="0"/>
          <w:caps w:val="0"/>
          <w:color w:val="000000"/>
          <w:spacing w:val="0"/>
          <w:sz w:val="32"/>
          <w:szCs w:val="32"/>
          <w:lang w:val="en-US" w:eastAsia="zh-CN"/>
        </w:rPr>
        <w:t>1</w:t>
      </w:r>
      <w:r>
        <w:rPr>
          <w:rFonts w:hint="eastAsia" w:ascii="宋体" w:hAnsi="宋体" w:eastAsia="宋体" w:cs="宋体"/>
          <w:b/>
          <w:bCs/>
          <w:i w:val="0"/>
          <w:iCs w:val="0"/>
          <w:caps w:val="0"/>
          <w:color w:val="000000"/>
          <w:spacing w:val="0"/>
          <w:sz w:val="32"/>
          <w:szCs w:val="32"/>
        </w:rPr>
        <w:t>）财政拨款支出决算总体情况</w:t>
      </w:r>
    </w:p>
    <w:p>
      <w:pPr>
        <w:pStyle w:val="2"/>
        <w:keepNext w:val="0"/>
        <w:keepLines w:val="0"/>
        <w:widowControl/>
        <w:suppressLineNumbers w:val="0"/>
        <w:spacing w:before="0" w:beforeAutospacing="0" w:after="1" w:afterAutospacing="0"/>
        <w:ind w:left="0" w:right="0" w:firstLine="855"/>
        <w:rPr>
          <w:rFonts w:hint="default" w:ascii="Tahoma" w:hAnsi="Tahoma" w:eastAsia="Tahoma" w:cs="Tahoma"/>
          <w:i w:val="0"/>
          <w:iCs w:val="0"/>
          <w:caps w:val="0"/>
          <w:color w:val="000000"/>
          <w:spacing w:val="0"/>
          <w:sz w:val="27"/>
          <w:szCs w:val="27"/>
        </w:rPr>
      </w:pPr>
      <w:r>
        <w:rPr>
          <w:rFonts w:ascii="宋体" w:hAnsi="宋体" w:eastAsia="宋体" w:cs="宋体"/>
          <w:i w:val="0"/>
          <w:iCs w:val="0"/>
          <w:caps w:val="0"/>
          <w:color w:val="000000"/>
          <w:spacing w:val="0"/>
          <w:sz w:val="32"/>
          <w:szCs w:val="32"/>
        </w:rPr>
        <w:t>2021年度财政拨款支出294.5万元，占本年支出合计的95.13%。与上一年度相比，财政拨款支出增加294.5万元，增长100%。主要是因为2021年原双清区医疗和生育保险基金管理站与双清区城乡居民医疗保险服务中心合并成立双清区医疗保障事务中心。</w:t>
      </w:r>
    </w:p>
    <w:p>
      <w:pPr>
        <w:pStyle w:val="2"/>
        <w:keepNext w:val="0"/>
        <w:keepLines w:val="0"/>
        <w:widowControl/>
        <w:suppressLineNumbers w:val="0"/>
        <w:spacing w:before="0" w:beforeAutospacing="0" w:after="1" w:afterAutospacing="0"/>
        <w:ind w:left="0" w:right="0" w:firstLine="641"/>
        <w:rPr>
          <w:rFonts w:hint="default" w:ascii="Tahoma" w:hAnsi="Tahoma" w:eastAsia="Tahoma" w:cs="Tahoma"/>
          <w:i w:val="0"/>
          <w:iCs w:val="0"/>
          <w:caps w:val="0"/>
          <w:color w:val="000000"/>
          <w:spacing w:val="0"/>
          <w:sz w:val="27"/>
          <w:szCs w:val="27"/>
        </w:rPr>
      </w:pPr>
      <w:r>
        <w:rPr>
          <w:rFonts w:hint="eastAsia" w:ascii="宋体" w:hAnsi="宋体" w:eastAsia="宋体" w:cs="宋体"/>
          <w:b/>
          <w:bCs/>
          <w:i w:val="0"/>
          <w:iCs w:val="0"/>
          <w:caps w:val="0"/>
          <w:color w:val="000000"/>
          <w:spacing w:val="0"/>
          <w:sz w:val="32"/>
          <w:szCs w:val="32"/>
        </w:rPr>
        <w:t>（</w:t>
      </w:r>
      <w:r>
        <w:rPr>
          <w:rFonts w:hint="eastAsia" w:ascii="宋体" w:hAnsi="宋体" w:eastAsia="宋体" w:cs="宋体"/>
          <w:b/>
          <w:bCs/>
          <w:i w:val="0"/>
          <w:iCs w:val="0"/>
          <w:caps w:val="0"/>
          <w:color w:val="000000"/>
          <w:spacing w:val="0"/>
          <w:sz w:val="32"/>
          <w:szCs w:val="32"/>
          <w:lang w:val="en-US" w:eastAsia="zh-CN"/>
        </w:rPr>
        <w:t>2</w:t>
      </w:r>
      <w:r>
        <w:rPr>
          <w:rFonts w:hint="eastAsia" w:ascii="宋体" w:hAnsi="宋体" w:eastAsia="宋体" w:cs="宋体"/>
          <w:b/>
          <w:bCs/>
          <w:i w:val="0"/>
          <w:iCs w:val="0"/>
          <w:caps w:val="0"/>
          <w:color w:val="000000"/>
          <w:spacing w:val="0"/>
          <w:sz w:val="32"/>
          <w:szCs w:val="32"/>
        </w:rPr>
        <w:t>）财政拨款支出决算结构情况</w:t>
      </w:r>
    </w:p>
    <w:p>
      <w:pPr>
        <w:pStyle w:val="2"/>
        <w:keepNext w:val="0"/>
        <w:keepLines w:val="0"/>
        <w:widowControl/>
        <w:suppressLineNumbers w:val="0"/>
        <w:spacing w:before="0" w:beforeAutospacing="0" w:after="1" w:afterAutospacing="0"/>
        <w:ind w:left="0" w:right="0" w:firstLine="640"/>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rPr>
        <w:t>2021年度财政拨款支出294.5万元，主要用于以下方面：社会保障和就业支出26.01万元，占8.83%；卫生健康支出253.16万元，占85.97%；住房保障支出15.32万元，占5.2%。</w:t>
      </w:r>
    </w:p>
    <w:p>
      <w:pPr>
        <w:pStyle w:val="2"/>
        <w:keepNext w:val="0"/>
        <w:keepLines w:val="0"/>
        <w:widowControl/>
        <w:suppressLineNumbers w:val="0"/>
        <w:spacing w:before="0" w:beforeAutospacing="0" w:after="1" w:afterAutospacing="0"/>
        <w:ind w:left="0" w:right="0" w:firstLine="640"/>
        <w:rPr>
          <w:rFonts w:hint="default" w:ascii="Tahoma" w:hAnsi="Tahoma" w:eastAsia="Tahoma" w:cs="Tahoma"/>
          <w:i w:val="0"/>
          <w:iCs w:val="0"/>
          <w:caps w:val="0"/>
          <w:color w:val="000000"/>
          <w:spacing w:val="0"/>
          <w:sz w:val="27"/>
          <w:szCs w:val="27"/>
        </w:rPr>
      </w:pPr>
      <w:r>
        <w:rPr>
          <w:rFonts w:hint="eastAsia" w:ascii="宋体" w:hAnsi="宋体" w:eastAsia="宋体" w:cs="宋体"/>
          <w:b/>
          <w:bCs/>
          <w:i w:val="0"/>
          <w:iCs w:val="0"/>
          <w:caps w:val="0"/>
          <w:color w:val="000000"/>
          <w:spacing w:val="0"/>
          <w:sz w:val="32"/>
          <w:szCs w:val="32"/>
        </w:rPr>
        <w:t>（</w:t>
      </w:r>
      <w:r>
        <w:rPr>
          <w:rFonts w:hint="eastAsia" w:ascii="宋体" w:hAnsi="宋体" w:eastAsia="宋体" w:cs="宋体"/>
          <w:b/>
          <w:bCs/>
          <w:i w:val="0"/>
          <w:iCs w:val="0"/>
          <w:caps w:val="0"/>
          <w:color w:val="000000"/>
          <w:spacing w:val="0"/>
          <w:sz w:val="32"/>
          <w:szCs w:val="32"/>
          <w:lang w:val="en-US" w:eastAsia="zh-CN"/>
        </w:rPr>
        <w:t>3</w:t>
      </w:r>
      <w:r>
        <w:rPr>
          <w:rFonts w:hint="eastAsia" w:ascii="宋体" w:hAnsi="宋体" w:eastAsia="宋体" w:cs="宋体"/>
          <w:b/>
          <w:bCs/>
          <w:i w:val="0"/>
          <w:iCs w:val="0"/>
          <w:caps w:val="0"/>
          <w:color w:val="000000"/>
          <w:spacing w:val="0"/>
          <w:sz w:val="32"/>
          <w:szCs w:val="32"/>
        </w:rPr>
        <w:t>）财政拨款支出决算具体情况</w:t>
      </w:r>
    </w:p>
    <w:p>
      <w:pPr>
        <w:pStyle w:val="2"/>
        <w:keepNext w:val="0"/>
        <w:keepLines w:val="0"/>
        <w:widowControl/>
        <w:suppressLineNumbers w:val="0"/>
        <w:spacing w:before="0" w:beforeAutospacing="0" w:after="1" w:afterAutospacing="0"/>
        <w:ind w:left="0" w:right="0" w:firstLine="640"/>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rPr>
        <w:t>2021年度财政拨款支出年初预算数为267.97万元，支出决算数为294.5万元，完成年初预算的109.9%，其中：</w:t>
      </w:r>
    </w:p>
    <w:p>
      <w:pPr>
        <w:pStyle w:val="2"/>
        <w:keepNext w:val="0"/>
        <w:keepLines w:val="0"/>
        <w:widowControl/>
        <w:suppressLineNumbers w:val="0"/>
        <w:spacing w:before="0" w:beforeAutospacing="0" w:after="1" w:afterAutospacing="0"/>
        <w:ind w:left="0" w:right="0" w:firstLine="641"/>
        <w:rPr>
          <w:rFonts w:hint="default" w:ascii="Tahoma" w:hAnsi="Tahoma" w:eastAsia="Tahoma" w:cs="Tahoma"/>
          <w:i w:val="0"/>
          <w:iCs w:val="0"/>
          <w:caps w:val="0"/>
          <w:color w:val="000000"/>
          <w:spacing w:val="0"/>
          <w:sz w:val="27"/>
          <w:szCs w:val="27"/>
        </w:rPr>
      </w:pPr>
      <w:r>
        <w:rPr>
          <w:rStyle w:val="5"/>
          <w:rFonts w:hint="eastAsia" w:ascii="宋体" w:hAnsi="宋体" w:eastAsia="宋体" w:cs="宋体"/>
          <w:i w:val="0"/>
          <w:iCs w:val="0"/>
          <w:caps w:val="0"/>
          <w:color w:val="000000"/>
          <w:spacing w:val="0"/>
          <w:sz w:val="32"/>
          <w:szCs w:val="32"/>
        </w:rPr>
        <w:t>1.社会保障和就业支出（类）人力资源和社会保障管理事务（款）社会保险经办机构（项）</w:t>
      </w:r>
    </w:p>
    <w:p>
      <w:pPr>
        <w:pStyle w:val="2"/>
        <w:keepNext w:val="0"/>
        <w:keepLines w:val="0"/>
        <w:widowControl/>
        <w:suppressLineNumbers w:val="0"/>
        <w:spacing w:before="0" w:beforeAutospacing="0" w:after="1" w:afterAutospacing="0"/>
        <w:ind w:left="0" w:right="0" w:firstLine="641"/>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rPr>
        <w:t>年初预算为0万元，支出决算为26.01万元，超出年初预算的100%。决算数大于年初预算数的主要原因是：年初未预算，年末追加。</w:t>
      </w:r>
    </w:p>
    <w:p>
      <w:pPr>
        <w:pStyle w:val="2"/>
        <w:keepNext w:val="0"/>
        <w:keepLines w:val="0"/>
        <w:widowControl/>
        <w:suppressLineNumbers w:val="0"/>
        <w:spacing w:before="0" w:beforeAutospacing="0" w:after="1" w:afterAutospacing="0"/>
        <w:ind w:left="0" w:right="0" w:firstLine="641"/>
        <w:rPr>
          <w:rFonts w:hint="default" w:ascii="Tahoma" w:hAnsi="Tahoma" w:eastAsia="Tahoma" w:cs="Tahoma"/>
          <w:i w:val="0"/>
          <w:iCs w:val="0"/>
          <w:caps w:val="0"/>
          <w:color w:val="000000"/>
          <w:spacing w:val="0"/>
          <w:sz w:val="27"/>
          <w:szCs w:val="27"/>
        </w:rPr>
      </w:pPr>
      <w:r>
        <w:rPr>
          <w:rStyle w:val="5"/>
          <w:rFonts w:hint="eastAsia" w:ascii="宋体" w:hAnsi="宋体" w:eastAsia="宋体" w:cs="宋体"/>
          <w:i w:val="0"/>
          <w:iCs w:val="0"/>
          <w:caps w:val="0"/>
          <w:color w:val="000000"/>
          <w:spacing w:val="0"/>
          <w:sz w:val="32"/>
          <w:szCs w:val="32"/>
        </w:rPr>
        <w:t>2.卫生健康支出（类）医疗保障管理事务（款）行政运行（项）</w:t>
      </w:r>
    </w:p>
    <w:p>
      <w:pPr>
        <w:pStyle w:val="2"/>
        <w:keepNext w:val="0"/>
        <w:keepLines w:val="0"/>
        <w:widowControl/>
        <w:suppressLineNumbers w:val="0"/>
        <w:spacing w:before="0" w:beforeAutospacing="0" w:after="1" w:afterAutospacing="0"/>
        <w:ind w:left="0" w:right="0" w:firstLine="641"/>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rPr>
        <w:t>年初预算为130.78万元，支出决算为172.86万元，完成年初预算的132.18%。决算数大于年初预算数的主要原因是：单位合并后人员增加，导致支出决算数增加。</w:t>
      </w:r>
    </w:p>
    <w:p>
      <w:pPr>
        <w:pStyle w:val="2"/>
        <w:keepNext w:val="0"/>
        <w:keepLines w:val="0"/>
        <w:widowControl/>
        <w:suppressLineNumbers w:val="0"/>
        <w:spacing w:before="0" w:beforeAutospacing="0" w:after="1" w:afterAutospacing="0"/>
        <w:ind w:left="0" w:right="0" w:firstLine="641"/>
        <w:rPr>
          <w:rFonts w:hint="default" w:ascii="Tahoma" w:hAnsi="Tahoma" w:eastAsia="Tahoma" w:cs="Tahoma"/>
          <w:i w:val="0"/>
          <w:iCs w:val="0"/>
          <w:caps w:val="0"/>
          <w:color w:val="000000"/>
          <w:spacing w:val="0"/>
          <w:sz w:val="27"/>
          <w:szCs w:val="27"/>
        </w:rPr>
      </w:pPr>
      <w:r>
        <w:rPr>
          <w:rStyle w:val="5"/>
          <w:rFonts w:hint="eastAsia" w:ascii="宋体" w:hAnsi="宋体" w:eastAsia="宋体" w:cs="宋体"/>
          <w:i w:val="0"/>
          <w:iCs w:val="0"/>
          <w:caps w:val="0"/>
          <w:color w:val="000000"/>
          <w:spacing w:val="0"/>
          <w:sz w:val="32"/>
          <w:szCs w:val="32"/>
        </w:rPr>
        <w:t>3.卫生健康支出（类）医疗保障管理事务（款）一般行政管理事务（项）</w:t>
      </w:r>
    </w:p>
    <w:p>
      <w:pPr>
        <w:pStyle w:val="2"/>
        <w:keepNext w:val="0"/>
        <w:keepLines w:val="0"/>
        <w:widowControl/>
        <w:suppressLineNumbers w:val="0"/>
        <w:spacing w:before="0" w:beforeAutospacing="0" w:after="1" w:afterAutospacing="0"/>
        <w:ind w:left="0" w:right="0" w:firstLine="641"/>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rPr>
        <w:t>年初预算为67.82万元，支出决算为80.31万元，完成年初预算的118.42%。决算数大于年初预算数的主要原因是：单位合并后人员增加，导致支出决算数增加。</w:t>
      </w:r>
    </w:p>
    <w:p>
      <w:pPr>
        <w:pStyle w:val="2"/>
        <w:keepNext w:val="0"/>
        <w:keepLines w:val="0"/>
        <w:widowControl/>
        <w:suppressLineNumbers w:val="0"/>
        <w:spacing w:before="0" w:beforeAutospacing="0" w:after="1" w:afterAutospacing="0"/>
        <w:ind w:left="0" w:right="0" w:firstLine="641"/>
        <w:rPr>
          <w:rFonts w:hint="default" w:ascii="Tahoma" w:hAnsi="Tahoma" w:eastAsia="Tahoma" w:cs="Tahoma"/>
          <w:i w:val="0"/>
          <w:iCs w:val="0"/>
          <w:caps w:val="0"/>
          <w:color w:val="000000"/>
          <w:spacing w:val="0"/>
          <w:sz w:val="27"/>
          <w:szCs w:val="27"/>
        </w:rPr>
      </w:pPr>
      <w:r>
        <w:rPr>
          <w:rStyle w:val="5"/>
          <w:rFonts w:hint="eastAsia" w:ascii="宋体" w:hAnsi="宋体" w:eastAsia="宋体" w:cs="宋体"/>
          <w:i w:val="0"/>
          <w:iCs w:val="0"/>
          <w:caps w:val="0"/>
          <w:color w:val="000000"/>
          <w:spacing w:val="0"/>
          <w:sz w:val="32"/>
          <w:szCs w:val="32"/>
        </w:rPr>
        <w:t>4.住房保障支出（类）住房改革支出（款）住房公积金（项）</w:t>
      </w:r>
    </w:p>
    <w:p>
      <w:pPr>
        <w:pStyle w:val="2"/>
        <w:keepNext w:val="0"/>
        <w:keepLines w:val="0"/>
        <w:widowControl/>
        <w:suppressLineNumbers w:val="0"/>
        <w:spacing w:before="0" w:beforeAutospacing="0" w:after="1" w:afterAutospacing="0"/>
        <w:ind w:left="0" w:right="0" w:firstLine="641"/>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rPr>
        <w:t>年初预算为15.32万元，支出决算为15.32万元，完成年初预算的100%。</w:t>
      </w:r>
    </w:p>
    <w:p>
      <w:pPr>
        <w:pStyle w:val="2"/>
        <w:keepNext w:val="0"/>
        <w:keepLines w:val="0"/>
        <w:widowControl/>
        <w:suppressLineNumbers w:val="0"/>
        <w:spacing w:before="0" w:beforeAutospacing="0" w:after="1" w:afterAutospacing="0"/>
        <w:ind w:left="0" w:right="0" w:firstLine="641"/>
        <w:rPr>
          <w:rFonts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rPr>
        <w:t>2021年度财政拨款基本支出294.5万元，其中：人员经费222.55万元，占基本支出的75.57%，主要包括：基本工资、津贴补贴、奖金、机关事业单位基本养老保险缴费、职业年金缴费、职工基本医疗保险缴费、其他社会保障缴费、住房公积金、其他工资福利支出、生活补助。公用经费71.95万元，占基本支出的24.43%，主要包括：办公费、印刷费、差旅费、维修（护）费、劳务费、工会经费、其他商品和服务支出。</w:t>
      </w:r>
    </w:p>
    <w:p>
      <w:pPr>
        <w:pStyle w:val="2"/>
        <w:keepNext w:val="0"/>
        <w:keepLines w:val="0"/>
        <w:widowControl/>
        <w:suppressLineNumbers w:val="0"/>
        <w:spacing w:before="0" w:beforeAutospacing="0" w:after="1" w:afterAutospacing="0"/>
        <w:ind w:left="0" w:right="0" w:firstLine="641"/>
        <w:rPr>
          <w:rFonts w:hint="default" w:ascii="Tahoma" w:hAnsi="Tahoma" w:eastAsia="Tahoma" w:cs="Tahoma"/>
          <w:i w:val="0"/>
          <w:iCs w:val="0"/>
          <w:caps w:val="0"/>
          <w:color w:val="000000"/>
          <w:spacing w:val="0"/>
          <w:sz w:val="27"/>
          <w:szCs w:val="27"/>
        </w:rPr>
      </w:pPr>
      <w:r>
        <w:rPr>
          <w:rFonts w:hint="eastAsia" w:ascii="宋体" w:hAnsi="宋体" w:eastAsia="宋体" w:cs="宋体"/>
          <w:b/>
          <w:bCs/>
          <w:i w:val="0"/>
          <w:iCs w:val="0"/>
          <w:caps w:val="0"/>
          <w:color w:val="000000"/>
          <w:spacing w:val="0"/>
          <w:sz w:val="32"/>
          <w:szCs w:val="32"/>
          <w:lang w:eastAsia="zh-CN"/>
        </w:rPr>
        <w:t>（</w:t>
      </w:r>
      <w:r>
        <w:rPr>
          <w:rFonts w:hint="eastAsia" w:ascii="宋体" w:hAnsi="宋体" w:eastAsia="宋体" w:cs="宋体"/>
          <w:b/>
          <w:bCs/>
          <w:i w:val="0"/>
          <w:iCs w:val="0"/>
          <w:caps w:val="0"/>
          <w:color w:val="000000"/>
          <w:spacing w:val="0"/>
          <w:sz w:val="32"/>
          <w:szCs w:val="32"/>
          <w:lang w:val="en-US" w:eastAsia="zh-CN"/>
        </w:rPr>
        <w:t>六）</w:t>
      </w:r>
      <w:r>
        <w:rPr>
          <w:rFonts w:hint="eastAsia" w:ascii="宋体" w:hAnsi="宋体" w:eastAsia="宋体" w:cs="宋体"/>
          <w:b/>
          <w:bCs/>
          <w:i w:val="0"/>
          <w:iCs w:val="0"/>
          <w:caps w:val="0"/>
          <w:color w:val="000000"/>
          <w:spacing w:val="0"/>
          <w:sz w:val="32"/>
          <w:szCs w:val="32"/>
        </w:rPr>
        <w:t>一般公共预算财政拨款三公经费支出决算情况说明</w:t>
      </w:r>
    </w:p>
    <w:p>
      <w:pPr>
        <w:pStyle w:val="2"/>
        <w:keepNext w:val="0"/>
        <w:keepLines w:val="0"/>
        <w:widowControl/>
        <w:suppressLineNumbers w:val="0"/>
        <w:spacing w:before="0" w:beforeAutospacing="0" w:after="1" w:afterAutospacing="0"/>
        <w:ind w:left="0" w:right="0" w:firstLine="641"/>
        <w:rPr>
          <w:rFonts w:hint="default" w:ascii="Tahoma" w:hAnsi="Tahoma" w:eastAsia="Tahoma" w:cs="Tahoma"/>
          <w:i w:val="0"/>
          <w:iCs w:val="0"/>
          <w:caps w:val="0"/>
          <w:color w:val="000000"/>
          <w:spacing w:val="0"/>
          <w:sz w:val="27"/>
          <w:szCs w:val="27"/>
        </w:rPr>
      </w:pPr>
      <w:r>
        <w:rPr>
          <w:rFonts w:hint="eastAsia" w:ascii="宋体" w:hAnsi="宋体" w:eastAsia="宋体" w:cs="宋体"/>
          <w:b/>
          <w:bCs/>
          <w:i w:val="0"/>
          <w:iCs w:val="0"/>
          <w:caps w:val="0"/>
          <w:color w:val="000000"/>
          <w:spacing w:val="0"/>
          <w:sz w:val="32"/>
          <w:szCs w:val="32"/>
        </w:rPr>
        <w:t>（</w:t>
      </w:r>
      <w:r>
        <w:rPr>
          <w:rFonts w:hint="eastAsia" w:ascii="宋体" w:hAnsi="宋体" w:eastAsia="宋体" w:cs="宋体"/>
          <w:b/>
          <w:bCs/>
          <w:i w:val="0"/>
          <w:iCs w:val="0"/>
          <w:caps w:val="0"/>
          <w:color w:val="000000"/>
          <w:spacing w:val="0"/>
          <w:sz w:val="32"/>
          <w:szCs w:val="32"/>
          <w:lang w:val="en-US" w:eastAsia="zh-CN"/>
        </w:rPr>
        <w:t>1</w:t>
      </w:r>
      <w:r>
        <w:rPr>
          <w:rFonts w:hint="eastAsia" w:ascii="宋体" w:hAnsi="宋体" w:eastAsia="宋体" w:cs="宋体"/>
          <w:b/>
          <w:bCs/>
          <w:i w:val="0"/>
          <w:iCs w:val="0"/>
          <w:caps w:val="0"/>
          <w:color w:val="000000"/>
          <w:spacing w:val="0"/>
          <w:sz w:val="32"/>
          <w:szCs w:val="32"/>
        </w:rPr>
        <w:t>）“三公”经费财政拨款支出决算总体情况说明</w:t>
      </w:r>
    </w:p>
    <w:p>
      <w:pPr>
        <w:pStyle w:val="2"/>
        <w:keepNext w:val="0"/>
        <w:keepLines w:val="0"/>
        <w:widowControl/>
        <w:suppressLineNumbers w:val="0"/>
        <w:spacing w:before="0" w:beforeAutospacing="0" w:after="1" w:afterAutospacing="0"/>
        <w:ind w:left="0" w:right="0" w:firstLine="640"/>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rPr>
        <w:t>2021年度“三公”经费财政拨款支出预算为0万元，支出决算为0万元，其中：</w:t>
      </w:r>
    </w:p>
    <w:p>
      <w:pPr>
        <w:pStyle w:val="2"/>
        <w:keepNext w:val="0"/>
        <w:keepLines w:val="0"/>
        <w:widowControl/>
        <w:suppressLineNumbers w:val="0"/>
        <w:spacing w:before="0" w:beforeAutospacing="0" w:after="1" w:afterAutospacing="0"/>
        <w:ind w:left="0" w:right="0" w:firstLine="640"/>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rPr>
        <w:t>因公出国（境）费支出预算为0万元，支出决算为0万元，决算数与预算数一致，我单位严格按预算执行决算，因公出国（境）费支出与上年持平。</w:t>
      </w:r>
    </w:p>
    <w:p>
      <w:pPr>
        <w:pStyle w:val="2"/>
        <w:keepNext w:val="0"/>
        <w:keepLines w:val="0"/>
        <w:widowControl/>
        <w:suppressLineNumbers w:val="0"/>
        <w:spacing w:before="0" w:beforeAutospacing="0" w:after="1" w:afterAutospacing="0"/>
        <w:ind w:left="0" w:right="0" w:firstLine="640"/>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rPr>
        <w:t>公务接待费支出预算为0万元，支出决算为0万元，决算数与预算数一致，我单位严格按预算执行决算，公务接待费支出与上年持平。</w:t>
      </w:r>
    </w:p>
    <w:p>
      <w:pPr>
        <w:pStyle w:val="2"/>
        <w:keepNext w:val="0"/>
        <w:keepLines w:val="0"/>
        <w:widowControl/>
        <w:suppressLineNumbers w:val="0"/>
        <w:spacing w:before="0" w:beforeAutospacing="0" w:after="1" w:afterAutospacing="0"/>
        <w:ind w:left="0" w:right="0" w:firstLine="640"/>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rPr>
        <w:t>公务用车购置费及运行维护费支出预算为0万元，支出决算为0万元，决算数与预算数一致，我单位严格按预算执行决算，公务用车购置费及运行维护费支出与上年持平。</w:t>
      </w:r>
    </w:p>
    <w:p>
      <w:pPr>
        <w:pStyle w:val="2"/>
        <w:keepNext w:val="0"/>
        <w:keepLines w:val="0"/>
        <w:widowControl/>
        <w:suppressLineNumbers w:val="0"/>
        <w:spacing w:before="0" w:beforeAutospacing="0" w:after="1" w:afterAutospacing="0"/>
        <w:ind w:left="0" w:right="0" w:firstLine="641"/>
        <w:rPr>
          <w:rFonts w:hint="default" w:ascii="Tahoma" w:hAnsi="Tahoma" w:eastAsia="Tahoma" w:cs="Tahoma"/>
          <w:i w:val="0"/>
          <w:iCs w:val="0"/>
          <w:caps w:val="0"/>
          <w:color w:val="000000"/>
          <w:spacing w:val="0"/>
          <w:sz w:val="27"/>
          <w:szCs w:val="27"/>
        </w:rPr>
      </w:pPr>
      <w:r>
        <w:rPr>
          <w:rFonts w:hint="eastAsia" w:ascii="宋体" w:hAnsi="宋体" w:eastAsia="宋体" w:cs="宋体"/>
          <w:b/>
          <w:bCs/>
          <w:i w:val="0"/>
          <w:iCs w:val="0"/>
          <w:caps w:val="0"/>
          <w:color w:val="000000"/>
          <w:spacing w:val="0"/>
          <w:sz w:val="32"/>
          <w:szCs w:val="32"/>
        </w:rPr>
        <w:t>（</w:t>
      </w:r>
      <w:r>
        <w:rPr>
          <w:rFonts w:hint="eastAsia" w:ascii="宋体" w:hAnsi="宋体" w:eastAsia="宋体" w:cs="宋体"/>
          <w:b/>
          <w:bCs/>
          <w:i w:val="0"/>
          <w:iCs w:val="0"/>
          <w:caps w:val="0"/>
          <w:color w:val="000000"/>
          <w:spacing w:val="0"/>
          <w:sz w:val="32"/>
          <w:szCs w:val="32"/>
          <w:lang w:val="en-US" w:eastAsia="zh-CN"/>
        </w:rPr>
        <w:t>2</w:t>
      </w:r>
      <w:r>
        <w:rPr>
          <w:rFonts w:hint="eastAsia" w:ascii="宋体" w:hAnsi="宋体" w:eastAsia="宋体" w:cs="宋体"/>
          <w:b/>
          <w:bCs/>
          <w:i w:val="0"/>
          <w:iCs w:val="0"/>
          <w:caps w:val="0"/>
          <w:color w:val="000000"/>
          <w:spacing w:val="0"/>
          <w:sz w:val="32"/>
          <w:szCs w:val="32"/>
        </w:rPr>
        <w:t>）“三公”经费财政拨款支出决算具体情况说明</w:t>
      </w:r>
    </w:p>
    <w:p>
      <w:pPr>
        <w:pStyle w:val="2"/>
        <w:keepNext w:val="0"/>
        <w:keepLines w:val="0"/>
        <w:widowControl/>
        <w:suppressLineNumbers w:val="0"/>
        <w:spacing w:before="0" w:beforeAutospacing="0" w:after="1" w:afterAutospacing="0"/>
        <w:ind w:left="0" w:right="0" w:firstLine="640"/>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rPr>
        <w:t>2021年度“三公”经费财政拨款支出决算中，公务接待费支出决算0万元，占0%，因公出国（境）费支出决算0万元，占0%，公务用车购置费及运行维护费支出决算0万元，占0%。其中：</w:t>
      </w:r>
    </w:p>
    <w:p>
      <w:pPr>
        <w:pStyle w:val="2"/>
        <w:keepNext w:val="0"/>
        <w:keepLines w:val="0"/>
        <w:widowControl/>
        <w:suppressLineNumbers w:val="0"/>
        <w:spacing w:before="0" w:beforeAutospacing="0" w:after="1" w:afterAutospacing="0"/>
        <w:ind w:left="0" w:right="0" w:firstLine="640"/>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rPr>
        <w:t>1.因公出国（境）费支出决算为0万元，全年安排因公出国（境）团组0个，累计0人次，我单位2021年度无因公出国（境）费支出。</w:t>
      </w:r>
    </w:p>
    <w:p>
      <w:pPr>
        <w:pStyle w:val="2"/>
        <w:keepNext w:val="0"/>
        <w:keepLines w:val="0"/>
        <w:widowControl/>
        <w:suppressLineNumbers w:val="0"/>
        <w:spacing w:before="0" w:beforeAutospacing="0" w:after="1" w:afterAutospacing="0"/>
        <w:ind w:left="0" w:right="0" w:firstLine="640"/>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rPr>
        <w:t>2.公务接待费支出决算为0万元，全年共接待来访团组0个、来宾0人次，我单位2021年度无公务接待费支出。</w:t>
      </w:r>
    </w:p>
    <w:p>
      <w:pPr>
        <w:pStyle w:val="2"/>
        <w:keepNext w:val="0"/>
        <w:keepLines w:val="0"/>
        <w:widowControl/>
        <w:suppressLineNumbers w:val="0"/>
        <w:spacing w:before="0" w:beforeAutospacing="0" w:after="1" w:afterAutospacing="0"/>
        <w:ind w:left="0" w:right="0" w:firstLine="640"/>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rPr>
        <w:t>3.公务用车购置费及运行维护费支出决算为0万元，其中：公务用车购置费0万元，公务用车运行维护费0万元，截至2021年12月31日，我单位开支财政拨款的公务用车保有量为0辆，我单位2021年度无公务用车购置费及运行维护费支出。</w:t>
      </w:r>
    </w:p>
    <w:p>
      <w:pPr>
        <w:pStyle w:val="2"/>
        <w:keepNext w:val="0"/>
        <w:keepLines w:val="0"/>
        <w:widowControl/>
        <w:suppressLineNumbers w:val="0"/>
        <w:spacing w:before="0" w:beforeAutospacing="0" w:after="1" w:afterAutospacing="0"/>
        <w:ind w:left="0" w:right="0" w:firstLine="641"/>
        <w:rPr>
          <w:rFonts w:hint="default" w:ascii="Tahoma" w:hAnsi="Tahoma" w:eastAsia="Tahoma" w:cs="Tahoma"/>
          <w:i w:val="0"/>
          <w:iCs w:val="0"/>
          <w:caps w:val="0"/>
          <w:color w:val="000000"/>
          <w:spacing w:val="0"/>
          <w:sz w:val="27"/>
          <w:szCs w:val="27"/>
        </w:rPr>
      </w:pPr>
      <w:r>
        <w:rPr>
          <w:rFonts w:hint="eastAsia" w:ascii="宋体" w:hAnsi="宋体" w:eastAsia="宋体" w:cs="宋体"/>
          <w:b/>
          <w:bCs/>
          <w:i w:val="0"/>
          <w:iCs w:val="0"/>
          <w:caps w:val="0"/>
          <w:color w:val="000000"/>
          <w:spacing w:val="0"/>
          <w:sz w:val="32"/>
          <w:szCs w:val="32"/>
          <w:lang w:eastAsia="zh-CN"/>
        </w:rPr>
        <w:t>（</w:t>
      </w:r>
      <w:r>
        <w:rPr>
          <w:rFonts w:hint="eastAsia" w:ascii="宋体" w:hAnsi="宋体" w:eastAsia="宋体" w:cs="宋体"/>
          <w:b/>
          <w:bCs/>
          <w:i w:val="0"/>
          <w:iCs w:val="0"/>
          <w:caps w:val="0"/>
          <w:color w:val="000000"/>
          <w:spacing w:val="0"/>
          <w:sz w:val="32"/>
          <w:szCs w:val="32"/>
          <w:lang w:val="en-US" w:eastAsia="zh-CN"/>
        </w:rPr>
        <w:t>七）</w:t>
      </w:r>
      <w:r>
        <w:rPr>
          <w:rFonts w:hint="eastAsia" w:ascii="宋体" w:hAnsi="宋体" w:eastAsia="宋体" w:cs="宋体"/>
          <w:b/>
          <w:bCs/>
          <w:i w:val="0"/>
          <w:iCs w:val="0"/>
          <w:caps w:val="0"/>
          <w:color w:val="000000"/>
          <w:spacing w:val="0"/>
          <w:sz w:val="32"/>
          <w:szCs w:val="32"/>
        </w:rPr>
        <w:t>政府性基金预算收入支出决算情况</w:t>
      </w:r>
    </w:p>
    <w:p>
      <w:pPr>
        <w:pStyle w:val="2"/>
        <w:keepNext w:val="0"/>
        <w:keepLines w:val="0"/>
        <w:widowControl/>
        <w:suppressLineNumbers w:val="0"/>
        <w:spacing w:before="0" w:beforeAutospacing="0" w:after="1" w:afterAutospacing="0"/>
        <w:ind w:left="0" w:right="0" w:firstLine="641"/>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rPr>
        <w:t>邵阳市双清区医疗保障事务中心2021年度没有政府性基金收入，也没有使用政府性基金安排的支出，并已公开空表。</w:t>
      </w:r>
    </w:p>
    <w:p>
      <w:pPr>
        <w:pStyle w:val="2"/>
        <w:keepNext w:val="0"/>
        <w:keepLines w:val="0"/>
        <w:widowControl/>
        <w:suppressLineNumbers w:val="0"/>
        <w:spacing w:before="0" w:beforeAutospacing="0" w:after="1" w:afterAutospacing="0"/>
        <w:ind w:left="0" w:right="0" w:firstLine="641"/>
        <w:rPr>
          <w:rFonts w:hint="default" w:ascii="Tahoma" w:hAnsi="Tahoma" w:eastAsia="Tahoma" w:cs="Tahoma"/>
          <w:i w:val="0"/>
          <w:iCs w:val="0"/>
          <w:caps w:val="0"/>
          <w:color w:val="000000"/>
          <w:spacing w:val="0"/>
          <w:sz w:val="27"/>
          <w:szCs w:val="27"/>
        </w:rPr>
      </w:pPr>
      <w:r>
        <w:rPr>
          <w:rFonts w:hint="eastAsia" w:ascii="宋体" w:hAnsi="宋体" w:eastAsia="宋体" w:cs="宋体"/>
          <w:b/>
          <w:bCs/>
          <w:i w:val="0"/>
          <w:iCs w:val="0"/>
          <w:caps w:val="0"/>
          <w:color w:val="000000"/>
          <w:spacing w:val="0"/>
          <w:sz w:val="32"/>
          <w:szCs w:val="32"/>
          <w:lang w:eastAsia="zh-CN"/>
        </w:rPr>
        <w:t>（</w:t>
      </w:r>
      <w:r>
        <w:rPr>
          <w:rFonts w:hint="eastAsia" w:ascii="宋体" w:hAnsi="宋体" w:eastAsia="宋体" w:cs="宋体"/>
          <w:b/>
          <w:bCs/>
          <w:i w:val="0"/>
          <w:iCs w:val="0"/>
          <w:caps w:val="0"/>
          <w:color w:val="000000"/>
          <w:spacing w:val="0"/>
          <w:sz w:val="32"/>
          <w:szCs w:val="32"/>
          <w:lang w:val="en-US" w:eastAsia="zh-CN"/>
        </w:rPr>
        <w:t>八）</w:t>
      </w:r>
      <w:r>
        <w:rPr>
          <w:rFonts w:hint="eastAsia" w:ascii="宋体" w:hAnsi="宋体" w:eastAsia="宋体" w:cs="宋体"/>
          <w:b/>
          <w:bCs/>
          <w:i w:val="0"/>
          <w:iCs w:val="0"/>
          <w:caps w:val="0"/>
          <w:color w:val="000000"/>
          <w:spacing w:val="0"/>
          <w:sz w:val="32"/>
          <w:szCs w:val="32"/>
        </w:rPr>
        <w:t>关于机关运行经费支出说明</w:t>
      </w:r>
    </w:p>
    <w:p>
      <w:pPr>
        <w:pStyle w:val="2"/>
        <w:keepNext w:val="0"/>
        <w:keepLines w:val="0"/>
        <w:widowControl/>
        <w:suppressLineNumbers w:val="0"/>
        <w:spacing w:before="0" w:beforeAutospacing="0" w:after="1" w:afterAutospacing="0"/>
        <w:ind w:left="0" w:right="0" w:firstLine="641"/>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rPr>
        <w:t>邵阳市双清区医疗保障事务中心2021年度机关运行经费支出71.95万元，比年初预算数增加50.53万元，增长235.9%。主要原因是：单位合并后人员增加，导致支出决算数增加。</w:t>
      </w:r>
    </w:p>
    <w:p>
      <w:pPr>
        <w:pStyle w:val="2"/>
        <w:keepNext w:val="0"/>
        <w:keepLines w:val="0"/>
        <w:widowControl/>
        <w:suppressLineNumbers w:val="0"/>
        <w:spacing w:before="0" w:beforeAutospacing="0" w:after="1" w:afterAutospacing="0"/>
        <w:ind w:left="0" w:right="0" w:firstLine="640"/>
        <w:rPr>
          <w:rFonts w:hint="default" w:ascii="Tahoma" w:hAnsi="Tahoma" w:eastAsia="Tahoma" w:cs="Tahoma"/>
          <w:i w:val="0"/>
          <w:iCs w:val="0"/>
          <w:caps w:val="0"/>
          <w:color w:val="000000"/>
          <w:spacing w:val="0"/>
          <w:sz w:val="27"/>
          <w:szCs w:val="27"/>
        </w:rPr>
      </w:pPr>
      <w:r>
        <w:rPr>
          <w:rFonts w:hint="eastAsia" w:ascii="宋体" w:hAnsi="宋体" w:eastAsia="宋体" w:cs="宋体"/>
          <w:b/>
          <w:bCs/>
          <w:i w:val="0"/>
          <w:iCs w:val="0"/>
          <w:caps w:val="0"/>
          <w:color w:val="000000"/>
          <w:spacing w:val="0"/>
          <w:sz w:val="32"/>
          <w:szCs w:val="32"/>
          <w:lang w:eastAsia="zh-CN"/>
        </w:rPr>
        <w:t>（</w:t>
      </w:r>
      <w:r>
        <w:rPr>
          <w:rFonts w:hint="eastAsia" w:ascii="宋体" w:hAnsi="宋体" w:eastAsia="宋体" w:cs="宋体"/>
          <w:b/>
          <w:bCs/>
          <w:i w:val="0"/>
          <w:iCs w:val="0"/>
          <w:caps w:val="0"/>
          <w:color w:val="000000"/>
          <w:spacing w:val="0"/>
          <w:sz w:val="32"/>
          <w:szCs w:val="32"/>
          <w:lang w:val="en-US" w:eastAsia="zh-CN"/>
        </w:rPr>
        <w:t>九）</w:t>
      </w:r>
      <w:r>
        <w:rPr>
          <w:rFonts w:hint="eastAsia" w:ascii="宋体" w:hAnsi="宋体" w:eastAsia="宋体" w:cs="宋体"/>
          <w:b/>
          <w:bCs/>
          <w:i w:val="0"/>
          <w:iCs w:val="0"/>
          <w:caps w:val="0"/>
          <w:color w:val="000000"/>
          <w:spacing w:val="0"/>
          <w:sz w:val="32"/>
          <w:szCs w:val="32"/>
        </w:rPr>
        <w:t>一般性支出情况</w:t>
      </w:r>
    </w:p>
    <w:p>
      <w:pPr>
        <w:pStyle w:val="2"/>
        <w:keepNext w:val="0"/>
        <w:keepLines w:val="0"/>
        <w:widowControl/>
        <w:suppressLineNumbers w:val="0"/>
        <w:spacing w:before="0" w:beforeAutospacing="0" w:after="1" w:afterAutospacing="0"/>
        <w:ind w:left="0" w:right="0" w:firstLine="640"/>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rPr>
        <w:t>2021年度邵阳市双清区医疗保障事务中心开支会议费0万元，我单位2021年度无会议费支出；开支培训费0万元，我单位2021年度无培训费支出；举办0场节庆、晚会、论坛、赛事活动，开支0万元，无相关活动计划。</w:t>
      </w:r>
    </w:p>
    <w:p>
      <w:pPr>
        <w:pStyle w:val="2"/>
        <w:keepNext w:val="0"/>
        <w:keepLines w:val="0"/>
        <w:widowControl/>
        <w:suppressLineNumbers w:val="0"/>
        <w:spacing w:before="0" w:beforeAutospacing="0" w:after="1" w:afterAutospacing="0"/>
        <w:ind w:left="0" w:right="0" w:firstLine="640"/>
        <w:rPr>
          <w:rFonts w:hint="default" w:ascii="Tahoma" w:hAnsi="Tahoma" w:eastAsia="Tahoma" w:cs="Tahoma"/>
          <w:i w:val="0"/>
          <w:iCs w:val="0"/>
          <w:caps w:val="0"/>
          <w:color w:val="000000"/>
          <w:spacing w:val="0"/>
          <w:sz w:val="27"/>
          <w:szCs w:val="27"/>
        </w:rPr>
      </w:pPr>
      <w:r>
        <w:rPr>
          <w:rFonts w:hint="eastAsia" w:ascii="宋体" w:hAnsi="宋体" w:eastAsia="宋体" w:cs="宋体"/>
          <w:b/>
          <w:bCs/>
          <w:i w:val="0"/>
          <w:iCs w:val="0"/>
          <w:caps w:val="0"/>
          <w:color w:val="000000"/>
          <w:spacing w:val="0"/>
          <w:sz w:val="32"/>
          <w:szCs w:val="32"/>
          <w:lang w:eastAsia="zh-CN"/>
        </w:rPr>
        <w:t>（</w:t>
      </w:r>
      <w:r>
        <w:rPr>
          <w:rFonts w:hint="eastAsia" w:ascii="宋体" w:hAnsi="宋体" w:eastAsia="宋体" w:cs="宋体"/>
          <w:b/>
          <w:bCs/>
          <w:i w:val="0"/>
          <w:iCs w:val="0"/>
          <w:caps w:val="0"/>
          <w:color w:val="000000"/>
          <w:spacing w:val="0"/>
          <w:sz w:val="32"/>
          <w:szCs w:val="32"/>
          <w:lang w:val="en-US" w:eastAsia="zh-CN"/>
        </w:rPr>
        <w:t>十）</w:t>
      </w:r>
      <w:r>
        <w:rPr>
          <w:rFonts w:hint="eastAsia" w:ascii="宋体" w:hAnsi="宋体" w:eastAsia="宋体" w:cs="宋体"/>
          <w:b/>
          <w:bCs/>
          <w:i w:val="0"/>
          <w:iCs w:val="0"/>
          <w:caps w:val="0"/>
          <w:color w:val="000000"/>
          <w:spacing w:val="0"/>
          <w:sz w:val="32"/>
          <w:szCs w:val="32"/>
        </w:rPr>
        <w:t>关于政府采购支出说明</w:t>
      </w:r>
    </w:p>
    <w:p>
      <w:pPr>
        <w:pStyle w:val="2"/>
        <w:keepNext w:val="0"/>
        <w:keepLines w:val="0"/>
        <w:widowControl/>
        <w:suppressLineNumbers w:val="0"/>
        <w:spacing w:before="0" w:beforeAutospacing="0" w:after="1" w:afterAutospacing="0"/>
        <w:ind w:left="0" w:right="0" w:firstLine="640"/>
        <w:jc w:val="both"/>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rPr>
        <w:t>邵阳市双清区医疗保障事务中心2021年度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pStyle w:val="2"/>
        <w:keepNext w:val="0"/>
        <w:keepLines w:val="0"/>
        <w:widowControl/>
        <w:suppressLineNumbers w:val="0"/>
        <w:spacing w:before="0" w:beforeAutospacing="0" w:after="1" w:afterAutospacing="0"/>
        <w:ind w:left="0" w:right="0" w:firstLine="640"/>
        <w:rPr>
          <w:rFonts w:hint="default" w:ascii="Tahoma" w:hAnsi="Tahoma" w:eastAsia="Tahoma" w:cs="Tahoma"/>
          <w:i w:val="0"/>
          <w:iCs w:val="0"/>
          <w:caps w:val="0"/>
          <w:color w:val="000000"/>
          <w:spacing w:val="0"/>
          <w:sz w:val="27"/>
          <w:szCs w:val="27"/>
        </w:rPr>
      </w:pPr>
      <w:r>
        <w:rPr>
          <w:rFonts w:hint="eastAsia" w:ascii="宋体" w:hAnsi="宋体" w:eastAsia="宋体" w:cs="宋体"/>
          <w:b/>
          <w:bCs/>
          <w:i w:val="0"/>
          <w:iCs w:val="0"/>
          <w:caps w:val="0"/>
          <w:color w:val="000000"/>
          <w:spacing w:val="0"/>
          <w:sz w:val="32"/>
          <w:szCs w:val="32"/>
          <w:lang w:eastAsia="zh-CN"/>
        </w:rPr>
        <w:t>（</w:t>
      </w:r>
      <w:r>
        <w:rPr>
          <w:rFonts w:hint="eastAsia" w:ascii="宋体" w:hAnsi="宋体" w:eastAsia="宋体" w:cs="宋体"/>
          <w:b/>
          <w:bCs/>
          <w:i w:val="0"/>
          <w:iCs w:val="0"/>
          <w:caps w:val="0"/>
          <w:color w:val="000000"/>
          <w:spacing w:val="0"/>
          <w:sz w:val="32"/>
          <w:szCs w:val="32"/>
          <w:lang w:val="en-US" w:eastAsia="zh-CN"/>
        </w:rPr>
        <w:t>十一）</w:t>
      </w:r>
      <w:r>
        <w:rPr>
          <w:rFonts w:hint="eastAsia" w:ascii="宋体" w:hAnsi="宋体" w:eastAsia="宋体" w:cs="宋体"/>
          <w:b/>
          <w:bCs/>
          <w:i w:val="0"/>
          <w:iCs w:val="0"/>
          <w:caps w:val="0"/>
          <w:color w:val="000000"/>
          <w:spacing w:val="0"/>
          <w:sz w:val="32"/>
          <w:szCs w:val="32"/>
        </w:rPr>
        <w:t>关于国有资产占用情况说明</w:t>
      </w:r>
    </w:p>
    <w:p>
      <w:pPr>
        <w:pStyle w:val="2"/>
        <w:keepNext w:val="0"/>
        <w:keepLines w:val="0"/>
        <w:widowControl/>
        <w:suppressLineNumbers w:val="0"/>
        <w:spacing w:before="0" w:beforeAutospacing="0" w:after="1" w:afterAutospacing="0"/>
        <w:ind w:left="0" w:right="0" w:firstLine="640"/>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rPr>
        <w:t>截至2021年12月31日，</w:t>
      </w:r>
      <w:r>
        <w:rPr>
          <w:rFonts w:ascii="宋体" w:hAnsi="宋体" w:eastAsia="宋体" w:cs="宋体"/>
          <w:i w:val="0"/>
          <w:iCs w:val="0"/>
          <w:caps w:val="0"/>
          <w:color w:val="333333"/>
          <w:spacing w:val="0"/>
          <w:sz w:val="32"/>
          <w:szCs w:val="32"/>
        </w:rPr>
        <w:t>本单位</w:t>
      </w:r>
      <w:r>
        <w:rPr>
          <w:rFonts w:hint="eastAsia" w:ascii="宋体" w:hAnsi="宋体" w:eastAsia="宋体" w:cs="宋体"/>
          <w:i w:val="0"/>
          <w:iCs w:val="0"/>
          <w:caps w:val="0"/>
          <w:color w:val="000000"/>
          <w:spacing w:val="0"/>
          <w:sz w:val="32"/>
          <w:szCs w:val="32"/>
        </w:rPr>
        <w:t>共有车辆0辆（包括公务用车0辆，其他用车0辆），其中：副部（省）级及以上领导用车0辆、主要领导干部用车0辆、机要通信用车0辆、应急保障用车0辆、执法执勤用车0辆、特种专业技术用车0辆、其他用车0辆；单价50万元（含）以上通用设备0台（套），单价100万元（含）以上专用设备0台（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Arial" w:hAnsi="Arial" w:cs="Arial"/>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shd w:val="clear" w:fill="FFFFFF"/>
          <w:lang w:val="en-US" w:eastAsia="zh-CN" w:bidi="ar"/>
        </w:rPr>
        <w:t>七、</w:t>
      </w:r>
      <w:r>
        <w:rPr>
          <w:rFonts w:hint="eastAsia" w:ascii="黑体" w:hAnsi="宋体" w:eastAsia="黑体" w:cs="黑体"/>
          <w:i w:val="0"/>
          <w:iCs w:val="0"/>
          <w:caps w:val="0"/>
          <w:color w:val="000000"/>
          <w:spacing w:val="0"/>
          <w:kern w:val="0"/>
          <w:sz w:val="32"/>
          <w:szCs w:val="32"/>
          <w:shd w:val="clear" w:fill="FFFFFF"/>
          <w:lang w:val="en-US" w:eastAsia="zh-CN" w:bidi="ar"/>
        </w:rPr>
        <w:t>评价结论及建议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Arial" w:hAnsi="Arial" w:cs="Arial"/>
          <w:i w:val="0"/>
          <w:iCs w:val="0"/>
          <w:caps w:val="0"/>
          <w:color w:val="333333"/>
          <w:spacing w:val="0"/>
          <w:sz w:val="21"/>
          <w:szCs w:val="21"/>
        </w:rPr>
      </w:pPr>
      <w:r>
        <w:rPr>
          <w:rFonts w:hint="default" w:ascii="仿宋_GB2312" w:hAnsi="Times New Roman" w:eastAsia="仿宋_GB2312" w:cs="仿宋_GB2312"/>
          <w:b/>
          <w:bCs/>
          <w:i w:val="0"/>
          <w:iCs w:val="0"/>
          <w:caps w:val="0"/>
          <w:color w:val="000000"/>
          <w:spacing w:val="0"/>
          <w:kern w:val="0"/>
          <w:sz w:val="32"/>
          <w:szCs w:val="32"/>
          <w:shd w:val="clear" w:fill="FFFFFF"/>
          <w:lang w:val="en-US" w:eastAsia="zh-CN" w:bidi="ar"/>
        </w:rPr>
        <w:t>（一）评价结论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宋体" w:hAnsi="宋体" w:eastAsia="宋体" w:cs="宋体"/>
          <w:i w:val="0"/>
          <w:iCs w:val="0"/>
          <w:caps w:val="0"/>
          <w:color w:val="000000"/>
          <w:spacing w:val="0"/>
          <w:kern w:val="0"/>
          <w:sz w:val="32"/>
          <w:szCs w:val="32"/>
          <w:lang w:val="en-US" w:eastAsia="zh-CN" w:bidi="ar"/>
        </w:rPr>
      </w:pPr>
      <w:r>
        <w:rPr>
          <w:rFonts w:hint="eastAsia" w:ascii="宋体" w:hAnsi="宋体" w:eastAsia="宋体" w:cs="宋体"/>
          <w:i w:val="0"/>
          <w:iCs w:val="0"/>
          <w:caps w:val="0"/>
          <w:color w:val="000000"/>
          <w:spacing w:val="0"/>
          <w:kern w:val="0"/>
          <w:sz w:val="32"/>
          <w:szCs w:val="32"/>
          <w:lang w:val="en-US" w:eastAsia="zh-CN" w:bidi="ar"/>
        </w:rPr>
        <w:t>我单位</w:t>
      </w:r>
      <w:r>
        <w:rPr>
          <w:rFonts w:hint="default" w:ascii="宋体" w:hAnsi="宋体" w:eastAsia="宋体" w:cs="宋体"/>
          <w:i w:val="0"/>
          <w:iCs w:val="0"/>
          <w:caps w:val="0"/>
          <w:color w:val="000000"/>
          <w:spacing w:val="0"/>
          <w:kern w:val="0"/>
          <w:sz w:val="32"/>
          <w:szCs w:val="32"/>
          <w:lang w:val="en-US" w:eastAsia="zh-CN" w:bidi="ar"/>
        </w:rPr>
        <w:t>绩效管理情况较为理想，达到了年初设定的各项绩效目标。所有资金使用严格按审批程序办理、操作规范，会计核算结果真实、准确，各项支出严格按照各项制度执行</w:t>
      </w:r>
      <w:r>
        <w:rPr>
          <w:rFonts w:hint="eastAsia" w:ascii="宋体" w:hAnsi="宋体" w:eastAsia="宋体" w:cs="宋体"/>
          <w:i w:val="0"/>
          <w:iCs w:val="0"/>
          <w:caps w:val="0"/>
          <w:color w:val="000000"/>
          <w:spacing w:val="0"/>
          <w:kern w:val="0"/>
          <w:sz w:val="32"/>
          <w:szCs w:val="32"/>
          <w:lang w:val="en-US" w:eastAsia="zh-CN" w:bidi="ar"/>
        </w:rPr>
        <w:t>。</w:t>
      </w:r>
      <w:r>
        <w:rPr>
          <w:rFonts w:hint="default" w:ascii="宋体" w:hAnsi="宋体" w:eastAsia="宋体" w:cs="宋体"/>
          <w:i w:val="0"/>
          <w:iCs w:val="0"/>
          <w:caps w:val="0"/>
          <w:color w:val="000000"/>
          <w:spacing w:val="0"/>
          <w:kern w:val="0"/>
          <w:sz w:val="32"/>
          <w:szCs w:val="32"/>
          <w:lang w:val="en-US" w:eastAsia="zh-CN" w:bidi="ar"/>
        </w:rPr>
        <w:t>本次对双清区</w:t>
      </w:r>
      <w:r>
        <w:rPr>
          <w:rFonts w:hint="eastAsia" w:ascii="宋体" w:hAnsi="宋体" w:eastAsia="宋体" w:cs="宋体"/>
          <w:i w:val="0"/>
          <w:iCs w:val="0"/>
          <w:caps w:val="0"/>
          <w:color w:val="000000"/>
          <w:spacing w:val="0"/>
          <w:kern w:val="0"/>
          <w:sz w:val="32"/>
          <w:szCs w:val="32"/>
          <w:lang w:val="en-US" w:eastAsia="zh-CN" w:bidi="ar"/>
        </w:rPr>
        <w:t>医疗保障事务中心2021</w:t>
      </w:r>
      <w:r>
        <w:rPr>
          <w:rFonts w:hint="default" w:ascii="宋体" w:hAnsi="宋体" w:eastAsia="宋体" w:cs="宋体"/>
          <w:i w:val="0"/>
          <w:iCs w:val="0"/>
          <w:caps w:val="0"/>
          <w:color w:val="000000"/>
          <w:spacing w:val="0"/>
          <w:kern w:val="0"/>
          <w:sz w:val="32"/>
          <w:szCs w:val="32"/>
          <w:lang w:val="en-US" w:eastAsia="zh-CN" w:bidi="ar"/>
        </w:rPr>
        <w:t>年整体支出绩效自评结果：“良好”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Arial" w:hAnsi="Arial" w:cs="Arial"/>
          <w:i w:val="0"/>
          <w:iCs w:val="0"/>
          <w:caps w:val="0"/>
          <w:color w:val="333333"/>
          <w:spacing w:val="0"/>
          <w:sz w:val="21"/>
          <w:szCs w:val="21"/>
        </w:rPr>
      </w:pPr>
      <w:r>
        <w:rPr>
          <w:rFonts w:hint="default" w:ascii="仿宋_GB2312" w:hAnsi="Times New Roman" w:eastAsia="仿宋_GB2312" w:cs="仿宋_GB2312"/>
          <w:b/>
          <w:bCs/>
          <w:i w:val="0"/>
          <w:iCs w:val="0"/>
          <w:caps w:val="0"/>
          <w:color w:val="000000"/>
          <w:spacing w:val="0"/>
          <w:kern w:val="0"/>
          <w:sz w:val="32"/>
          <w:szCs w:val="32"/>
          <w:shd w:val="clear" w:fill="FFFFFF"/>
          <w:lang w:val="en-US" w:eastAsia="zh-CN" w:bidi="ar"/>
        </w:rPr>
        <w:t>（二）存在问题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宋体" w:hAnsi="宋体" w:eastAsia="宋体" w:cs="宋体"/>
          <w:i w:val="0"/>
          <w:iCs w:val="0"/>
          <w:caps w:val="0"/>
          <w:color w:val="000000"/>
          <w:spacing w:val="0"/>
          <w:kern w:val="0"/>
          <w:sz w:val="32"/>
          <w:szCs w:val="32"/>
          <w:lang w:val="en-US" w:eastAsia="zh-CN" w:bidi="ar"/>
        </w:rPr>
      </w:pPr>
      <w:r>
        <w:rPr>
          <w:rFonts w:hint="default" w:ascii="宋体" w:hAnsi="宋体" w:eastAsia="宋体" w:cs="宋体"/>
          <w:i w:val="0"/>
          <w:iCs w:val="0"/>
          <w:caps w:val="0"/>
          <w:color w:val="000000"/>
          <w:spacing w:val="0"/>
          <w:kern w:val="0"/>
          <w:sz w:val="32"/>
          <w:szCs w:val="32"/>
          <w:lang w:val="en-US" w:eastAsia="zh-CN" w:bidi="ar"/>
        </w:rPr>
        <w:t>1、因我</w:t>
      </w:r>
      <w:r>
        <w:rPr>
          <w:rFonts w:hint="eastAsia" w:ascii="宋体" w:hAnsi="宋体" w:eastAsia="宋体" w:cs="宋体"/>
          <w:i w:val="0"/>
          <w:iCs w:val="0"/>
          <w:caps w:val="0"/>
          <w:color w:val="000000"/>
          <w:spacing w:val="0"/>
          <w:kern w:val="0"/>
          <w:sz w:val="32"/>
          <w:szCs w:val="32"/>
          <w:lang w:val="en-US" w:eastAsia="zh-CN" w:bidi="ar"/>
        </w:rPr>
        <w:t>单位人员编制少，业务量大</w:t>
      </w:r>
      <w:r>
        <w:rPr>
          <w:rFonts w:hint="default" w:ascii="宋体" w:hAnsi="宋体" w:eastAsia="宋体" w:cs="宋体"/>
          <w:i w:val="0"/>
          <w:iCs w:val="0"/>
          <w:caps w:val="0"/>
          <w:color w:val="000000"/>
          <w:spacing w:val="0"/>
          <w:kern w:val="0"/>
          <w:sz w:val="32"/>
          <w:szCs w:val="32"/>
          <w:lang w:val="en-US" w:eastAsia="zh-CN" w:bidi="ar"/>
        </w:rPr>
        <w:t>，</w:t>
      </w:r>
      <w:r>
        <w:rPr>
          <w:rFonts w:hint="eastAsia" w:ascii="宋体" w:hAnsi="宋体" w:eastAsia="宋体" w:cs="宋体"/>
          <w:i w:val="0"/>
          <w:iCs w:val="0"/>
          <w:caps w:val="0"/>
          <w:color w:val="000000"/>
          <w:spacing w:val="0"/>
          <w:kern w:val="0"/>
          <w:sz w:val="32"/>
          <w:szCs w:val="32"/>
          <w:lang w:val="en-US" w:eastAsia="zh-CN" w:bidi="ar"/>
        </w:rPr>
        <w:t>工作开展难度较大</w:t>
      </w:r>
      <w:r>
        <w:rPr>
          <w:rFonts w:hint="default" w:ascii="宋体" w:hAnsi="宋体" w:eastAsia="宋体" w:cs="宋体"/>
          <w:i w:val="0"/>
          <w:iCs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宋体" w:hAnsi="宋体" w:eastAsia="宋体" w:cs="宋体"/>
          <w:i w:val="0"/>
          <w:iCs w:val="0"/>
          <w:caps w:val="0"/>
          <w:color w:val="000000"/>
          <w:spacing w:val="0"/>
          <w:kern w:val="0"/>
          <w:sz w:val="32"/>
          <w:szCs w:val="32"/>
          <w:lang w:val="en-US" w:eastAsia="zh-CN" w:bidi="ar"/>
        </w:rPr>
      </w:pPr>
      <w:r>
        <w:rPr>
          <w:rFonts w:hint="default" w:ascii="宋体" w:hAnsi="宋体" w:eastAsia="宋体" w:cs="宋体"/>
          <w:i w:val="0"/>
          <w:iCs w:val="0"/>
          <w:caps w:val="0"/>
          <w:color w:val="000000"/>
          <w:spacing w:val="0"/>
          <w:kern w:val="0"/>
          <w:sz w:val="32"/>
          <w:szCs w:val="32"/>
          <w:lang w:val="en-US" w:eastAsia="zh-CN" w:bidi="ar"/>
        </w:rPr>
        <w:t>2.资金使用效益有待进一步提高。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宋体" w:hAnsi="宋体" w:eastAsia="宋体" w:cs="宋体"/>
          <w:i w:val="0"/>
          <w:iCs w:val="0"/>
          <w:caps w:val="0"/>
          <w:color w:val="000000"/>
          <w:spacing w:val="0"/>
          <w:kern w:val="0"/>
          <w:sz w:val="32"/>
          <w:szCs w:val="32"/>
          <w:lang w:val="en-US" w:eastAsia="zh-CN" w:bidi="ar"/>
        </w:rPr>
      </w:pPr>
      <w:r>
        <w:rPr>
          <w:rFonts w:hint="default" w:ascii="宋体" w:hAnsi="宋体" w:eastAsia="宋体" w:cs="宋体"/>
          <w:i w:val="0"/>
          <w:iCs w:val="0"/>
          <w:caps w:val="0"/>
          <w:color w:val="000000"/>
          <w:spacing w:val="0"/>
          <w:kern w:val="0"/>
          <w:sz w:val="32"/>
          <w:szCs w:val="32"/>
          <w:lang w:val="en-US" w:eastAsia="zh-CN" w:bidi="ar"/>
        </w:rPr>
        <w:t>（三）改进建议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宋体" w:hAnsi="宋体" w:eastAsia="宋体" w:cs="宋体"/>
          <w:i w:val="0"/>
          <w:iCs w:val="0"/>
          <w:caps w:val="0"/>
          <w:color w:val="000000"/>
          <w:spacing w:val="0"/>
          <w:kern w:val="0"/>
          <w:sz w:val="32"/>
          <w:szCs w:val="32"/>
          <w:lang w:val="en-US" w:eastAsia="zh-CN" w:bidi="ar"/>
        </w:rPr>
      </w:pPr>
      <w:r>
        <w:rPr>
          <w:rFonts w:hint="default" w:ascii="宋体" w:hAnsi="宋体" w:eastAsia="宋体" w:cs="宋体"/>
          <w:i w:val="0"/>
          <w:iCs w:val="0"/>
          <w:caps w:val="0"/>
          <w:color w:val="000000"/>
          <w:spacing w:val="0"/>
          <w:kern w:val="0"/>
          <w:sz w:val="32"/>
          <w:szCs w:val="32"/>
          <w:lang w:val="en-US" w:eastAsia="zh-CN" w:bidi="ar"/>
        </w:rPr>
        <w:t>1、更进一步提高预</w:t>
      </w:r>
      <w:r>
        <w:rPr>
          <w:rFonts w:hint="eastAsia" w:ascii="宋体" w:hAnsi="宋体" w:eastAsia="宋体" w:cs="宋体"/>
          <w:i w:val="0"/>
          <w:iCs w:val="0"/>
          <w:caps w:val="0"/>
          <w:color w:val="000000"/>
          <w:spacing w:val="0"/>
          <w:kern w:val="0"/>
          <w:sz w:val="32"/>
          <w:szCs w:val="32"/>
          <w:lang w:val="en-US" w:eastAsia="zh-CN" w:bidi="ar"/>
        </w:rPr>
        <w:t>决</w:t>
      </w:r>
      <w:r>
        <w:rPr>
          <w:rFonts w:hint="default" w:ascii="宋体" w:hAnsi="宋体" w:eastAsia="宋体" w:cs="宋体"/>
          <w:i w:val="0"/>
          <w:iCs w:val="0"/>
          <w:caps w:val="0"/>
          <w:color w:val="000000"/>
          <w:spacing w:val="0"/>
          <w:kern w:val="0"/>
          <w:sz w:val="32"/>
          <w:szCs w:val="32"/>
          <w:lang w:val="en-US" w:eastAsia="zh-CN" w:bidi="ar"/>
        </w:rPr>
        <w:t>算编制水平，加强部门预</w:t>
      </w:r>
      <w:r>
        <w:rPr>
          <w:rFonts w:hint="eastAsia" w:ascii="宋体" w:hAnsi="宋体" w:eastAsia="宋体" w:cs="宋体"/>
          <w:i w:val="0"/>
          <w:iCs w:val="0"/>
          <w:caps w:val="0"/>
          <w:color w:val="000000"/>
          <w:spacing w:val="0"/>
          <w:kern w:val="0"/>
          <w:sz w:val="32"/>
          <w:szCs w:val="32"/>
          <w:lang w:val="en-US" w:eastAsia="zh-CN" w:bidi="ar"/>
        </w:rPr>
        <w:t>决</w:t>
      </w:r>
      <w:r>
        <w:rPr>
          <w:rFonts w:hint="default" w:ascii="宋体" w:hAnsi="宋体" w:eastAsia="宋体" w:cs="宋体"/>
          <w:i w:val="0"/>
          <w:iCs w:val="0"/>
          <w:caps w:val="0"/>
          <w:color w:val="000000"/>
          <w:spacing w:val="0"/>
          <w:kern w:val="0"/>
          <w:sz w:val="32"/>
          <w:szCs w:val="32"/>
          <w:lang w:val="en-US" w:eastAsia="zh-CN" w:bidi="ar"/>
        </w:rPr>
        <w:t>算编制的准确度，增强预</w:t>
      </w:r>
      <w:r>
        <w:rPr>
          <w:rFonts w:hint="eastAsia" w:ascii="宋体" w:hAnsi="宋体" w:eastAsia="宋体" w:cs="宋体"/>
          <w:i w:val="0"/>
          <w:iCs w:val="0"/>
          <w:caps w:val="0"/>
          <w:color w:val="000000"/>
          <w:spacing w:val="0"/>
          <w:kern w:val="0"/>
          <w:sz w:val="32"/>
          <w:szCs w:val="32"/>
          <w:lang w:val="en-US" w:eastAsia="zh-CN" w:bidi="ar"/>
        </w:rPr>
        <w:t>决</w:t>
      </w:r>
      <w:r>
        <w:rPr>
          <w:rFonts w:hint="default" w:ascii="宋体" w:hAnsi="宋体" w:eastAsia="宋体" w:cs="宋体"/>
          <w:i w:val="0"/>
          <w:iCs w:val="0"/>
          <w:caps w:val="0"/>
          <w:color w:val="000000"/>
          <w:spacing w:val="0"/>
          <w:kern w:val="0"/>
          <w:sz w:val="32"/>
          <w:szCs w:val="32"/>
          <w:lang w:val="en-US" w:eastAsia="zh-CN" w:bidi="ar"/>
        </w:rPr>
        <w:t>算的适当灵活性。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宋体" w:hAnsi="宋体" w:eastAsia="宋体" w:cs="宋体"/>
          <w:i w:val="0"/>
          <w:iCs w:val="0"/>
          <w:caps w:val="0"/>
          <w:color w:val="000000"/>
          <w:spacing w:val="0"/>
          <w:kern w:val="0"/>
          <w:sz w:val="32"/>
          <w:szCs w:val="32"/>
          <w:lang w:val="en-US" w:eastAsia="zh-CN" w:bidi="ar"/>
        </w:rPr>
      </w:pPr>
      <w:r>
        <w:rPr>
          <w:rFonts w:hint="default" w:ascii="宋体" w:hAnsi="宋体" w:eastAsia="宋体" w:cs="宋体"/>
          <w:i w:val="0"/>
          <w:iCs w:val="0"/>
          <w:caps w:val="0"/>
          <w:color w:val="000000"/>
          <w:spacing w:val="0"/>
          <w:kern w:val="0"/>
          <w:sz w:val="32"/>
          <w:szCs w:val="32"/>
          <w:lang w:val="en-US" w:eastAsia="zh-CN" w:bidi="ar"/>
        </w:rPr>
        <w:t>2、认真提高业务水平，更加严格执行预算，保障各项工作任务圆满完成。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宋体" w:hAnsi="宋体" w:eastAsia="宋体" w:cs="宋体"/>
          <w:i w:val="0"/>
          <w:iCs w:val="0"/>
          <w:caps w:val="0"/>
          <w:color w:val="000000"/>
          <w:spacing w:val="0"/>
          <w:kern w:val="0"/>
          <w:sz w:val="32"/>
          <w:szCs w:val="32"/>
          <w:lang w:val="en-US" w:eastAsia="zh-CN" w:bidi="ar"/>
        </w:rPr>
      </w:pPr>
      <w:r>
        <w:rPr>
          <w:rFonts w:hint="eastAsia" w:ascii="宋体" w:hAnsi="宋体" w:eastAsia="宋体" w:cs="宋体"/>
          <w:i w:val="0"/>
          <w:iCs w:val="0"/>
          <w:caps w:val="0"/>
          <w:color w:val="000000"/>
          <w:spacing w:val="0"/>
          <w:kern w:val="0"/>
          <w:sz w:val="32"/>
          <w:szCs w:val="32"/>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default" w:ascii="宋体" w:hAnsi="宋体" w:eastAsia="宋体" w:cs="宋体"/>
          <w:i w:val="0"/>
          <w:iCs w:val="0"/>
          <w:caps w:val="0"/>
          <w:color w:val="000000"/>
          <w:spacing w:val="0"/>
          <w:kern w:val="0"/>
          <w:sz w:val="32"/>
          <w:szCs w:val="32"/>
          <w:lang w:val="en-US" w:eastAsia="zh-CN" w:bidi="ar"/>
        </w:rPr>
      </w:pPr>
      <w:r>
        <w:rPr>
          <w:rFonts w:hint="eastAsia" w:ascii="宋体" w:hAnsi="宋体" w:eastAsia="宋体" w:cs="宋体"/>
          <w:i w:val="0"/>
          <w:iCs w:val="0"/>
          <w:caps w:val="0"/>
          <w:color w:val="000000"/>
          <w:spacing w:val="0"/>
          <w:kern w:val="0"/>
          <w:sz w:val="32"/>
          <w:szCs w:val="32"/>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right"/>
        <w:rPr>
          <w:rFonts w:hint="default" w:ascii="宋体" w:hAnsi="宋体" w:eastAsia="宋体" w:cs="宋体"/>
          <w:i w:val="0"/>
          <w:iCs w:val="0"/>
          <w:caps w:val="0"/>
          <w:color w:val="000000"/>
          <w:spacing w:val="0"/>
          <w:kern w:val="0"/>
          <w:sz w:val="32"/>
          <w:szCs w:val="32"/>
          <w:lang w:val="en-US" w:eastAsia="zh-CN" w:bidi="ar"/>
        </w:rPr>
      </w:pPr>
      <w:r>
        <w:rPr>
          <w:rFonts w:hint="eastAsia" w:ascii="宋体" w:hAnsi="宋体" w:eastAsia="宋体" w:cs="宋体"/>
          <w:i w:val="0"/>
          <w:iCs w:val="0"/>
          <w:caps w:val="0"/>
          <w:color w:val="000000"/>
          <w:spacing w:val="0"/>
          <w:kern w:val="0"/>
          <w:sz w:val="32"/>
          <w:szCs w:val="32"/>
          <w:lang w:val="en-US" w:eastAsia="zh-CN" w:bidi="ar"/>
        </w:rPr>
        <w:t>邵阳市双清区医疗保障事务中心</w:t>
      </w:r>
      <w:r>
        <w:rPr>
          <w:rFonts w:hint="default" w:ascii="宋体" w:hAnsi="宋体" w:eastAsia="宋体" w:cs="宋体"/>
          <w:i w:val="0"/>
          <w:iCs w:val="0"/>
          <w:caps w:val="0"/>
          <w:color w:val="000000"/>
          <w:spacing w:val="0"/>
          <w:kern w:val="0"/>
          <w:sz w:val="32"/>
          <w:szCs w:val="32"/>
          <w:lang w:val="en-US" w:eastAsia="zh-CN" w:bidi="ar"/>
        </w:rPr>
        <w:t>                   202</w:t>
      </w:r>
      <w:r>
        <w:rPr>
          <w:rFonts w:hint="eastAsia" w:ascii="宋体" w:hAnsi="宋体" w:eastAsia="宋体" w:cs="宋体"/>
          <w:i w:val="0"/>
          <w:iCs w:val="0"/>
          <w:caps w:val="0"/>
          <w:color w:val="000000"/>
          <w:spacing w:val="0"/>
          <w:kern w:val="0"/>
          <w:sz w:val="32"/>
          <w:szCs w:val="32"/>
          <w:lang w:val="en-US" w:eastAsia="zh-CN" w:bidi="ar"/>
        </w:rPr>
        <w:t>2</w:t>
      </w:r>
      <w:r>
        <w:rPr>
          <w:rFonts w:hint="default" w:ascii="宋体" w:hAnsi="宋体" w:eastAsia="宋体" w:cs="宋体"/>
          <w:i w:val="0"/>
          <w:iCs w:val="0"/>
          <w:caps w:val="0"/>
          <w:color w:val="000000"/>
          <w:spacing w:val="0"/>
          <w:kern w:val="0"/>
          <w:sz w:val="32"/>
          <w:szCs w:val="32"/>
          <w:lang w:val="en-US" w:eastAsia="zh-CN" w:bidi="ar"/>
        </w:rPr>
        <w:t>年</w:t>
      </w:r>
      <w:r>
        <w:rPr>
          <w:rFonts w:hint="eastAsia" w:ascii="宋体" w:hAnsi="宋体" w:eastAsia="宋体" w:cs="宋体"/>
          <w:i w:val="0"/>
          <w:iCs w:val="0"/>
          <w:caps w:val="0"/>
          <w:color w:val="000000"/>
          <w:spacing w:val="0"/>
          <w:kern w:val="0"/>
          <w:sz w:val="32"/>
          <w:szCs w:val="32"/>
          <w:lang w:val="en-US" w:eastAsia="zh-CN" w:bidi="ar"/>
        </w:rPr>
        <w:t>11</w:t>
      </w:r>
      <w:r>
        <w:rPr>
          <w:rFonts w:hint="default" w:ascii="宋体" w:hAnsi="宋体" w:eastAsia="宋体" w:cs="宋体"/>
          <w:i w:val="0"/>
          <w:iCs w:val="0"/>
          <w:caps w:val="0"/>
          <w:color w:val="000000"/>
          <w:spacing w:val="0"/>
          <w:kern w:val="0"/>
          <w:sz w:val="32"/>
          <w:szCs w:val="32"/>
          <w:lang w:val="en-US" w:eastAsia="zh-CN" w:bidi="ar"/>
        </w:rPr>
        <w:t>月</w:t>
      </w:r>
      <w:r>
        <w:rPr>
          <w:rFonts w:hint="eastAsia" w:ascii="宋体" w:hAnsi="宋体" w:eastAsia="宋体" w:cs="宋体"/>
          <w:i w:val="0"/>
          <w:iCs w:val="0"/>
          <w:caps w:val="0"/>
          <w:color w:val="000000"/>
          <w:spacing w:val="0"/>
          <w:kern w:val="0"/>
          <w:sz w:val="32"/>
          <w:szCs w:val="32"/>
          <w:lang w:val="en-US" w:eastAsia="zh-CN" w:bidi="ar"/>
        </w:rPr>
        <w:t>14</w:t>
      </w:r>
      <w:r>
        <w:rPr>
          <w:rFonts w:hint="default" w:ascii="宋体" w:hAnsi="宋体" w:eastAsia="宋体" w:cs="宋体"/>
          <w:i w:val="0"/>
          <w:iCs w:val="0"/>
          <w:caps w:val="0"/>
          <w:color w:val="000000"/>
          <w:spacing w:val="0"/>
          <w:kern w:val="0"/>
          <w:sz w:val="32"/>
          <w:szCs w:val="32"/>
          <w:lang w:val="en-US" w:eastAsia="zh-CN" w:bidi="ar"/>
        </w:rPr>
        <w:t>日</w:t>
      </w:r>
    </w:p>
    <w:sectPr>
      <w:pgSz w:w="11906" w:h="16838"/>
      <w:pgMar w:top="1440" w:right="1800" w:bottom="27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font-style:normal;font-variant-ligatures:normal;font-variant-cap">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font-style:normal;font-variant-">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0YjY4ODgyOWRmM2JmZWJiMDViNDA3ZDQ3YjUxMzcifQ=="/>
  </w:docVars>
  <w:rsids>
    <w:rsidRoot w:val="7B117A9B"/>
    <w:rsid w:val="1F955646"/>
    <w:rsid w:val="47F5689C"/>
    <w:rsid w:val="4F6078CA"/>
    <w:rsid w:val="7B117A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3564</Words>
  <Characters>3934</Characters>
  <Lines>0</Lines>
  <Paragraphs>0</Paragraphs>
  <TotalTime>3</TotalTime>
  <ScaleCrop>false</ScaleCrop>
  <LinksUpToDate>false</LinksUpToDate>
  <CharactersWithSpaces>3945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2022-07-21T04:09:00Z</dcterms:created>
  <dc:creator>angelina</dc:creator>
  <cp:lastModifiedBy>angelina</cp:lastModifiedBy>
  <dcterms:modified xsi:type="dcterms:W3CDTF">2022-11-14T12:24:06Z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5958841A9AA549179E76E1A2860B6C7A</vt:lpwstr>
  </property>
</Properties>
</file>